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A5B2D" w14:textId="541192B6" w:rsidR="009246AD" w:rsidRPr="00E5069F" w:rsidRDefault="00DF5658" w:rsidP="00AB34C5">
      <w:pPr>
        <w:pStyle w:val="BATitle"/>
        <w:jc w:val="left"/>
      </w:pPr>
      <w:bookmarkStart w:id="0" w:name="_Hlk499298323"/>
      <w:bookmarkEnd w:id="0"/>
      <w:r w:rsidRPr="00E5069F">
        <w:t>Ring-opening metathesis polymer</w:t>
      </w:r>
      <w:r w:rsidR="003F3BA7" w:rsidRPr="00E5069F">
        <w:t>izat</w:t>
      </w:r>
      <w:r w:rsidRPr="00E5069F">
        <w:t xml:space="preserve">ion of tertiary amide monomers derived from a bio-based </w:t>
      </w:r>
      <w:r w:rsidR="00B204B0" w:rsidRPr="00E5069F">
        <w:t>oxanorbornene</w:t>
      </w:r>
      <w:r w:rsidRPr="00E5069F">
        <w:t xml:space="preserve"> </w:t>
      </w:r>
    </w:p>
    <w:p w14:paraId="2CF88672" w14:textId="0DD59325" w:rsidR="009246AD" w:rsidRPr="00E5069F" w:rsidRDefault="00CD6A60" w:rsidP="00AB34C5">
      <w:pPr>
        <w:pStyle w:val="BBAuthorName"/>
        <w:jc w:val="left"/>
        <w:rPr>
          <w:color w:val="FF0000"/>
        </w:rPr>
      </w:pPr>
      <w:r w:rsidRPr="00E5069F">
        <w:t xml:space="preserve">Stefan B. Lawrenson, </w:t>
      </w:r>
      <w:r w:rsidR="001B1036" w:rsidRPr="00E5069F">
        <w:rPr>
          <w:color w:val="000000" w:themeColor="text1"/>
        </w:rPr>
        <w:t xml:space="preserve">Sam Hart, </w:t>
      </w:r>
      <w:r w:rsidRPr="00E5069F">
        <w:t>Ian. D. V. Ingram, Michael North</w:t>
      </w:r>
      <w:r w:rsidR="005139BC" w:rsidRPr="00E5069F">
        <w:t>,</w:t>
      </w:r>
      <w:r w:rsidRPr="00E5069F">
        <w:t>*</w:t>
      </w:r>
      <w:r w:rsidR="001B1036" w:rsidRPr="00E5069F">
        <w:t xml:space="preserve"> </w:t>
      </w:r>
      <w:r w:rsidR="005139BC" w:rsidRPr="00E5069F">
        <w:rPr>
          <w:color w:val="000000" w:themeColor="text1"/>
        </w:rPr>
        <w:t xml:space="preserve">Rachel R. Parker </w:t>
      </w:r>
      <w:r w:rsidR="001B1036" w:rsidRPr="00E5069F">
        <w:t xml:space="preserve">and Adrian </w:t>
      </w:r>
      <w:r w:rsidR="008C1F65">
        <w:t xml:space="preserve">C. </w:t>
      </w:r>
      <w:r w:rsidR="001B1036" w:rsidRPr="00E5069F">
        <w:t>Whitwood</w:t>
      </w:r>
    </w:p>
    <w:p w14:paraId="554A86A0" w14:textId="12E9AE37" w:rsidR="009246AD" w:rsidRPr="00E5069F" w:rsidRDefault="00543D30" w:rsidP="00AB34C5">
      <w:pPr>
        <w:pStyle w:val="BCAuthorAddress"/>
        <w:jc w:val="left"/>
      </w:pPr>
      <w:r>
        <w:t xml:space="preserve">MAILING ADDRESS: </w:t>
      </w:r>
      <w:r w:rsidR="00005E01" w:rsidRPr="00E5069F">
        <w:t>Department of Chemistry, University of York, Heslington, York, YO10 5DD, UK.</w:t>
      </w:r>
    </w:p>
    <w:p w14:paraId="60E5B79D" w14:textId="6856DDAD" w:rsidR="00A0065C" w:rsidRPr="00E5069F" w:rsidRDefault="00A0065C" w:rsidP="00A0065C">
      <w:pPr>
        <w:pStyle w:val="BIEmailAddress"/>
      </w:pPr>
      <w:r w:rsidRPr="00E5069F">
        <w:t xml:space="preserve">Email: </w:t>
      </w:r>
      <w:hyperlink r:id="rId8" w:history="1">
        <w:r w:rsidRPr="00E5069F">
          <w:rPr>
            <w:rStyle w:val="Hyperlink"/>
          </w:rPr>
          <w:t>Michael.north@york.ac.uk</w:t>
        </w:r>
      </w:hyperlink>
    </w:p>
    <w:p w14:paraId="271B7F58" w14:textId="3B72C16D" w:rsidR="00683131" w:rsidRPr="00E5069F" w:rsidRDefault="00575CA2" w:rsidP="00683131">
      <w:pPr>
        <w:pStyle w:val="FACorrespondingAuthorFootnote"/>
        <w:spacing w:after="0"/>
        <w:jc w:val="left"/>
      </w:pPr>
      <w:r w:rsidRPr="00E5069F">
        <w:t>KEYWORDS</w:t>
      </w:r>
      <w:r w:rsidR="00AB34C5" w:rsidRPr="00E5069F">
        <w:t xml:space="preserve">. </w:t>
      </w:r>
      <w:r w:rsidRPr="00E5069F">
        <w:t>Ring-Opening Metathesis Polymer</w:t>
      </w:r>
      <w:r w:rsidR="003F3BA7" w:rsidRPr="00E5069F">
        <w:t>izat</w:t>
      </w:r>
      <w:r w:rsidRPr="00E5069F">
        <w:t xml:space="preserve">ion, </w:t>
      </w:r>
      <w:r w:rsidR="002C13AC" w:rsidRPr="00E5069F">
        <w:t>Itaconic Anhydride, Furfuryl Alcohol, Diels-Alder, Lacton</w:t>
      </w:r>
      <w:r w:rsidR="003F3BA7" w:rsidRPr="00E5069F">
        <w:t>izat</w:t>
      </w:r>
      <w:r w:rsidR="002C13AC" w:rsidRPr="00E5069F">
        <w:t xml:space="preserve">ion, Platform Molecules. </w:t>
      </w:r>
      <w:r w:rsidR="00683131" w:rsidRPr="00E5069F">
        <w:t xml:space="preserve"> </w:t>
      </w:r>
    </w:p>
    <w:p w14:paraId="64F116ED" w14:textId="44EB9707" w:rsidR="002C13AC" w:rsidRPr="00D70B45" w:rsidRDefault="00D70B45" w:rsidP="002C13AC">
      <w:pPr>
        <w:pStyle w:val="BDAbstract"/>
        <w:rPr>
          <w:b/>
        </w:rPr>
      </w:pPr>
      <w:r>
        <w:rPr>
          <w:b/>
        </w:rPr>
        <w:t xml:space="preserve">Abstract: </w:t>
      </w:r>
      <w:r w:rsidR="002C13AC" w:rsidRPr="00E5069F">
        <w:t>Ring-Opening Metathesis Polymer</w:t>
      </w:r>
      <w:r w:rsidR="003F3BA7" w:rsidRPr="00E5069F">
        <w:t>izat</w:t>
      </w:r>
      <w:r w:rsidR="002C13AC" w:rsidRPr="00E5069F">
        <w:t>ion (ROMP) of</w:t>
      </w:r>
      <w:r w:rsidR="00CA0A19" w:rsidRPr="00E5069F">
        <w:t xml:space="preserve"> bio-based</w:t>
      </w:r>
      <w:r w:rsidR="002C13AC" w:rsidRPr="00E5069F">
        <w:t xml:space="preserve"> oxanorbornene amides by Gru</w:t>
      </w:r>
      <w:r w:rsidR="00DC7560" w:rsidRPr="00E5069F">
        <w:t>bbs second generation catalyst was</w:t>
      </w:r>
      <w:r w:rsidR="002C13AC" w:rsidRPr="00E5069F">
        <w:t xml:space="preserve"> used to prepare a range of</w:t>
      </w:r>
      <w:r w:rsidR="00DC7560" w:rsidRPr="00E5069F">
        <w:t xml:space="preserve"> </w:t>
      </w:r>
      <w:r w:rsidR="00BA2C14" w:rsidRPr="00E5069F">
        <w:t>well-defined</w:t>
      </w:r>
      <w:r w:rsidR="002C13AC" w:rsidRPr="00E5069F">
        <w:t xml:space="preserve"> homo- and co-polymers. A series of </w:t>
      </w:r>
      <w:r w:rsidR="005928FB" w:rsidRPr="00E5069F">
        <w:t>eleven</w:t>
      </w:r>
      <w:r w:rsidR="002C13AC" w:rsidRPr="00E5069F">
        <w:t xml:space="preserve"> amide monomers</w:t>
      </w:r>
      <w:r w:rsidR="00DC7560" w:rsidRPr="00E5069F">
        <w:t>, featuring a variety of functionalities including</w:t>
      </w:r>
      <w:r w:rsidR="00BA2C14" w:rsidRPr="00E5069F">
        <w:t xml:space="preserve"> amino acids and</w:t>
      </w:r>
      <w:r w:rsidR="00DC7560" w:rsidRPr="00E5069F">
        <w:t xml:space="preserve"> peptides, </w:t>
      </w:r>
      <w:r w:rsidR="002C13AC" w:rsidRPr="00E5069F">
        <w:t xml:space="preserve">have been </w:t>
      </w:r>
      <w:r w:rsidR="00794098" w:rsidRPr="00E5069F">
        <w:t>synthesi</w:t>
      </w:r>
      <w:r w:rsidR="003F3BA7" w:rsidRPr="00E5069F">
        <w:t>z</w:t>
      </w:r>
      <w:r w:rsidR="00794098" w:rsidRPr="00E5069F">
        <w:t xml:space="preserve">ed </w:t>
      </w:r>
      <w:r w:rsidR="002C13AC" w:rsidRPr="00E5069F">
        <w:t xml:space="preserve">from </w:t>
      </w:r>
      <w:r w:rsidR="00371EDF" w:rsidRPr="00E5069F">
        <w:t xml:space="preserve">a bio-based </w:t>
      </w:r>
      <w:r w:rsidR="00B204B0" w:rsidRPr="00E5069F">
        <w:t>oxanorbornene acid</w:t>
      </w:r>
      <w:r w:rsidR="00E02DB8" w:rsidRPr="00E5069F">
        <w:t>,</w:t>
      </w:r>
      <w:r w:rsidR="002C13AC" w:rsidRPr="00E5069F">
        <w:t xml:space="preserve"> prepared </w:t>
      </w:r>
      <w:r w:rsidR="00371EDF" w:rsidRPr="00E5069F">
        <w:t xml:space="preserve">through the 100% atom economical </w:t>
      </w:r>
      <w:r w:rsidR="002C13AC" w:rsidRPr="00E5069F">
        <w:t>tandem Diels-Alder lacton</w:t>
      </w:r>
      <w:r w:rsidR="003F3BA7" w:rsidRPr="00E5069F">
        <w:t>izat</w:t>
      </w:r>
      <w:r w:rsidR="002C13AC" w:rsidRPr="00E5069F">
        <w:t>ion</w:t>
      </w:r>
      <w:r w:rsidR="00AA523A" w:rsidRPr="00E5069F">
        <w:t xml:space="preserve"> between</w:t>
      </w:r>
      <w:r w:rsidR="002C13AC" w:rsidRPr="00E5069F">
        <w:t xml:space="preserve"> itaconic anhydride and furfuryl alcohol. </w:t>
      </w:r>
      <w:r w:rsidR="00AA523A" w:rsidRPr="00E5069F">
        <w:t>The polymer</w:t>
      </w:r>
      <w:r w:rsidR="003F3BA7" w:rsidRPr="00E5069F">
        <w:t>izat</w:t>
      </w:r>
      <w:r w:rsidR="00AA523A" w:rsidRPr="00E5069F">
        <w:t>ion has been shown to be well-con</w:t>
      </w:r>
      <w:r w:rsidR="00056201" w:rsidRPr="00E5069F">
        <w:t xml:space="preserve">trolled, with </w:t>
      </w:r>
      <w:r w:rsidR="00056201" w:rsidRPr="00E5069F">
        <w:lastRenderedPageBreak/>
        <w:t>the prepared homo-</w:t>
      </w:r>
      <w:r w:rsidR="00FC19BA" w:rsidRPr="00E5069F">
        <w:t xml:space="preserve"> and</w:t>
      </w:r>
      <w:r w:rsidR="00056201" w:rsidRPr="00E5069F">
        <w:t xml:space="preserve"> co-</w:t>
      </w:r>
      <w:r w:rsidR="00AA523A" w:rsidRPr="00E5069F">
        <w:t xml:space="preserve">polymers possessing </w:t>
      </w:r>
      <w:r w:rsidR="00371EDF" w:rsidRPr="00E5069F">
        <w:t>controlled</w:t>
      </w:r>
      <w:r w:rsidR="00AA523A" w:rsidRPr="00E5069F">
        <w:t xml:space="preserve"> molecular weights with narrow polydispersities. </w:t>
      </w:r>
    </w:p>
    <w:p w14:paraId="19765870" w14:textId="77777777" w:rsidR="004D2455" w:rsidRPr="00E5069F" w:rsidRDefault="004D2455" w:rsidP="00CA29AC">
      <w:pPr>
        <w:pStyle w:val="FAAuthorInfoSubtitle"/>
      </w:pPr>
      <w:r w:rsidRPr="00E5069F">
        <w:t>Introduction</w:t>
      </w:r>
    </w:p>
    <w:p w14:paraId="6C2B84F2" w14:textId="0B5E00AC" w:rsidR="008B12DF" w:rsidRPr="00E5069F" w:rsidRDefault="00D33ECF" w:rsidP="009E0709">
      <w:pPr>
        <w:pStyle w:val="TAMainText"/>
      </w:pPr>
      <w:r w:rsidRPr="00E5069F">
        <w:t>Synthetic polymers have become ubiquitous in modern society</w:t>
      </w:r>
      <w:r w:rsidR="001A4310" w:rsidRPr="00E5069F">
        <w:t>, finding widespread application in</w:t>
      </w:r>
      <w:r w:rsidR="00CF3E3F" w:rsidRPr="00E5069F">
        <w:t xml:space="preserve"> </w:t>
      </w:r>
      <w:r w:rsidR="001A4310" w:rsidRPr="00E5069F">
        <w:t>packaging, building materials</w:t>
      </w:r>
      <w:r w:rsidR="00BA79E2" w:rsidRPr="00E5069F">
        <w:t xml:space="preserve"> and consumer products,</w:t>
      </w:r>
      <w:r w:rsidR="00E71BC8" w:rsidRPr="00E5069F">
        <w:t xml:space="preserve"> to name but a few. </w:t>
      </w:r>
      <w:r w:rsidR="00CF147B" w:rsidRPr="00E5069F">
        <w:t>Consequently, there is a growing demand for these materials, with synthetic polymers currently p</w:t>
      </w:r>
      <w:r w:rsidR="009B06F0" w:rsidRPr="00E5069F">
        <w:t>roduced on a scale of more than 300 million metric tonnes</w:t>
      </w:r>
      <w:r w:rsidR="00CF147B" w:rsidRPr="00E5069F">
        <w:t xml:space="preserve"> annually</w:t>
      </w:r>
      <w:r w:rsidR="00150E63" w:rsidRPr="00E5069F">
        <w:t>, the</w:t>
      </w:r>
      <w:r w:rsidR="004A09AA" w:rsidRPr="00E5069F">
        <w:t xml:space="preserve"> vast</w:t>
      </w:r>
      <w:r w:rsidR="00150E63" w:rsidRPr="00E5069F">
        <w:t xml:space="preserve"> majority of which are derived from </w:t>
      </w:r>
      <w:r w:rsidR="00BF5CAD" w:rsidRPr="00E5069F">
        <w:t xml:space="preserve">non-renewable </w:t>
      </w:r>
      <w:r w:rsidR="00150E63" w:rsidRPr="00E5069F">
        <w:t>petrochemical feedstocks.</w:t>
      </w:r>
      <w:bookmarkStart w:id="1" w:name="_Ref505091238"/>
      <w:r w:rsidR="005928FB" w:rsidRPr="00E5069F">
        <w:rPr>
          <w:rStyle w:val="EndnoteReference"/>
        </w:rPr>
        <w:endnoteReference w:id="2"/>
      </w:r>
      <w:bookmarkEnd w:id="1"/>
      <w:r w:rsidR="0032421F" w:rsidRPr="00E5069F">
        <w:t xml:space="preserve"> This</w:t>
      </w:r>
      <w:r w:rsidR="001D35F1" w:rsidRPr="00E5069F">
        <w:t xml:space="preserve"> accounts for a</w:t>
      </w:r>
      <w:r w:rsidR="0052664A" w:rsidRPr="00E5069F">
        <w:t>pproximately 8% of</w:t>
      </w:r>
      <w:r w:rsidR="00D02213" w:rsidRPr="00E5069F">
        <w:t xml:space="preserve"> the</w:t>
      </w:r>
      <w:r w:rsidR="0052664A" w:rsidRPr="00E5069F">
        <w:t xml:space="preserve"> global crude oil and gas production</w:t>
      </w:r>
      <w:r w:rsidR="001D35F1" w:rsidRPr="00E5069F">
        <w:t>, the second largest sec</w:t>
      </w:r>
      <w:r w:rsidR="00F70AC5" w:rsidRPr="00E5069F">
        <w:t>tor behind transport fuels.</w:t>
      </w:r>
      <w:r w:rsidR="005928FB" w:rsidRPr="00E5069F">
        <w:rPr>
          <w:rStyle w:val="EndnoteReference"/>
        </w:rPr>
        <w:endnoteReference w:id="3"/>
      </w:r>
      <w:r w:rsidR="00A67486" w:rsidRPr="00E5069F">
        <w:t xml:space="preserve"> </w:t>
      </w:r>
      <w:r w:rsidR="00B149BE" w:rsidRPr="00E5069F">
        <w:t>However, fluctuating petroleum prices and environmental concerns</w:t>
      </w:r>
      <w:r w:rsidR="00BF5CAD" w:rsidRPr="00E5069F">
        <w:t>,</w:t>
      </w:r>
      <w:r w:rsidR="00B149BE" w:rsidRPr="00E5069F">
        <w:t xml:space="preserve"> pertaining to their depletion</w:t>
      </w:r>
      <w:r w:rsidR="00BF5CAD" w:rsidRPr="00E5069F">
        <w:t>,</w:t>
      </w:r>
      <w:r w:rsidR="00B149BE" w:rsidRPr="00E5069F">
        <w:t xml:space="preserve"> is driving interest in the production of synthetic polymers from </w:t>
      </w:r>
      <w:r w:rsidR="00BD477D" w:rsidRPr="00E5069F">
        <w:t>renewable and sustainable</w:t>
      </w:r>
      <w:r w:rsidR="00B149BE" w:rsidRPr="00E5069F">
        <w:t xml:space="preserve"> resources.</w:t>
      </w:r>
      <w:r w:rsidR="008B12DF" w:rsidRPr="00E5069F">
        <w:t xml:space="preserve"> </w:t>
      </w:r>
      <w:r w:rsidR="00BD477D" w:rsidRPr="00E5069F">
        <w:t>C</w:t>
      </w:r>
      <w:r w:rsidR="0055131A" w:rsidRPr="00E5069F">
        <w:t>urrently</w:t>
      </w:r>
      <w:r w:rsidR="00BD477D" w:rsidRPr="00E5069F">
        <w:t xml:space="preserve"> only 1.7 million metric tonnes (ca. 0.57%) of synthetic polymers</w:t>
      </w:r>
      <w:r w:rsidR="0055131A" w:rsidRPr="00E5069F">
        <w:t xml:space="preserve"> can be regarded as bioderived.</w:t>
      </w:r>
      <w:r w:rsidR="005928FB" w:rsidRPr="00E5069F">
        <w:rPr>
          <w:rStyle w:val="EndnoteReference"/>
        </w:rPr>
        <w:endnoteReference w:id="4"/>
      </w:r>
      <w:r w:rsidR="0055131A" w:rsidRPr="00E5069F">
        <w:t xml:space="preserve"> However, </w:t>
      </w:r>
      <w:r w:rsidR="008B12DF" w:rsidRPr="00E5069F">
        <w:t>predictions</w:t>
      </w:r>
      <w:r w:rsidR="0055131A" w:rsidRPr="00E5069F">
        <w:t xml:space="preserve"> </w:t>
      </w:r>
      <w:r w:rsidR="008B12DF" w:rsidRPr="00E5069F">
        <w:t>suggest</w:t>
      </w:r>
      <w:r w:rsidR="0055131A" w:rsidRPr="00E5069F">
        <w:t xml:space="preserve"> that 90% of the</w:t>
      </w:r>
      <w:r w:rsidR="00E644FA" w:rsidRPr="00E5069F">
        <w:t xml:space="preserve"> current</w:t>
      </w:r>
      <w:r w:rsidR="0055131A" w:rsidRPr="00E5069F">
        <w:t xml:space="preserve"> total consumption of plastics could be replaced with bio-based alternatives.</w:t>
      </w:r>
      <w:r w:rsidR="005928FB" w:rsidRPr="00E5069F">
        <w:fldChar w:fldCharType="begin"/>
      </w:r>
      <w:r w:rsidR="005928FB" w:rsidRPr="00E5069F">
        <w:instrText xml:space="preserve"> NOTEREF _Ref505091238 \f \h </w:instrText>
      </w:r>
      <w:r w:rsidR="00E5069F">
        <w:instrText xml:space="preserve"> \* MERGEFORMAT </w:instrText>
      </w:r>
      <w:r w:rsidR="005928FB" w:rsidRPr="00E5069F">
        <w:fldChar w:fldCharType="separate"/>
      </w:r>
      <w:r w:rsidR="00E229A4" w:rsidRPr="00E5069F">
        <w:rPr>
          <w:rStyle w:val="EndnoteReference"/>
        </w:rPr>
        <w:t>1</w:t>
      </w:r>
      <w:r w:rsidR="005928FB" w:rsidRPr="00E5069F">
        <w:fldChar w:fldCharType="end"/>
      </w:r>
      <w:r w:rsidR="0055131A" w:rsidRPr="00E5069F">
        <w:t xml:space="preserve"> </w:t>
      </w:r>
      <w:r w:rsidR="001A6717" w:rsidRPr="00E5069F">
        <w:t>A particular challenge is the synthesis of nitrogen containing bio-derived polymers as there are limited numbers of suitable nitrogen containing precursors with amino acids being the most readily available. The incorporation of nitrogen functionalities into polymers is however important as it can dramaticall</w:t>
      </w:r>
      <w:r w:rsidR="009E0709" w:rsidRPr="00E5069F">
        <w:t>y change the physical and chemical properties of the polymer. Polyamides such as Nylon and polyurethanes are examples of commercially important nitrogen-containing synthetic polymers. Nitrogen functionality in monomers can also cause problems during polymerizations as the Br</w:t>
      </w:r>
      <w:r w:rsidR="009E0709" w:rsidRPr="00E5069F">
        <w:rPr>
          <w:rFonts w:cs="Times"/>
        </w:rPr>
        <w:t>ø</w:t>
      </w:r>
      <w:r w:rsidR="009E0709" w:rsidRPr="00E5069F">
        <w:t xml:space="preserve">nsted or Lewis basicity associated with functional groups such as amines and amides can result in inhibition or decomposition of polymerization initiators.  </w:t>
      </w:r>
    </w:p>
    <w:p w14:paraId="5C9823F6" w14:textId="28E4E182" w:rsidR="00CF1A8B" w:rsidRPr="00E5069F" w:rsidRDefault="008B12DF" w:rsidP="00CF1A8B">
      <w:pPr>
        <w:pStyle w:val="TAMainText"/>
      </w:pPr>
      <w:r w:rsidRPr="00E5069F">
        <w:lastRenderedPageBreak/>
        <w:t xml:space="preserve">There are generally two distinct approaches for the preparation of bio-based plastics. Either </w:t>
      </w:r>
      <w:r w:rsidR="006D24FF" w:rsidRPr="00E5069F">
        <w:t>the development of sustainable routes to monomers chemically equivalent to those derived from petrochemical sources (</w:t>
      </w:r>
      <w:r w:rsidR="007D2813" w:rsidRPr="00E5069F">
        <w:t xml:space="preserve">bioreplacement), or the </w:t>
      </w:r>
      <w:r w:rsidR="00E644FA" w:rsidRPr="00E5069F">
        <w:t>synthesis</w:t>
      </w:r>
      <w:r w:rsidR="007D2813" w:rsidRPr="00E5069F">
        <w:t xml:space="preserve"> of novel structures from biomass as </w:t>
      </w:r>
      <w:r w:rsidR="00E644FA" w:rsidRPr="00E5069F">
        <w:t xml:space="preserve">new sustainable </w:t>
      </w:r>
      <w:r w:rsidR="007D2813" w:rsidRPr="00E5069F">
        <w:t>monomer species (bioadvantage).</w:t>
      </w:r>
      <w:r w:rsidR="005928FB" w:rsidRPr="00E5069F">
        <w:rPr>
          <w:rStyle w:val="EndnoteReference"/>
        </w:rPr>
        <w:endnoteReference w:id="5"/>
      </w:r>
      <w:r w:rsidR="00E644FA" w:rsidRPr="00E5069F">
        <w:t xml:space="preserve"> </w:t>
      </w:r>
      <w:r w:rsidR="0029208C" w:rsidRPr="00E5069F">
        <w:t>We had previously been interested in the development of aromatic itaconate esters, with the intention of producing</w:t>
      </w:r>
      <w:r w:rsidR="007E502E" w:rsidRPr="00E5069F">
        <w:t xml:space="preserve"> bio-based furan analogues of</w:t>
      </w:r>
      <w:r w:rsidR="0029208C" w:rsidRPr="00E5069F">
        <w:t xml:space="preserve"> poly(benzyl)itaconiates,</w:t>
      </w:r>
      <w:r w:rsidR="005C2AE4" w:rsidRPr="00E5069F">
        <w:t xml:space="preserve"> through radical polymer</w:t>
      </w:r>
      <w:r w:rsidR="003F3BA7" w:rsidRPr="00E5069F">
        <w:t>izat</w:t>
      </w:r>
      <w:r w:rsidR="005C2AE4" w:rsidRPr="00E5069F">
        <w:t>ion.</w:t>
      </w:r>
      <w:r w:rsidR="005928FB" w:rsidRPr="00E5069F">
        <w:rPr>
          <w:rStyle w:val="EndnoteReference"/>
        </w:rPr>
        <w:endnoteReference w:id="6"/>
      </w:r>
      <w:r w:rsidR="005928FB" w:rsidRPr="00E5069F">
        <w:rPr>
          <w:vertAlign w:val="superscript"/>
        </w:rPr>
        <w:t>,</w:t>
      </w:r>
      <w:r w:rsidR="005928FB" w:rsidRPr="00E5069F">
        <w:rPr>
          <w:rStyle w:val="EndnoteReference"/>
        </w:rPr>
        <w:endnoteReference w:id="7"/>
      </w:r>
      <w:r w:rsidR="005928FB" w:rsidRPr="00E5069F">
        <w:rPr>
          <w:vertAlign w:val="superscript"/>
        </w:rPr>
        <w:t>,</w:t>
      </w:r>
      <w:r w:rsidR="005928FB" w:rsidRPr="00E5069F">
        <w:rPr>
          <w:rStyle w:val="EndnoteReference"/>
        </w:rPr>
        <w:endnoteReference w:id="8"/>
      </w:r>
      <w:r w:rsidR="005928FB" w:rsidRPr="00E5069F">
        <w:rPr>
          <w:vertAlign w:val="superscript"/>
        </w:rPr>
        <w:t>,</w:t>
      </w:r>
      <w:r w:rsidR="005928FB" w:rsidRPr="00E5069F">
        <w:rPr>
          <w:rStyle w:val="EndnoteReference"/>
        </w:rPr>
        <w:endnoteReference w:id="9"/>
      </w:r>
      <w:r w:rsidR="0029208C" w:rsidRPr="00E5069F">
        <w:t xml:space="preserve"> </w:t>
      </w:r>
      <w:r w:rsidR="007E502E" w:rsidRPr="00E5069F">
        <w:t>It was expected that</w:t>
      </w:r>
      <w:r w:rsidR="0029208C" w:rsidRPr="00E5069F">
        <w:t xml:space="preserve"> these would possess higher glass transition temperatures (T</w:t>
      </w:r>
      <w:r w:rsidR="0029208C" w:rsidRPr="00E5069F">
        <w:rPr>
          <w:vertAlign w:val="subscript"/>
        </w:rPr>
        <w:t>g</w:t>
      </w:r>
      <w:r w:rsidR="0029208C" w:rsidRPr="00E5069F">
        <w:t xml:space="preserve">) than </w:t>
      </w:r>
      <w:r w:rsidR="003C63A7" w:rsidRPr="00E5069F">
        <w:t xml:space="preserve">their </w:t>
      </w:r>
      <w:r w:rsidR="007E502E" w:rsidRPr="00E5069F">
        <w:t>poly(di</w:t>
      </w:r>
      <w:r w:rsidR="003C63A7" w:rsidRPr="00E5069F">
        <w:t>alkyl</w:t>
      </w:r>
      <w:r w:rsidR="007E502E" w:rsidRPr="00E5069F">
        <w:t>)itaconate</w:t>
      </w:r>
      <w:r w:rsidR="003C63A7" w:rsidRPr="00E5069F">
        <w:t xml:space="preserve"> equivalents.</w:t>
      </w:r>
      <w:r w:rsidR="00DE5E2A" w:rsidRPr="00E5069F">
        <w:rPr>
          <w:rStyle w:val="EndnoteReference"/>
        </w:rPr>
        <w:endnoteReference w:id="10"/>
      </w:r>
      <w:r w:rsidR="00CF1A8B" w:rsidRPr="00E5069F">
        <w:t xml:space="preserve"> However, the reaction between itaconic anhydride </w:t>
      </w:r>
      <w:r w:rsidR="00AC7D68" w:rsidRPr="00E5069F">
        <w:rPr>
          <w:b/>
        </w:rPr>
        <w:t>1</w:t>
      </w:r>
      <w:r w:rsidR="00CF1A8B" w:rsidRPr="00E5069F">
        <w:t xml:space="preserve"> and furfuryl alcohol </w:t>
      </w:r>
      <w:r w:rsidR="00AC7D68" w:rsidRPr="00E5069F">
        <w:rPr>
          <w:b/>
        </w:rPr>
        <w:t>2</w:t>
      </w:r>
      <w:r w:rsidR="00CF1A8B" w:rsidRPr="00E5069F">
        <w:t xml:space="preserve"> </w:t>
      </w:r>
      <w:r w:rsidR="00AC7D68" w:rsidRPr="00E5069F">
        <w:t>gave not</w:t>
      </w:r>
      <w:r w:rsidR="00CF1A8B" w:rsidRPr="00E5069F">
        <w:t xml:space="preserve"> ester </w:t>
      </w:r>
      <w:r w:rsidR="00AC7D68" w:rsidRPr="00E5069F">
        <w:rPr>
          <w:b/>
        </w:rPr>
        <w:t>3</w:t>
      </w:r>
      <w:r w:rsidR="00CF1A8B" w:rsidRPr="00E5069F">
        <w:t xml:space="preserve">, but the unusual oxanorbornene-lactone </w:t>
      </w:r>
      <w:r w:rsidR="00AC7D68" w:rsidRPr="00E5069F">
        <w:rPr>
          <w:b/>
        </w:rPr>
        <w:t>4</w:t>
      </w:r>
      <w:r w:rsidR="00CF1A8B" w:rsidRPr="00E5069F">
        <w:t xml:space="preserve"> as a single product (Scheme 1).</w:t>
      </w:r>
      <w:bookmarkStart w:id="2" w:name="_Ref505092903"/>
      <w:r w:rsidR="00DE5E2A" w:rsidRPr="00E5069F">
        <w:rPr>
          <w:rStyle w:val="EndnoteReference"/>
        </w:rPr>
        <w:endnoteReference w:id="11"/>
      </w:r>
      <w:bookmarkEnd w:id="2"/>
      <w:r w:rsidR="00CF1A8B" w:rsidRPr="00E5069F">
        <w:t xml:space="preserve"> </w:t>
      </w:r>
      <w:r w:rsidR="00AC7D68" w:rsidRPr="00E5069F">
        <w:t>This outcome was</w:t>
      </w:r>
      <w:r w:rsidR="006F605A" w:rsidRPr="00E5069F">
        <w:t xml:space="preserve"> reported </w:t>
      </w:r>
      <w:r w:rsidR="00CF1A8B" w:rsidRPr="00E5069F">
        <w:t>independently</w:t>
      </w:r>
      <w:r w:rsidR="006F605A" w:rsidRPr="00E5069F">
        <w:t xml:space="preserve"> and simultaneously</w:t>
      </w:r>
      <w:r w:rsidR="00CF1A8B" w:rsidRPr="00E5069F">
        <w:t xml:space="preserve"> by </w:t>
      </w:r>
      <w:r w:rsidR="00DB71CA" w:rsidRPr="00E5069F">
        <w:t xml:space="preserve">Pehere </w:t>
      </w:r>
      <w:r w:rsidR="00DB71CA" w:rsidRPr="00E5069F">
        <w:rPr>
          <w:i/>
        </w:rPr>
        <w:t>et al</w:t>
      </w:r>
      <w:r w:rsidR="00CF1A8B" w:rsidRPr="00E5069F">
        <w:t>.</w:t>
      </w:r>
      <w:r w:rsidR="00DE5E2A" w:rsidRPr="00E5069F">
        <w:rPr>
          <w:rStyle w:val="EndnoteReference"/>
        </w:rPr>
        <w:endnoteReference w:id="12"/>
      </w:r>
      <w:r w:rsidR="00DE5E2A" w:rsidRPr="00E5069F">
        <w:t xml:space="preserve"> </w:t>
      </w:r>
    </w:p>
    <w:p w14:paraId="6FAC0600" w14:textId="77777777" w:rsidR="00D200CC" w:rsidRPr="00E5069F" w:rsidRDefault="00D200CC" w:rsidP="00CF1A8B">
      <w:pPr>
        <w:pStyle w:val="TAMainText"/>
      </w:pPr>
    </w:p>
    <w:p w14:paraId="53A86B82" w14:textId="77777777" w:rsidR="00C86600" w:rsidRPr="00E5069F" w:rsidRDefault="00ED283F" w:rsidP="00ED283F">
      <w:pPr>
        <w:pStyle w:val="TAMainText"/>
        <w:spacing w:after="240"/>
        <w:ind w:firstLine="0"/>
        <w:jc w:val="left"/>
      </w:pPr>
      <w:r w:rsidRPr="00E5069F">
        <w:object w:dxaOrig="6118" w:dyaOrig="3894" w14:anchorId="191F3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4pt;height:195.6pt" o:ole="">
            <v:imagedata r:id="rId9" o:title=""/>
          </v:shape>
          <o:OLEObject Type="Embed" ProgID="ChemDraw.Document.6.0" ShapeID="_x0000_i1025" DrawAspect="Content" ObjectID="_1589877209" r:id="rId10"/>
        </w:object>
      </w:r>
    </w:p>
    <w:p w14:paraId="7F313D94" w14:textId="6B9C0D94" w:rsidR="000331F3" w:rsidRPr="00E5069F" w:rsidRDefault="000331F3" w:rsidP="000331F3">
      <w:pPr>
        <w:pStyle w:val="VCSchemeTitle"/>
        <w:rPr>
          <w:color w:val="000000" w:themeColor="text1"/>
        </w:rPr>
      </w:pPr>
      <w:r w:rsidRPr="00E5069F">
        <w:rPr>
          <w:b/>
          <w:color w:val="000000" w:themeColor="text1"/>
        </w:rPr>
        <w:t>Scheme 1</w:t>
      </w:r>
      <w:r w:rsidR="00C86600" w:rsidRPr="00E5069F">
        <w:rPr>
          <w:color w:val="000000" w:themeColor="text1"/>
        </w:rPr>
        <w:t xml:space="preserve">. Preparation of </w:t>
      </w:r>
      <w:r w:rsidR="0058323A" w:rsidRPr="00E5069F">
        <w:rPr>
          <w:color w:val="000000" w:themeColor="text1"/>
        </w:rPr>
        <w:t>acid</w:t>
      </w:r>
      <w:r w:rsidR="00C86600" w:rsidRPr="00E5069F">
        <w:rPr>
          <w:color w:val="000000" w:themeColor="text1"/>
        </w:rPr>
        <w:t xml:space="preserve"> </w:t>
      </w:r>
      <w:r w:rsidR="0058323A" w:rsidRPr="00E5069F">
        <w:rPr>
          <w:b/>
          <w:color w:val="000000" w:themeColor="text1"/>
        </w:rPr>
        <w:t>4</w:t>
      </w:r>
      <w:r w:rsidR="005A789D" w:rsidRPr="00E5069F">
        <w:rPr>
          <w:color w:val="000000" w:themeColor="text1"/>
        </w:rPr>
        <w:t>.</w:t>
      </w:r>
    </w:p>
    <w:p w14:paraId="7B434304" w14:textId="77777777" w:rsidR="00D200CC" w:rsidRPr="00E5069F" w:rsidRDefault="00D200CC" w:rsidP="00EA4DB4">
      <w:pPr>
        <w:pStyle w:val="TAMainText"/>
      </w:pPr>
    </w:p>
    <w:p w14:paraId="1F14516D" w14:textId="3F2A6BDA" w:rsidR="00AC7D68" w:rsidRPr="00E5069F" w:rsidRDefault="00EA4DB4" w:rsidP="00EA4DB4">
      <w:pPr>
        <w:pStyle w:val="TAMainText"/>
      </w:pPr>
      <w:r w:rsidRPr="00E5069F">
        <w:t xml:space="preserve">The formation of acid </w:t>
      </w:r>
      <w:r w:rsidRPr="00E5069F">
        <w:rPr>
          <w:b/>
        </w:rPr>
        <w:t>4</w:t>
      </w:r>
      <w:r w:rsidR="00AC7D68" w:rsidRPr="00E5069F">
        <w:t xml:space="preserve"> occurs </w:t>
      </w:r>
      <w:r w:rsidR="00AC7D68" w:rsidRPr="00E5069F">
        <w:rPr>
          <w:i/>
        </w:rPr>
        <w:t>via</w:t>
      </w:r>
      <w:r w:rsidR="00AC7D68" w:rsidRPr="00E5069F">
        <w:t xml:space="preserve"> a tandem Diels-Alder cycloaddition followed by lactone formation. Diels-Alder reaction</w:t>
      </w:r>
      <w:r w:rsidRPr="00E5069F">
        <w:t>s</w:t>
      </w:r>
      <w:r w:rsidR="00AC7D68" w:rsidRPr="00E5069F">
        <w:t xml:space="preserve"> </w:t>
      </w:r>
      <w:r w:rsidRPr="00E5069F">
        <w:t>of furans are</w:t>
      </w:r>
      <w:r w:rsidR="00AC7D68" w:rsidRPr="00E5069F">
        <w:t xml:space="preserve"> reversible </w:t>
      </w:r>
      <w:r w:rsidRPr="00E5069F">
        <w:t xml:space="preserve">and in this case, subsequent </w:t>
      </w:r>
      <w:r w:rsidRPr="00E5069F">
        <w:lastRenderedPageBreak/>
        <w:t>lacton</w:t>
      </w:r>
      <w:r w:rsidR="003F3BA7" w:rsidRPr="00E5069F">
        <w:t>izat</w:t>
      </w:r>
      <w:r w:rsidRPr="00E5069F">
        <w:t xml:space="preserve">ion causes </w:t>
      </w:r>
      <w:r w:rsidR="00AC7D68" w:rsidRPr="00E5069F">
        <w:t xml:space="preserve">product </w:t>
      </w:r>
      <w:r w:rsidRPr="00E5069F">
        <w:rPr>
          <w:b/>
        </w:rPr>
        <w:t>4</w:t>
      </w:r>
      <w:r w:rsidR="00AC7D68" w:rsidRPr="00E5069F">
        <w:t xml:space="preserve"> to precipitate from the reaction mixture. This reaction is effective when carried out both with a solvent, usually acetonitrile, or </w:t>
      </w:r>
      <w:r w:rsidRPr="00E5069F">
        <w:t xml:space="preserve">under </w:t>
      </w:r>
      <w:r w:rsidR="00AC7D68" w:rsidRPr="00E5069F">
        <w:t>solvent free</w:t>
      </w:r>
      <w:r w:rsidRPr="00E5069F">
        <w:t xml:space="preserve"> conditions</w:t>
      </w:r>
      <w:r w:rsidR="00AC7D68" w:rsidRPr="00E5069F">
        <w:t xml:space="preserve">. </w:t>
      </w:r>
      <w:r w:rsidRPr="00E5069F">
        <w:t xml:space="preserve">As such, compound </w:t>
      </w:r>
      <w:r w:rsidRPr="00E5069F">
        <w:rPr>
          <w:b/>
        </w:rPr>
        <w:t>4</w:t>
      </w:r>
      <w:r w:rsidR="00AC7D68" w:rsidRPr="00E5069F">
        <w:t xml:space="preserve"> </w:t>
      </w:r>
      <w:r w:rsidRPr="00E5069F">
        <w:t>is</w:t>
      </w:r>
      <w:r w:rsidR="00AC7D68" w:rsidRPr="00E5069F">
        <w:t xml:space="preserve"> a very promising candidate for the development of sustainable polymers, as </w:t>
      </w:r>
      <w:r w:rsidRPr="00E5069F">
        <w:t xml:space="preserve">its synthesis from compounds </w:t>
      </w:r>
      <w:r w:rsidRPr="00E5069F">
        <w:rPr>
          <w:b/>
        </w:rPr>
        <w:t>1</w:t>
      </w:r>
      <w:r w:rsidRPr="00E5069F">
        <w:t xml:space="preserve"> and </w:t>
      </w:r>
      <w:r w:rsidRPr="00E5069F">
        <w:rPr>
          <w:b/>
        </w:rPr>
        <w:t>2</w:t>
      </w:r>
      <w:r w:rsidR="00AC7D68" w:rsidRPr="00E5069F">
        <w:t xml:space="preserve"> is 100% atom economical</w:t>
      </w:r>
      <w:r w:rsidRPr="00E5069F">
        <w:t xml:space="preserve"> and</w:t>
      </w:r>
      <w:r w:rsidR="00AC7D68" w:rsidRPr="00E5069F">
        <w:t xml:space="preserve"> </w:t>
      </w:r>
      <w:r w:rsidRPr="00E5069F">
        <w:t>can</w:t>
      </w:r>
      <w:r w:rsidR="00AC7D68" w:rsidRPr="00E5069F">
        <w:t xml:space="preserve"> performed without the need for solvents, catalysts or other reagents. Additionally, both starting materials </w:t>
      </w:r>
      <w:r w:rsidRPr="00E5069F">
        <w:t>(</w:t>
      </w:r>
      <w:r w:rsidRPr="00E5069F">
        <w:rPr>
          <w:b/>
        </w:rPr>
        <w:t>1</w:t>
      </w:r>
      <w:r w:rsidRPr="00E5069F">
        <w:t xml:space="preserve"> and </w:t>
      </w:r>
      <w:r w:rsidRPr="00E5069F">
        <w:rPr>
          <w:b/>
        </w:rPr>
        <w:t>2</w:t>
      </w:r>
      <w:r w:rsidRPr="00E5069F">
        <w:t xml:space="preserve">) </w:t>
      </w:r>
      <w:r w:rsidR="00AC7D68" w:rsidRPr="00E5069F">
        <w:t xml:space="preserve">are highly promising platform molecules for </w:t>
      </w:r>
      <w:r w:rsidRPr="00E5069F">
        <w:t>a</w:t>
      </w:r>
      <w:r w:rsidR="00AC7D68" w:rsidRPr="00E5069F">
        <w:t xml:space="preserve"> bio-economy and are currently produced on an industrial scale.</w:t>
      </w:r>
      <w:r w:rsidR="00DE5E2A" w:rsidRPr="00E5069F">
        <w:rPr>
          <w:rStyle w:val="EndnoteReference"/>
        </w:rPr>
        <w:endnoteReference w:id="13"/>
      </w:r>
      <w:r w:rsidR="00AC7D68" w:rsidRPr="00E5069F">
        <w:t xml:space="preserve"> </w:t>
      </w:r>
      <w:r w:rsidRPr="00E5069F">
        <w:t xml:space="preserve">Alcohol </w:t>
      </w:r>
      <w:r w:rsidRPr="00E5069F">
        <w:rPr>
          <w:b/>
        </w:rPr>
        <w:t xml:space="preserve">2 </w:t>
      </w:r>
      <w:r w:rsidRPr="00E5069F">
        <w:t>is readily available by the hydrogenation of f</w:t>
      </w:r>
      <w:r w:rsidR="00AC7D68" w:rsidRPr="00E5069F">
        <w:t>urfural</w:t>
      </w:r>
      <w:r w:rsidR="00DE5E2A" w:rsidRPr="00E5069F">
        <w:rPr>
          <w:rStyle w:val="EndnoteReference"/>
        </w:rPr>
        <w:endnoteReference w:id="14"/>
      </w:r>
      <w:r w:rsidR="00DE5E2A" w:rsidRPr="00E5069F">
        <w:rPr>
          <w:color w:val="FF0000"/>
          <w:vertAlign w:val="superscript"/>
        </w:rPr>
        <w:t xml:space="preserve"> </w:t>
      </w:r>
      <w:r w:rsidRPr="00E5069F">
        <w:rPr>
          <w:b/>
        </w:rPr>
        <w:t xml:space="preserve">5 </w:t>
      </w:r>
      <w:r w:rsidR="000B6F5E" w:rsidRPr="00E5069F">
        <w:t>(Figure 1)</w:t>
      </w:r>
      <w:r w:rsidR="000B6F5E" w:rsidRPr="00E5069F">
        <w:rPr>
          <w:b/>
        </w:rPr>
        <w:t xml:space="preserve"> </w:t>
      </w:r>
      <w:r w:rsidRPr="00E5069F">
        <w:t xml:space="preserve">which </w:t>
      </w:r>
      <w:r w:rsidR="00AC7D68" w:rsidRPr="00E5069F">
        <w:t>is produced by the acid catal</w:t>
      </w:r>
      <w:r w:rsidR="003F3BA7" w:rsidRPr="00E5069F">
        <w:t>yze</w:t>
      </w:r>
      <w:r w:rsidR="00AC7D68" w:rsidRPr="00E5069F">
        <w:t>d dehydration of pentoses (ca. 200 000 tons per annum), usually from agricultural waste</w:t>
      </w:r>
      <w:r w:rsidRPr="00E5069F">
        <w:t>.</w:t>
      </w:r>
      <w:r w:rsidR="00DE5E2A" w:rsidRPr="00E5069F">
        <w:rPr>
          <w:rStyle w:val="EndnoteReference"/>
        </w:rPr>
        <w:endnoteReference w:id="15"/>
      </w:r>
      <w:r w:rsidR="00DE5E2A" w:rsidRPr="00E5069F">
        <w:rPr>
          <w:vertAlign w:val="superscript"/>
        </w:rPr>
        <w:t>,</w:t>
      </w:r>
      <w:r w:rsidR="00DE5E2A" w:rsidRPr="00E5069F">
        <w:rPr>
          <w:rStyle w:val="EndnoteReference"/>
        </w:rPr>
        <w:endnoteReference w:id="16"/>
      </w:r>
      <w:r w:rsidR="00AC7D68" w:rsidRPr="00E5069F">
        <w:t xml:space="preserve"> </w:t>
      </w:r>
      <w:r w:rsidRPr="00E5069F">
        <w:t>I</w:t>
      </w:r>
      <w:r w:rsidR="00AC7D68" w:rsidRPr="00E5069F">
        <w:t xml:space="preserve">taconic acid </w:t>
      </w:r>
      <w:r w:rsidRPr="00E5069F">
        <w:rPr>
          <w:b/>
        </w:rPr>
        <w:t xml:space="preserve">6 </w:t>
      </w:r>
      <w:r w:rsidRPr="00E5069F">
        <w:t>can be obtained by</w:t>
      </w:r>
      <w:r w:rsidR="00AC7D68" w:rsidRPr="00E5069F">
        <w:t xml:space="preserve"> fungal </w:t>
      </w:r>
      <w:r w:rsidR="00AC7D68" w:rsidRPr="00E5069F">
        <w:rPr>
          <w:color w:val="000000" w:themeColor="text1"/>
        </w:rPr>
        <w:t xml:space="preserve">fermentation </w:t>
      </w:r>
      <w:r w:rsidR="00CF4E5E" w:rsidRPr="00E5069F">
        <w:rPr>
          <w:color w:val="000000" w:themeColor="text1"/>
        </w:rPr>
        <w:t>carbohydrates using</w:t>
      </w:r>
      <w:r w:rsidR="00AC7D68" w:rsidRPr="00E5069F">
        <w:rPr>
          <w:color w:val="000000" w:themeColor="text1"/>
        </w:rPr>
        <w:t xml:space="preserve"> </w:t>
      </w:r>
      <w:r w:rsidR="00AC7D68" w:rsidRPr="00E5069F">
        <w:rPr>
          <w:i/>
        </w:rPr>
        <w:t>Aspergillus terreus</w:t>
      </w:r>
      <w:r w:rsidR="00AC7D68" w:rsidRPr="00E5069F">
        <w:t xml:space="preserve"> (ca. 400 000 tons per annum by 2020).</w:t>
      </w:r>
      <w:r w:rsidR="00DE5E2A" w:rsidRPr="00E5069F">
        <w:rPr>
          <w:rStyle w:val="EndnoteReference"/>
        </w:rPr>
        <w:endnoteReference w:id="17"/>
      </w:r>
      <w:r w:rsidR="00AC7D68" w:rsidRPr="00E5069F">
        <w:t xml:space="preserve"> However, anhydride </w:t>
      </w:r>
      <w:r w:rsidRPr="00E5069F">
        <w:rPr>
          <w:b/>
        </w:rPr>
        <w:t xml:space="preserve">1 </w:t>
      </w:r>
      <w:r w:rsidR="00AC7D68" w:rsidRPr="00E5069F">
        <w:t>is mo</w:t>
      </w:r>
      <w:r w:rsidRPr="00E5069F">
        <w:t>st</w:t>
      </w:r>
      <w:r w:rsidR="00AC7D68" w:rsidRPr="00E5069F">
        <w:t xml:space="preserve"> efficiently made</w:t>
      </w:r>
      <w:r w:rsidRPr="00E5069F">
        <w:t>,</w:t>
      </w:r>
      <w:r w:rsidR="00AC7D68" w:rsidRPr="00E5069F">
        <w:t xml:space="preserve"> not from itaconic acid</w:t>
      </w:r>
      <w:r w:rsidRPr="00E5069F">
        <w:t xml:space="preserve"> </w:t>
      </w:r>
      <w:r w:rsidRPr="00E5069F">
        <w:rPr>
          <w:b/>
        </w:rPr>
        <w:t>6</w:t>
      </w:r>
      <w:r w:rsidR="00AC7D68" w:rsidRPr="00E5069F">
        <w:t>, but from citric acid</w:t>
      </w:r>
      <w:r w:rsidRPr="00E5069F">
        <w:t xml:space="preserve"> </w:t>
      </w:r>
      <w:r w:rsidRPr="00E5069F">
        <w:rPr>
          <w:b/>
        </w:rPr>
        <w:t>7</w:t>
      </w:r>
      <w:r w:rsidR="00AC7D68" w:rsidRPr="00E5069F">
        <w:t xml:space="preserve">, which undergoes simultaneous decarboxylation and dehydration to yield itaconic anhydride </w:t>
      </w:r>
      <w:r w:rsidRPr="00E5069F">
        <w:rPr>
          <w:b/>
        </w:rPr>
        <w:t xml:space="preserve">1 </w:t>
      </w:r>
      <w:r w:rsidR="00AC7D68" w:rsidRPr="00E5069F">
        <w:t>directly when distilled.</w:t>
      </w:r>
      <w:r w:rsidR="00DE5E2A" w:rsidRPr="00E5069F">
        <w:rPr>
          <w:rStyle w:val="EndnoteReference"/>
        </w:rPr>
        <w:endnoteReference w:id="18"/>
      </w:r>
      <w:r w:rsidR="00AC7D68" w:rsidRPr="00E5069F">
        <w:t xml:space="preserve"> Citric acid is produced </w:t>
      </w:r>
      <w:r w:rsidR="00CF4E5E" w:rsidRPr="00E5069F">
        <w:t xml:space="preserve">on over a one million tons per annum scale </w:t>
      </w:r>
      <w:r w:rsidR="00AC7D68" w:rsidRPr="00E5069F">
        <w:t xml:space="preserve">by fermentation </w:t>
      </w:r>
      <w:r w:rsidRPr="00E5069F">
        <w:rPr>
          <w:color w:val="000000" w:themeColor="text1"/>
        </w:rPr>
        <w:t xml:space="preserve">of </w:t>
      </w:r>
      <w:r w:rsidR="00CF4E5E" w:rsidRPr="00E5069F">
        <w:rPr>
          <w:color w:val="000000" w:themeColor="text1"/>
        </w:rPr>
        <w:t>glucose-containing sugars</w:t>
      </w:r>
      <w:r w:rsidRPr="00E5069F">
        <w:rPr>
          <w:color w:val="000000" w:themeColor="text1"/>
        </w:rPr>
        <w:t xml:space="preserve"> </w:t>
      </w:r>
      <w:r w:rsidR="00AC7D68" w:rsidRPr="00E5069F">
        <w:t xml:space="preserve">with </w:t>
      </w:r>
      <w:r w:rsidR="00AC7D68" w:rsidRPr="00E5069F">
        <w:rPr>
          <w:i/>
        </w:rPr>
        <w:t>Aspergillus niger</w:t>
      </w:r>
      <w:r w:rsidR="00AC7D68" w:rsidRPr="00E5069F">
        <w:t>, making it an equally sustainable feedstock.</w:t>
      </w:r>
      <w:r w:rsidR="00DE5E2A" w:rsidRPr="00E5069F">
        <w:rPr>
          <w:rStyle w:val="EndnoteReference"/>
        </w:rPr>
        <w:endnoteReference w:id="19"/>
      </w:r>
      <w:r w:rsidR="00DE5E2A" w:rsidRPr="00E5069F">
        <w:t xml:space="preserve"> </w:t>
      </w:r>
    </w:p>
    <w:p w14:paraId="597858F2" w14:textId="77777777" w:rsidR="00D200CC" w:rsidRPr="00E5069F" w:rsidRDefault="00D200CC" w:rsidP="00EA4DB4">
      <w:pPr>
        <w:pStyle w:val="TAMainText"/>
      </w:pPr>
    </w:p>
    <w:p w14:paraId="69848369" w14:textId="77777777" w:rsidR="002C0516" w:rsidRPr="00E5069F" w:rsidRDefault="00CF4E5E" w:rsidP="002C0516">
      <w:pPr>
        <w:pStyle w:val="TAMainText"/>
        <w:ind w:firstLine="0"/>
      </w:pPr>
      <w:r w:rsidRPr="00E5069F">
        <w:object w:dxaOrig="5012" w:dyaOrig="1145" w14:anchorId="5E59F851">
          <v:shape id="_x0000_i1026" type="#_x0000_t75" style="width:251.4pt;height:55.2pt" o:ole="">
            <v:imagedata r:id="rId11" o:title=""/>
          </v:shape>
          <o:OLEObject Type="Embed" ProgID="ChemDraw.Document.6.0" ShapeID="_x0000_i1026" DrawAspect="Content" ObjectID="_1589877210" r:id="rId12"/>
        </w:object>
      </w:r>
    </w:p>
    <w:p w14:paraId="1BB2318F" w14:textId="2853CACB" w:rsidR="002C0516" w:rsidRPr="00E5069F" w:rsidRDefault="002C0516" w:rsidP="002C0516">
      <w:pPr>
        <w:pStyle w:val="VCSchemeTitle"/>
      </w:pPr>
      <w:r w:rsidRPr="00E5069F">
        <w:rPr>
          <w:b/>
        </w:rPr>
        <w:t>Figure 1</w:t>
      </w:r>
      <w:r w:rsidRPr="00E5069F">
        <w:t xml:space="preserve">. Structures </w:t>
      </w:r>
      <w:r w:rsidRPr="00E5069F">
        <w:rPr>
          <w:b/>
        </w:rPr>
        <w:t>5-7</w:t>
      </w:r>
      <w:r w:rsidRPr="00E5069F">
        <w:t>.</w:t>
      </w:r>
    </w:p>
    <w:p w14:paraId="31978678" w14:textId="77777777" w:rsidR="00D200CC" w:rsidRPr="00E5069F" w:rsidRDefault="00D200CC" w:rsidP="00D200CC"/>
    <w:p w14:paraId="20AD9A3A" w14:textId="140BC5D8" w:rsidR="00662C9A" w:rsidRPr="00E5069F" w:rsidRDefault="00094365" w:rsidP="003A4412">
      <w:pPr>
        <w:pStyle w:val="TAMainText"/>
      </w:pPr>
      <w:r w:rsidRPr="00E5069F">
        <w:t>As a result of significant advances in initiator activity and functional group tolerance, ROMP has developed into a versatile methodology for the synthesis of highly functionalized polymers with controlled molecular weights and stereochemistry</w:t>
      </w:r>
      <w:r w:rsidR="00D200CC" w:rsidRPr="00E5069F">
        <w:t>.</w:t>
      </w:r>
      <w:r w:rsidRPr="00E5069F">
        <w:rPr>
          <w:rStyle w:val="EndnoteReference"/>
        </w:rPr>
        <w:endnoteReference w:id="20"/>
      </w:r>
      <w:r w:rsidRPr="00E5069F">
        <w:rPr>
          <w:vertAlign w:val="superscript"/>
        </w:rPr>
        <w:t>,</w:t>
      </w:r>
      <w:r w:rsidRPr="00E5069F">
        <w:rPr>
          <w:rStyle w:val="EndnoteReference"/>
        </w:rPr>
        <w:endnoteReference w:id="21"/>
      </w:r>
      <w:r w:rsidR="00D200CC" w:rsidRPr="00E5069F">
        <w:rPr>
          <w:vertAlign w:val="superscript"/>
        </w:rPr>
        <w:t>,</w:t>
      </w:r>
      <w:r w:rsidR="00D200CC" w:rsidRPr="00E5069F">
        <w:rPr>
          <w:rStyle w:val="EndnoteReference"/>
        </w:rPr>
        <w:endnoteReference w:id="22"/>
      </w:r>
      <w:r w:rsidRPr="00E5069F">
        <w:t xml:space="preserve"> </w:t>
      </w:r>
      <w:r w:rsidR="00D200CC" w:rsidRPr="00E5069F">
        <w:t xml:space="preserve">Ruthenium based ROMP initiators </w:t>
      </w:r>
      <w:r w:rsidR="00D200CC" w:rsidRPr="00E5069F">
        <w:lastRenderedPageBreak/>
        <w:t>have also been used to polymerize monomers which incorporate natural products within their structures.</w:t>
      </w:r>
      <w:r w:rsidR="007E7F7C" w:rsidRPr="00E5069F">
        <w:rPr>
          <w:rStyle w:val="EndnoteReference"/>
        </w:rPr>
        <w:endnoteReference w:id="23"/>
      </w:r>
      <w:r w:rsidR="007E7F7C" w:rsidRPr="00E5069F">
        <w:rPr>
          <w:vertAlign w:val="superscript"/>
        </w:rPr>
        <w:t>,</w:t>
      </w:r>
      <w:r w:rsidR="007E7F7C" w:rsidRPr="00E5069F">
        <w:rPr>
          <w:rStyle w:val="EndnoteReference"/>
        </w:rPr>
        <w:endnoteReference w:id="24"/>
      </w:r>
      <w:r w:rsidR="003C1527" w:rsidRPr="00E5069F">
        <w:rPr>
          <w:vertAlign w:val="superscript"/>
        </w:rPr>
        <w:t>,</w:t>
      </w:r>
      <w:r w:rsidR="003C1527" w:rsidRPr="00E5069F">
        <w:rPr>
          <w:rStyle w:val="EndnoteReference"/>
        </w:rPr>
        <w:endnoteReference w:id="25"/>
      </w:r>
      <w:r w:rsidR="00261950" w:rsidRPr="00E5069F">
        <w:rPr>
          <w:vertAlign w:val="superscript"/>
        </w:rPr>
        <w:t>,</w:t>
      </w:r>
      <w:r w:rsidR="00261950" w:rsidRPr="00E5069F">
        <w:rPr>
          <w:rStyle w:val="EndnoteReference"/>
        </w:rPr>
        <w:endnoteReference w:id="26"/>
      </w:r>
      <w:r w:rsidR="00261950" w:rsidRPr="00E5069F">
        <w:rPr>
          <w:vertAlign w:val="superscript"/>
        </w:rPr>
        <w:t>,</w:t>
      </w:r>
      <w:r w:rsidR="00261950" w:rsidRPr="00E5069F">
        <w:rPr>
          <w:rStyle w:val="EndnoteReference"/>
        </w:rPr>
        <w:endnoteReference w:id="27"/>
      </w:r>
      <w:r w:rsidR="00261950" w:rsidRPr="00E5069F">
        <w:rPr>
          <w:vertAlign w:val="superscript"/>
        </w:rPr>
        <w:t>,</w:t>
      </w:r>
      <w:r w:rsidR="00261950" w:rsidRPr="00E5069F">
        <w:rPr>
          <w:rStyle w:val="EndnoteReference"/>
        </w:rPr>
        <w:endnoteReference w:id="28"/>
      </w:r>
      <w:r w:rsidR="00D200CC" w:rsidRPr="00E5069F">
        <w:t xml:space="preserve"> </w:t>
      </w:r>
      <w:r w:rsidR="008C26D3" w:rsidRPr="00E5069F">
        <w:t xml:space="preserve">In </w:t>
      </w:r>
      <w:r w:rsidR="00FB16C9" w:rsidRPr="00E5069F">
        <w:t xml:space="preserve">previous work we have shown that esters of acid </w:t>
      </w:r>
      <w:r w:rsidR="00FB16C9" w:rsidRPr="00E5069F">
        <w:rPr>
          <w:b/>
        </w:rPr>
        <w:t>4</w:t>
      </w:r>
      <w:r w:rsidR="00FB16C9" w:rsidRPr="00E5069F">
        <w:t xml:space="preserve"> could be polymeri</w:t>
      </w:r>
      <w:r w:rsidR="003F3BA7" w:rsidRPr="00E5069F">
        <w:t>z</w:t>
      </w:r>
      <w:r w:rsidR="00FB16C9" w:rsidRPr="00E5069F">
        <w:t xml:space="preserve">ed by ROMP in the presence of Grubbs second generation catalyst </w:t>
      </w:r>
      <w:r w:rsidR="00FB16C9" w:rsidRPr="00E5069F">
        <w:rPr>
          <w:b/>
        </w:rPr>
        <w:t>G2</w:t>
      </w:r>
      <w:r w:rsidR="00FB16C9" w:rsidRPr="00E5069F">
        <w:t xml:space="preserve"> (Scheme 2).</w:t>
      </w:r>
      <w:r w:rsidR="00FB16C9" w:rsidRPr="00E5069F">
        <w:fldChar w:fldCharType="begin" w:fldLock="1"/>
      </w:r>
      <w:r w:rsidR="00FB16C9" w:rsidRPr="00E5069F">
        <w:instrText>ADDIN CSL_CITATION { "citationItems" : [ { "id" : "ITEM-1", "itemData" : { "DOI" : "10.1039/C6GC00623J", "ISBN" : "1463-9262\\r1463-9270", "ISSN" : "1463-9262", "author" : [ { "dropping-particle" : "", "family" : "Bai", "given" : "Yinjuan", "non-dropping-particle" : "", "parse-names" : false, "suffix" : "" }, { "dropping-particle" : "", "family" : "bruyn", "given" : "Mario", "non-dropping-particle" : "De", "parse-names" : false, "suffix" : "" }, { "dropping-particle" : "", "family" : "Clark", "given" : "James H.", "non-dropping-particle" : "", "parse-names" : false, "suffix" : "" }, { "dropping-particle" : "", "family" : "Dodson", "given" : "Jennifer R.", "non-dropping-particle" : "", "parse-names" : false, "suffix" : "" }, { "dropping-particle" : "", "family" : "Farmer", "given" : "Thomas J.", "non-dropping-particle" : "", "parse-names" : false, "suffix" : "" }, { "dropping-particle" : "", "family" : "Honor\u00e9", "given" : "Mathilde", "non-dropping-particle" : "", "parse-names" : false, "suffix" : "" }, { "dropping-particle" : "V.", "family" : "Ingram", "given" : "Ian D.", "non-dropping-particle" : "", "parse-names" : false, "suffix" : "" }, { "dropping-particle" : "", "family" : "Naguib", "given" : "Mohamed", "non-dropping-particle" : "", "parse-names" : false, "suffix" : "" }, { "dropping-particle" : "", "family" : "Whitwood", "given" : "Adrian C.", "non-dropping-particle" : "", "parse-names" : false, "suffix" : "" }, { "dropping-particle" : "", "family" : "North", "given" : "Michael", "non-dropping-particle" : "", "parse-names" : false, "suffix" : "" } ], "container-title" : "Green Chem.", "id" : "ITEM-1", "issue" : "14", "issued" : { "date-parts" : [ [ "2016" ] ] }, "page" : "3945-3948", "publisher" : "Royal Society of Chemistry", "title" : "Ring opening metathesis polymerisation of a new bio-derived monomer from itaconic anhydride and furfuryl alcohol", "type" : "article-journal", "volume" : "18" }, "uris" : [ "http://www.mendeley.com/documents/?uuid=2bb80e7b-7bf4-47ec-90bf-24e1d492f161" ] } ], "mendeley" : { "formattedCitation" : "&lt;sup&gt;10&lt;/sup&gt;", "plainTextFormattedCitation" : "10", "previouslyFormattedCitation" : "&lt;sup&gt;10&lt;/sup&gt;" }, "properties" : {  }, "schema" : "https://github.com/citation-style-language/schema/raw/master/csl-citation.json" }</w:instrText>
      </w:r>
      <w:r w:rsidR="00FB16C9" w:rsidRPr="00E5069F">
        <w:fldChar w:fldCharType="separate"/>
      </w:r>
      <w:r w:rsidR="00FB16C9" w:rsidRPr="00E5069F">
        <w:rPr>
          <w:noProof/>
          <w:vertAlign w:val="superscript"/>
        </w:rPr>
        <w:t>10</w:t>
      </w:r>
      <w:r w:rsidR="00FB16C9" w:rsidRPr="00E5069F">
        <w:fldChar w:fldCharType="end"/>
      </w:r>
      <w:r w:rsidR="00DE5E2A" w:rsidRPr="00E5069F">
        <w:rPr>
          <w:vertAlign w:val="superscript"/>
        </w:rPr>
        <w:t>,</w:t>
      </w:r>
      <w:bookmarkStart w:id="4" w:name="_Ref505092855"/>
      <w:r w:rsidR="00DE5E2A" w:rsidRPr="00E5069F">
        <w:rPr>
          <w:rStyle w:val="EndnoteReference"/>
        </w:rPr>
        <w:endnoteReference w:id="29"/>
      </w:r>
      <w:bookmarkEnd w:id="4"/>
      <w:r w:rsidR="00FB16C9" w:rsidRPr="00E5069F">
        <w:rPr>
          <w:b/>
        </w:rPr>
        <w:t xml:space="preserve"> </w:t>
      </w:r>
    </w:p>
    <w:p w14:paraId="62BB2610" w14:textId="2A612899" w:rsidR="00E04EA3" w:rsidRPr="00E5069F" w:rsidRDefault="00520861" w:rsidP="00733437">
      <w:pPr>
        <w:pStyle w:val="TAMainText"/>
        <w:spacing w:after="240"/>
        <w:ind w:firstLine="0"/>
        <w:jc w:val="left"/>
      </w:pPr>
      <w:r w:rsidRPr="00E5069F">
        <w:object w:dxaOrig="8614" w:dyaOrig="8139" w14:anchorId="43B8FA25">
          <v:shape id="_x0000_i1027" type="#_x0000_t75" style="width:430.8pt;height:407.4pt" o:ole="">
            <v:imagedata r:id="rId13" o:title=""/>
          </v:shape>
          <o:OLEObject Type="Embed" ProgID="ChemDraw.Document.6.0" ShapeID="_x0000_i1027" DrawAspect="Content" ObjectID="_1589877211" r:id="rId14"/>
        </w:object>
      </w:r>
    </w:p>
    <w:p w14:paraId="40B018E4" w14:textId="35B7B94C" w:rsidR="00CA46A0" w:rsidRPr="00E5069F" w:rsidRDefault="000331F3" w:rsidP="000331F3">
      <w:pPr>
        <w:pStyle w:val="VCSchemeTitle"/>
        <w:rPr>
          <w:color w:val="FF0000"/>
        </w:rPr>
      </w:pPr>
      <w:r w:rsidRPr="00E5069F">
        <w:rPr>
          <w:b/>
          <w:color w:val="000000" w:themeColor="text1"/>
        </w:rPr>
        <w:t>Scheme</w:t>
      </w:r>
      <w:r w:rsidR="0037006C" w:rsidRPr="00E5069F">
        <w:rPr>
          <w:b/>
          <w:color w:val="000000" w:themeColor="text1"/>
        </w:rPr>
        <w:t xml:space="preserve"> </w:t>
      </w:r>
      <w:r w:rsidRPr="00E5069F">
        <w:rPr>
          <w:b/>
          <w:color w:val="000000" w:themeColor="text1"/>
        </w:rPr>
        <w:t>2</w:t>
      </w:r>
      <w:r w:rsidR="00C86600" w:rsidRPr="00E5069F">
        <w:rPr>
          <w:color w:val="000000" w:themeColor="text1"/>
        </w:rPr>
        <w:t>.</w:t>
      </w:r>
      <w:r w:rsidR="0037006C" w:rsidRPr="00E5069F">
        <w:rPr>
          <w:color w:val="000000" w:themeColor="text1"/>
        </w:rPr>
        <w:t xml:space="preserve"> </w:t>
      </w:r>
      <w:r w:rsidR="00C86600" w:rsidRPr="00E5069F">
        <w:rPr>
          <w:color w:val="000000" w:themeColor="text1"/>
        </w:rPr>
        <w:t>ROMP of ester</w:t>
      </w:r>
      <w:r w:rsidR="002504D3" w:rsidRPr="00E5069F">
        <w:rPr>
          <w:color w:val="000000" w:themeColor="text1"/>
        </w:rPr>
        <w:t>s</w:t>
      </w:r>
      <w:r w:rsidR="00C86600" w:rsidRPr="00E5069F">
        <w:rPr>
          <w:color w:val="000000" w:themeColor="text1"/>
        </w:rPr>
        <w:t xml:space="preserve"> </w:t>
      </w:r>
      <w:r w:rsidR="00733437" w:rsidRPr="00E5069F">
        <w:rPr>
          <w:b/>
          <w:color w:val="000000" w:themeColor="text1"/>
        </w:rPr>
        <w:t>9a-h</w:t>
      </w:r>
      <w:r w:rsidR="00C86600" w:rsidRPr="00E5069F">
        <w:rPr>
          <w:color w:val="000000" w:themeColor="text1"/>
        </w:rPr>
        <w:t xml:space="preserve"> and </w:t>
      </w:r>
      <w:r w:rsidR="00726561" w:rsidRPr="00E5069F">
        <w:rPr>
          <w:color w:val="000000" w:themeColor="text1"/>
        </w:rPr>
        <w:t>amide</w:t>
      </w:r>
      <w:r w:rsidR="00C86600" w:rsidRPr="00E5069F">
        <w:rPr>
          <w:color w:val="000000" w:themeColor="text1"/>
        </w:rPr>
        <w:t>s</w:t>
      </w:r>
      <w:r w:rsidR="00733437" w:rsidRPr="00E5069F">
        <w:rPr>
          <w:color w:val="000000" w:themeColor="text1"/>
        </w:rPr>
        <w:t xml:space="preserve"> </w:t>
      </w:r>
      <w:r w:rsidR="00733437" w:rsidRPr="00E5069F">
        <w:rPr>
          <w:b/>
          <w:color w:val="000000" w:themeColor="text1"/>
        </w:rPr>
        <w:t>10a-</w:t>
      </w:r>
      <w:r w:rsidR="00590DA7" w:rsidRPr="00E5069F">
        <w:rPr>
          <w:b/>
          <w:color w:val="000000" w:themeColor="text1"/>
        </w:rPr>
        <w:t>k</w:t>
      </w:r>
      <w:r w:rsidR="00726561" w:rsidRPr="00E5069F">
        <w:rPr>
          <w:color w:val="000000" w:themeColor="text1"/>
        </w:rPr>
        <w:t>.</w:t>
      </w:r>
    </w:p>
    <w:p w14:paraId="14695DF9" w14:textId="77777777" w:rsidR="003A4412" w:rsidRPr="00E5069F" w:rsidRDefault="003A4412" w:rsidP="003A4412">
      <w:pPr>
        <w:pStyle w:val="TAMainText"/>
        <w:ind w:firstLine="0"/>
      </w:pPr>
    </w:p>
    <w:p w14:paraId="7D97AB27" w14:textId="304C8666" w:rsidR="003A4412" w:rsidRPr="00E5069F" w:rsidRDefault="003A4412" w:rsidP="003A4412">
      <w:pPr>
        <w:pStyle w:val="TAMainText"/>
        <w:ind w:firstLine="0"/>
      </w:pPr>
      <w:r w:rsidRPr="00E5069F">
        <w:t xml:space="preserve">The homopolymer </w:t>
      </w:r>
      <w:r w:rsidRPr="00E5069F">
        <w:rPr>
          <w:b/>
        </w:rPr>
        <w:t xml:space="preserve">8a </w:t>
      </w:r>
      <w:r w:rsidRPr="00E5069F">
        <w:t xml:space="preserve">of methyl ester </w:t>
      </w:r>
      <w:r w:rsidRPr="00E5069F">
        <w:rPr>
          <w:b/>
        </w:rPr>
        <w:t xml:space="preserve">9a </w:t>
      </w:r>
      <w:r w:rsidRPr="00E5069F">
        <w:t xml:space="preserve">was found to have poor solubility in a range of solvents, but monomer </w:t>
      </w:r>
      <w:r w:rsidRPr="00E5069F">
        <w:rPr>
          <w:b/>
        </w:rPr>
        <w:t xml:space="preserve">9a </w:t>
      </w:r>
      <w:r w:rsidRPr="00E5069F">
        <w:t xml:space="preserve">did undergo well-controlled polymerization to give soluble copolymers when </w:t>
      </w:r>
      <w:r w:rsidRPr="00E5069F">
        <w:lastRenderedPageBreak/>
        <w:t xml:space="preserve">copolymerized with a commercial norbornene derivative. To increase the solubility of the homopolymers, </w:t>
      </w:r>
      <w:r w:rsidRPr="00E5069F">
        <w:rPr>
          <w:color w:val="000000" w:themeColor="text1"/>
        </w:rPr>
        <w:t xml:space="preserve">esters </w:t>
      </w:r>
      <w:r w:rsidRPr="00E5069F">
        <w:rPr>
          <w:b/>
          <w:color w:val="000000" w:themeColor="text1"/>
        </w:rPr>
        <w:t>9b-h</w:t>
      </w:r>
      <w:r w:rsidRPr="00E5069F">
        <w:rPr>
          <w:color w:val="000000" w:themeColor="text1"/>
        </w:rPr>
        <w:t xml:space="preserve"> </w:t>
      </w:r>
      <w:r w:rsidRPr="00E5069F">
        <w:t>were subsequently prepared, most of which can be obtained from bio-mass derived alcohols.</w:t>
      </w:r>
      <w:r w:rsidRPr="00E5069F">
        <w:fldChar w:fldCharType="begin"/>
      </w:r>
      <w:r w:rsidRPr="00E5069F">
        <w:instrText xml:space="preserve"> NOTEREF _Ref505092855 \f \h </w:instrText>
      </w:r>
      <w:r w:rsidR="00E5069F">
        <w:instrText xml:space="preserve"> \* MERGEFORMAT </w:instrText>
      </w:r>
      <w:r w:rsidRPr="00E5069F">
        <w:fldChar w:fldCharType="separate"/>
      </w:r>
      <w:r w:rsidRPr="00E5069F">
        <w:rPr>
          <w:rStyle w:val="EndnoteReference"/>
        </w:rPr>
        <w:t>19</w:t>
      </w:r>
      <w:r w:rsidRPr="00E5069F">
        <w:fldChar w:fldCharType="end"/>
      </w:r>
      <w:r w:rsidRPr="00E5069F">
        <w:t xml:space="preserve"> Esters </w:t>
      </w:r>
      <w:r w:rsidRPr="00E5069F">
        <w:rPr>
          <w:b/>
          <w:color w:val="000000" w:themeColor="text1"/>
        </w:rPr>
        <w:t>8b-h</w:t>
      </w:r>
      <w:r w:rsidRPr="00E5069F">
        <w:rPr>
          <w:color w:val="000000" w:themeColor="text1"/>
        </w:rPr>
        <w:t xml:space="preserve"> </w:t>
      </w:r>
      <w:r w:rsidRPr="00E5069F">
        <w:t xml:space="preserve">were found to undergo ROMP over 72 hours in a well-controlled manner, to give wholly biomass derived homo- and co-polymers. The polymers were produced with narrow polydispersities, and in most cases, were found to possess good thermal stability. Consequently, we have been interested in further functionalization of oxanorbornene-acid </w:t>
      </w:r>
      <w:r w:rsidRPr="00E5069F">
        <w:rPr>
          <w:b/>
        </w:rPr>
        <w:t>4</w:t>
      </w:r>
      <w:r w:rsidRPr="00E5069F">
        <w:t xml:space="preserve"> and in the properties of the corresponding polymers obtained by ROMP. Herein, we demonstrate that acid </w:t>
      </w:r>
      <w:r w:rsidRPr="00E5069F">
        <w:rPr>
          <w:b/>
        </w:rPr>
        <w:t>4</w:t>
      </w:r>
      <w:r w:rsidRPr="00E5069F">
        <w:t xml:space="preserve"> can be converted into a range of tertiary amides </w:t>
      </w:r>
      <w:r w:rsidRPr="00E5069F">
        <w:rPr>
          <w:b/>
          <w:color w:val="000000" w:themeColor="text1"/>
        </w:rPr>
        <w:t>10a-k</w:t>
      </w:r>
      <w:r w:rsidRPr="00E5069F">
        <w:t>, including those derived from amino acids and peptides, and that the resulting amides also undergo well-controlled ROMP to form nitrogen containing polymers.</w:t>
      </w:r>
    </w:p>
    <w:p w14:paraId="3E8DEA1C" w14:textId="77777777" w:rsidR="003A4412" w:rsidRPr="00E5069F" w:rsidRDefault="003A4412" w:rsidP="003A4412">
      <w:pPr>
        <w:pStyle w:val="TAMainText"/>
      </w:pPr>
    </w:p>
    <w:p w14:paraId="655B0039" w14:textId="77777777" w:rsidR="003A4412" w:rsidRPr="00E5069F" w:rsidRDefault="003A4412" w:rsidP="003A4412">
      <w:pPr>
        <w:pStyle w:val="FAAuthorInfoSubtitle"/>
      </w:pPr>
      <w:r w:rsidRPr="00E5069F">
        <w:t>Experimental</w:t>
      </w:r>
    </w:p>
    <w:p w14:paraId="6F24728E" w14:textId="77777777" w:rsidR="003A4412" w:rsidRPr="00E5069F" w:rsidRDefault="003A4412" w:rsidP="003A4412">
      <w:pPr>
        <w:pStyle w:val="TAMainText"/>
      </w:pPr>
      <w:r w:rsidRPr="00E5069F">
        <w:t>Details of materials, reagents and analytical methods are given in the supporting information.</w:t>
      </w:r>
    </w:p>
    <w:p w14:paraId="644BA858" w14:textId="77777777" w:rsidR="003A4412" w:rsidRPr="00E5069F" w:rsidRDefault="003A4412" w:rsidP="003A4412">
      <w:pPr>
        <w:pStyle w:val="TAMainText"/>
      </w:pPr>
    </w:p>
    <w:p w14:paraId="582BD663" w14:textId="395217E7" w:rsidR="00B807C2" w:rsidRPr="00E5069F" w:rsidRDefault="00B807C2" w:rsidP="00ED25FF">
      <w:pPr>
        <w:pStyle w:val="TAMainText"/>
        <w:ind w:firstLine="0"/>
        <w:rPr>
          <w:b/>
        </w:rPr>
      </w:pPr>
      <w:r w:rsidRPr="00E5069F">
        <w:rPr>
          <w:b/>
        </w:rPr>
        <w:t>General Procedure for the Synthesis of Amides</w:t>
      </w:r>
      <w:r w:rsidR="00822CC6" w:rsidRPr="00E5069F">
        <w:rPr>
          <w:b/>
        </w:rPr>
        <w:t xml:space="preserve"> </w:t>
      </w:r>
      <w:r w:rsidR="00822CC6" w:rsidRPr="00E5069F">
        <w:rPr>
          <w:b/>
          <w:color w:val="000000" w:themeColor="text1"/>
        </w:rPr>
        <w:t>10a-</w:t>
      </w:r>
      <w:r w:rsidR="003828EE" w:rsidRPr="00E5069F">
        <w:rPr>
          <w:b/>
          <w:color w:val="000000" w:themeColor="text1"/>
        </w:rPr>
        <w:t>k</w:t>
      </w:r>
      <w:r w:rsidRPr="00E5069F">
        <w:rPr>
          <w:b/>
        </w:rPr>
        <w:t>:</w:t>
      </w:r>
    </w:p>
    <w:p w14:paraId="24CC7094" w14:textId="02CCCE93" w:rsidR="00B807C2" w:rsidRPr="00E5069F" w:rsidRDefault="00B807C2" w:rsidP="00974895">
      <w:pPr>
        <w:pStyle w:val="TAMainText"/>
      </w:pPr>
      <w:r w:rsidRPr="00E5069F">
        <w:t>Acid monomer</w:t>
      </w:r>
      <w:r w:rsidR="00900D64" w:rsidRPr="00E5069F">
        <w:fldChar w:fldCharType="begin"/>
      </w:r>
      <w:r w:rsidR="00900D64" w:rsidRPr="00E5069F">
        <w:instrText xml:space="preserve"> NOTEREF _Ref505092903 \f \h </w:instrText>
      </w:r>
      <w:r w:rsidR="00E5069F">
        <w:instrText xml:space="preserve"> \* MERGEFORMAT </w:instrText>
      </w:r>
      <w:r w:rsidR="00900D64" w:rsidRPr="00E5069F">
        <w:fldChar w:fldCharType="separate"/>
      </w:r>
      <w:r w:rsidR="00E229A4" w:rsidRPr="00E5069F">
        <w:rPr>
          <w:rStyle w:val="EndnoteReference"/>
        </w:rPr>
        <w:t>10</w:t>
      </w:r>
      <w:r w:rsidR="00900D64" w:rsidRPr="00E5069F">
        <w:fldChar w:fldCharType="end"/>
      </w:r>
      <w:r w:rsidRPr="00E5069F">
        <w:t xml:space="preserve"> </w:t>
      </w:r>
      <w:r w:rsidR="00974895" w:rsidRPr="00E5069F">
        <w:rPr>
          <w:b/>
        </w:rPr>
        <w:t>4</w:t>
      </w:r>
      <w:r w:rsidR="00974895" w:rsidRPr="00E5069F">
        <w:t xml:space="preserve"> (2.0 g, 9.5</w:t>
      </w:r>
      <w:r w:rsidRPr="00E5069F">
        <w:t xml:space="preserve"> mmo</w:t>
      </w:r>
      <w:r w:rsidR="00974895" w:rsidRPr="00E5069F">
        <w:t>l</w:t>
      </w:r>
      <w:r w:rsidRPr="00E5069F">
        <w:t>) was suspended in anhydrous CH</w:t>
      </w:r>
      <w:r w:rsidRPr="00E5069F">
        <w:rPr>
          <w:vertAlign w:val="subscript"/>
        </w:rPr>
        <w:t>2</w:t>
      </w:r>
      <w:r w:rsidRPr="00E5069F">
        <w:t>Cl</w:t>
      </w:r>
      <w:r w:rsidRPr="00E5069F">
        <w:rPr>
          <w:vertAlign w:val="subscript"/>
        </w:rPr>
        <w:t>2</w:t>
      </w:r>
      <w:r w:rsidRPr="00E5069F">
        <w:t xml:space="preserve"> (5 mL) under an </w:t>
      </w:r>
      <w:r w:rsidR="00974895" w:rsidRPr="00E5069F">
        <w:t>argon atmosphere</w:t>
      </w:r>
      <w:r w:rsidRPr="00E5069F">
        <w:t xml:space="preserve">. The suspension was cooled to 0 </w:t>
      </w:r>
      <w:r w:rsidRPr="00E5069F">
        <w:rPr>
          <w:rFonts w:cstheme="minorHAnsi"/>
        </w:rPr>
        <w:t>°</w:t>
      </w:r>
      <w:r w:rsidRPr="00E5069F">
        <w:t xml:space="preserve">C and oxalyl chloride </w:t>
      </w:r>
      <w:r w:rsidR="00974895" w:rsidRPr="00E5069F">
        <w:t>(12.0 mL of 2.0 M solution in CH</w:t>
      </w:r>
      <w:r w:rsidR="00974895" w:rsidRPr="00E5069F">
        <w:rPr>
          <w:vertAlign w:val="subscript"/>
        </w:rPr>
        <w:t>2</w:t>
      </w:r>
      <w:r w:rsidR="00974895" w:rsidRPr="00E5069F">
        <w:t>Cl</w:t>
      </w:r>
      <w:r w:rsidR="00974895" w:rsidRPr="00E5069F">
        <w:rPr>
          <w:vertAlign w:val="subscript"/>
        </w:rPr>
        <w:t>2</w:t>
      </w:r>
      <w:r w:rsidR="00974895" w:rsidRPr="00E5069F">
        <w:t>, 24.0 mmol</w:t>
      </w:r>
      <w:r w:rsidRPr="00E5069F">
        <w:t xml:space="preserve">) was added dropwise over 10 minutes, followed by DMF (4 drops). The suspension was stirred at ambient temperature until a solution was obtained. The obtained solution was concentrated </w:t>
      </w:r>
      <w:r w:rsidRPr="00E5069F">
        <w:rPr>
          <w:i/>
        </w:rPr>
        <w:t>in vacuo</w:t>
      </w:r>
      <w:r w:rsidRPr="00E5069F">
        <w:t>, to give a</w:t>
      </w:r>
      <w:r w:rsidR="00974895" w:rsidRPr="00E5069F">
        <w:t xml:space="preserve"> brown solid which</w:t>
      </w:r>
      <w:r w:rsidRPr="00E5069F">
        <w:t xml:space="preserve"> was redissolved in</w:t>
      </w:r>
      <w:r w:rsidR="00974895" w:rsidRPr="00E5069F">
        <w:t xml:space="preserve"> </w:t>
      </w:r>
      <w:r w:rsidRPr="00E5069F">
        <w:t>anhydrous CH</w:t>
      </w:r>
      <w:r w:rsidRPr="00E5069F">
        <w:rPr>
          <w:vertAlign w:val="subscript"/>
        </w:rPr>
        <w:t>2</w:t>
      </w:r>
      <w:r w:rsidRPr="00E5069F">
        <w:t>Cl</w:t>
      </w:r>
      <w:r w:rsidRPr="00E5069F">
        <w:rPr>
          <w:vertAlign w:val="subscript"/>
        </w:rPr>
        <w:t>2</w:t>
      </w:r>
      <w:r w:rsidRPr="00E5069F">
        <w:t xml:space="preserve"> (10 mL) and cooled to 0 °C. A solution of disubstit</w:t>
      </w:r>
      <w:r w:rsidR="005E41FF" w:rsidRPr="00E5069F">
        <w:t>uted amine</w:t>
      </w:r>
      <w:r w:rsidR="00974895" w:rsidRPr="00E5069F">
        <w:t xml:space="preserve"> </w:t>
      </w:r>
      <w:r w:rsidR="003828EE" w:rsidRPr="00E5069F">
        <w:rPr>
          <w:b/>
          <w:color w:val="000000" w:themeColor="text1"/>
        </w:rPr>
        <w:t>11a-k</w:t>
      </w:r>
      <w:r w:rsidR="00974895" w:rsidRPr="00E5069F">
        <w:rPr>
          <w:b/>
          <w:color w:val="FF0000"/>
        </w:rPr>
        <w:t xml:space="preserve"> </w:t>
      </w:r>
      <w:r w:rsidR="00974895" w:rsidRPr="00E5069F">
        <w:t>(14 mmol) and triethylamine (2.7</w:t>
      </w:r>
      <w:r w:rsidRPr="00E5069F">
        <w:t xml:space="preserve"> mL, 19.0 mmol</w:t>
      </w:r>
      <w:r w:rsidR="00974895" w:rsidRPr="00E5069F">
        <w:t xml:space="preserve">) (or 5.4 mL, 38.0 mmol if using the </w:t>
      </w:r>
      <w:r w:rsidR="005E41FF" w:rsidRPr="00E5069F">
        <w:t>TFA</w:t>
      </w:r>
      <w:r w:rsidR="00974895" w:rsidRPr="00E5069F">
        <w:t xml:space="preserve"> salt of amine </w:t>
      </w:r>
      <w:r w:rsidR="003828EE" w:rsidRPr="00E5069F">
        <w:rPr>
          <w:b/>
          <w:color w:val="000000" w:themeColor="text1"/>
        </w:rPr>
        <w:t>11</w:t>
      </w:r>
      <w:r w:rsidR="00974895" w:rsidRPr="00E5069F">
        <w:t xml:space="preserve">) </w:t>
      </w:r>
      <w:r w:rsidRPr="00E5069F">
        <w:t>in CH</w:t>
      </w:r>
      <w:r w:rsidRPr="00E5069F">
        <w:rPr>
          <w:vertAlign w:val="subscript"/>
        </w:rPr>
        <w:t>2</w:t>
      </w:r>
      <w:r w:rsidRPr="00E5069F">
        <w:t>Cl</w:t>
      </w:r>
      <w:r w:rsidRPr="00E5069F">
        <w:rPr>
          <w:vertAlign w:val="subscript"/>
        </w:rPr>
        <w:t>2</w:t>
      </w:r>
      <w:r w:rsidRPr="00E5069F">
        <w:t xml:space="preserve"> (10 mL) was added dropwise over 10 minutes. The solution was allowed to </w:t>
      </w:r>
      <w:r w:rsidRPr="00E5069F">
        <w:lastRenderedPageBreak/>
        <w:t>stir at ambient temperature overnight</w:t>
      </w:r>
      <w:r w:rsidR="00974895" w:rsidRPr="00E5069F">
        <w:t>,</w:t>
      </w:r>
      <w:r w:rsidRPr="00E5069F">
        <w:t xml:space="preserve"> </w:t>
      </w:r>
      <w:r w:rsidR="00974895" w:rsidRPr="00E5069F">
        <w:t>then additional</w:t>
      </w:r>
      <w:r w:rsidRPr="00E5069F">
        <w:t xml:space="preserve"> CH</w:t>
      </w:r>
      <w:r w:rsidRPr="00E5069F">
        <w:rPr>
          <w:vertAlign w:val="subscript"/>
        </w:rPr>
        <w:t>2</w:t>
      </w:r>
      <w:r w:rsidRPr="00E5069F">
        <w:t>Cl</w:t>
      </w:r>
      <w:r w:rsidRPr="00E5069F">
        <w:rPr>
          <w:vertAlign w:val="subscript"/>
        </w:rPr>
        <w:t>2</w:t>
      </w:r>
      <w:r w:rsidRPr="00E5069F">
        <w:t xml:space="preserve"> (30 mL) and H</w:t>
      </w:r>
      <w:r w:rsidRPr="00E5069F">
        <w:rPr>
          <w:vertAlign w:val="subscript"/>
        </w:rPr>
        <w:t>2</w:t>
      </w:r>
      <w:r w:rsidRPr="00E5069F">
        <w:t>O (50 mL)</w:t>
      </w:r>
      <w:r w:rsidR="00974895" w:rsidRPr="00E5069F">
        <w:t xml:space="preserve"> were added</w:t>
      </w:r>
      <w:r w:rsidRPr="00E5069F">
        <w:t>. The organic layer was separated and further washed with 1M HCl</w:t>
      </w:r>
      <w:r w:rsidRPr="00E5069F">
        <w:rPr>
          <w:vertAlign w:val="subscript"/>
        </w:rPr>
        <w:t>aq</w:t>
      </w:r>
      <w:r w:rsidRPr="00E5069F">
        <w:t xml:space="preserve"> (50 mL), 1M NaHCO</w:t>
      </w:r>
      <w:r w:rsidRPr="00E5069F">
        <w:rPr>
          <w:vertAlign w:val="subscript"/>
        </w:rPr>
        <w:t>3</w:t>
      </w:r>
      <w:r w:rsidRPr="00E5069F">
        <w:t xml:space="preserve"> (50 mL), H</w:t>
      </w:r>
      <w:r w:rsidRPr="00E5069F">
        <w:rPr>
          <w:vertAlign w:val="subscript"/>
        </w:rPr>
        <w:t>2</w:t>
      </w:r>
      <w:r w:rsidRPr="00E5069F">
        <w:t>O (50 mL) and brine (50 mL). The organic layer was dried (MgSO</w:t>
      </w:r>
      <w:r w:rsidRPr="00E5069F">
        <w:rPr>
          <w:vertAlign w:val="subscript"/>
        </w:rPr>
        <w:t>4</w:t>
      </w:r>
      <w:r w:rsidRPr="00E5069F">
        <w:t xml:space="preserve">), filtered and concentrated </w:t>
      </w:r>
      <w:r w:rsidRPr="00E5069F">
        <w:rPr>
          <w:i/>
        </w:rPr>
        <w:t>in vacuo</w:t>
      </w:r>
      <w:r w:rsidRPr="00E5069F">
        <w:t xml:space="preserve">. The </w:t>
      </w:r>
      <w:r w:rsidR="00974895" w:rsidRPr="00E5069F">
        <w:t>residue</w:t>
      </w:r>
      <w:r w:rsidRPr="00E5069F">
        <w:t xml:space="preserve"> was then purified using flash column chromato</w:t>
      </w:r>
      <w:r w:rsidR="007838AE" w:rsidRPr="00E5069F">
        <w:t>graphy. Details of solvent systems and compound character</w:t>
      </w:r>
      <w:r w:rsidR="003F3BA7" w:rsidRPr="00E5069F">
        <w:t>izat</w:t>
      </w:r>
      <w:r w:rsidR="007838AE" w:rsidRPr="00E5069F">
        <w:t xml:space="preserve">ion are given </w:t>
      </w:r>
      <w:r w:rsidRPr="00E5069F">
        <w:t>in the supporting information.</w:t>
      </w:r>
    </w:p>
    <w:p w14:paraId="36131F09" w14:textId="77777777" w:rsidR="005C517B" w:rsidRPr="00E5069F" w:rsidRDefault="005C517B" w:rsidP="00ED25FF">
      <w:pPr>
        <w:pStyle w:val="TAMainText"/>
        <w:ind w:firstLine="0"/>
        <w:rPr>
          <w:b/>
        </w:rPr>
      </w:pPr>
    </w:p>
    <w:p w14:paraId="5207A4B9" w14:textId="2A55BBD2" w:rsidR="00B807C2" w:rsidRPr="00E5069F" w:rsidRDefault="00B807C2" w:rsidP="00ED25FF">
      <w:pPr>
        <w:pStyle w:val="TAMainText"/>
        <w:ind w:firstLine="0"/>
        <w:rPr>
          <w:b/>
        </w:rPr>
      </w:pPr>
      <w:r w:rsidRPr="00E5069F">
        <w:rPr>
          <w:b/>
        </w:rPr>
        <w:t>General Procedure for the ROMP of Amides</w:t>
      </w:r>
      <w:r w:rsidR="00822CC6" w:rsidRPr="00E5069F">
        <w:rPr>
          <w:b/>
        </w:rPr>
        <w:t xml:space="preserve"> </w:t>
      </w:r>
      <w:r w:rsidR="00822CC6" w:rsidRPr="00E5069F">
        <w:rPr>
          <w:b/>
          <w:color w:val="000000" w:themeColor="text1"/>
        </w:rPr>
        <w:t>10a-</w:t>
      </w:r>
      <w:r w:rsidR="003828EE" w:rsidRPr="00E5069F">
        <w:rPr>
          <w:b/>
          <w:color w:val="000000" w:themeColor="text1"/>
        </w:rPr>
        <w:t>k</w:t>
      </w:r>
      <w:r w:rsidRPr="00E5069F">
        <w:rPr>
          <w:b/>
        </w:rPr>
        <w:t>:</w:t>
      </w:r>
    </w:p>
    <w:p w14:paraId="0A472793" w14:textId="16372427" w:rsidR="00B807C2" w:rsidRPr="00E5069F" w:rsidRDefault="00B807C2" w:rsidP="00F71381">
      <w:pPr>
        <w:pStyle w:val="TAMainText"/>
      </w:pPr>
      <w:r w:rsidRPr="00E5069F">
        <w:t xml:space="preserve">The appropriate quantities of monomer(s) and catalyst </w:t>
      </w:r>
      <w:r w:rsidR="00CE3394" w:rsidRPr="00E5069F">
        <w:rPr>
          <w:b/>
        </w:rPr>
        <w:t>G2</w:t>
      </w:r>
      <w:r w:rsidRPr="00E5069F">
        <w:t xml:space="preserve"> were separately dissolved in </w:t>
      </w:r>
      <w:r w:rsidR="00667DE1" w:rsidRPr="00E5069F">
        <w:t>(CH</w:t>
      </w:r>
      <w:r w:rsidR="00667DE1" w:rsidRPr="00E5069F">
        <w:rPr>
          <w:vertAlign w:val="subscript"/>
        </w:rPr>
        <w:t>2</w:t>
      </w:r>
      <w:r w:rsidR="00667DE1" w:rsidRPr="00E5069F">
        <w:t>Cl)</w:t>
      </w:r>
      <w:r w:rsidR="00667DE1" w:rsidRPr="00E5069F">
        <w:rPr>
          <w:vertAlign w:val="subscript"/>
        </w:rPr>
        <w:t>2</w:t>
      </w:r>
      <w:r w:rsidR="00667DE1" w:rsidRPr="00E5069F">
        <w:t>. Each solution was degassed</w:t>
      </w:r>
      <w:r w:rsidRPr="00E5069F">
        <w:t xml:space="preserve"> by </w:t>
      </w:r>
      <w:r w:rsidR="00667DE1" w:rsidRPr="00E5069F">
        <w:t xml:space="preserve">three cycles of </w:t>
      </w:r>
      <w:r w:rsidRPr="00E5069F">
        <w:t xml:space="preserve">freeze-pump-thaw. The monomer solution was prewarmed to the desired temperature and the catalyst solution added. The reaction mixture was then stirred for </w:t>
      </w:r>
      <w:r w:rsidR="00CE3394" w:rsidRPr="00E5069F">
        <w:t>7</w:t>
      </w:r>
      <w:r w:rsidRPr="00E5069F">
        <w:t>2</w:t>
      </w:r>
      <w:r w:rsidR="00CE3394" w:rsidRPr="00E5069F">
        <w:t xml:space="preserve"> </w:t>
      </w:r>
      <w:r w:rsidRPr="00E5069F">
        <w:t xml:space="preserve">h. After </w:t>
      </w:r>
      <w:r w:rsidR="00667DE1" w:rsidRPr="00E5069F">
        <w:t>this</w:t>
      </w:r>
      <w:r w:rsidRPr="00E5069F">
        <w:t xml:space="preserve"> time, the polymer</w:t>
      </w:r>
      <w:r w:rsidR="003F3BA7" w:rsidRPr="00E5069F">
        <w:t>izat</w:t>
      </w:r>
      <w:r w:rsidRPr="00E5069F">
        <w:t xml:space="preserve">ion was terminated by the addition of an excess of ethyl vinyl ether, followed by stirring for a further 30 minutes. The solution was then filtered through a short plug of silica to remove catalyst residues. The solution </w:t>
      </w:r>
      <w:r w:rsidR="00667DE1" w:rsidRPr="00E5069F">
        <w:t>w</w:t>
      </w:r>
      <w:r w:rsidRPr="00E5069F">
        <w:t>as then precipitated into hexane. After settling</w:t>
      </w:r>
      <w:r w:rsidR="00667DE1" w:rsidRPr="00E5069F">
        <w:t>,</w:t>
      </w:r>
      <w:r w:rsidRPr="00E5069F">
        <w:t xml:space="preserve"> the hexane was carefully decanted and the polymer dried under reduced pressure.</w:t>
      </w:r>
      <w:r w:rsidR="004D5CA8" w:rsidRPr="00E5069F">
        <w:t xml:space="preserve"> Details polymer character</w:t>
      </w:r>
      <w:r w:rsidR="003F3BA7" w:rsidRPr="00E5069F">
        <w:t>izat</w:t>
      </w:r>
      <w:r w:rsidR="004D5CA8" w:rsidRPr="00E5069F">
        <w:t>ion are given in the supporting information.</w:t>
      </w:r>
    </w:p>
    <w:p w14:paraId="5C72A2A4" w14:textId="77777777" w:rsidR="00662C9A" w:rsidRPr="00E5069F" w:rsidRDefault="00662C9A" w:rsidP="00F71381">
      <w:pPr>
        <w:pStyle w:val="TAMainText"/>
      </w:pPr>
    </w:p>
    <w:p w14:paraId="66C5E820" w14:textId="1F4511D8" w:rsidR="00B807C2" w:rsidRPr="00E5069F" w:rsidRDefault="00B807C2" w:rsidP="00ED25FF">
      <w:pPr>
        <w:pStyle w:val="TAMainText"/>
        <w:ind w:firstLine="0"/>
        <w:rPr>
          <w:b/>
        </w:rPr>
      </w:pPr>
      <w:r w:rsidRPr="00E5069F">
        <w:rPr>
          <w:b/>
        </w:rPr>
        <w:t>Procedure for the Synthesis of Dibenzyl/Diethyl Block Copolymer</w:t>
      </w:r>
    </w:p>
    <w:p w14:paraId="5166F688" w14:textId="6215C63E" w:rsidR="00B807C2" w:rsidRPr="00E5069F" w:rsidRDefault="00B807C2" w:rsidP="009740E9">
      <w:pPr>
        <w:pStyle w:val="TAMainText"/>
      </w:pPr>
      <w:r w:rsidRPr="00E5069F">
        <w:t>Dibenzyl amide</w:t>
      </w:r>
      <w:r w:rsidR="00667DE1" w:rsidRPr="00E5069F">
        <w:t xml:space="preserve"> </w:t>
      </w:r>
      <w:r w:rsidR="00667DE1" w:rsidRPr="00E5069F">
        <w:rPr>
          <w:b/>
          <w:color w:val="000000" w:themeColor="text1"/>
        </w:rPr>
        <w:t>10</w:t>
      </w:r>
      <w:r w:rsidR="00F8526E" w:rsidRPr="00E5069F">
        <w:rPr>
          <w:b/>
          <w:color w:val="000000" w:themeColor="text1"/>
        </w:rPr>
        <w:t>g</w:t>
      </w:r>
      <w:r w:rsidR="00667DE1" w:rsidRPr="00E5069F">
        <w:t xml:space="preserve"> (39 mg, 0.1 mmol</w:t>
      </w:r>
      <w:r w:rsidRPr="00E5069F">
        <w:t xml:space="preserve">) and catalyst </w:t>
      </w:r>
      <w:r w:rsidR="00CE3394" w:rsidRPr="00E5069F">
        <w:rPr>
          <w:b/>
        </w:rPr>
        <w:t>G2</w:t>
      </w:r>
      <w:r w:rsidRPr="00E5069F">
        <w:t xml:space="preserve"> were combined in a Schlenk tube under argon. </w:t>
      </w:r>
      <w:r w:rsidR="00667DE1" w:rsidRPr="00E5069F">
        <w:t>(CH</w:t>
      </w:r>
      <w:r w:rsidR="00667DE1" w:rsidRPr="00E5069F">
        <w:rPr>
          <w:vertAlign w:val="subscript"/>
        </w:rPr>
        <w:t>2</w:t>
      </w:r>
      <w:r w:rsidR="00667DE1" w:rsidRPr="00E5069F">
        <w:t>Cl)</w:t>
      </w:r>
      <w:r w:rsidR="00667DE1" w:rsidRPr="00E5069F">
        <w:rPr>
          <w:vertAlign w:val="subscript"/>
        </w:rPr>
        <w:t>2</w:t>
      </w:r>
      <w:r w:rsidRPr="00E5069F">
        <w:t xml:space="preserve"> </w:t>
      </w:r>
      <w:r w:rsidR="00667DE1" w:rsidRPr="00E5069F">
        <w:t>was degassed by three cycles of freeze-pump-thaw, then</w:t>
      </w:r>
      <w:r w:rsidRPr="00E5069F">
        <w:t xml:space="preserve"> </w:t>
      </w:r>
      <w:r w:rsidR="00667DE1" w:rsidRPr="00E5069F">
        <w:t>(CH</w:t>
      </w:r>
      <w:r w:rsidR="00667DE1" w:rsidRPr="00E5069F">
        <w:rPr>
          <w:vertAlign w:val="subscript"/>
        </w:rPr>
        <w:t>2</w:t>
      </w:r>
      <w:r w:rsidR="00667DE1" w:rsidRPr="00E5069F">
        <w:t>Cl)</w:t>
      </w:r>
      <w:r w:rsidR="00667DE1" w:rsidRPr="00E5069F">
        <w:rPr>
          <w:vertAlign w:val="subscript"/>
        </w:rPr>
        <w:t>2</w:t>
      </w:r>
      <w:r w:rsidRPr="00E5069F">
        <w:t xml:space="preserve"> (1 mL) was added to the Schlenk tube containing the monomer/catalyst. The reaction mixture was then stirred at 40 °C for 13.6 h, which </w:t>
      </w:r>
      <w:r w:rsidR="00667DE1" w:rsidRPr="00E5069F">
        <w:t>corresponds</w:t>
      </w:r>
      <w:r w:rsidRPr="00E5069F">
        <w:t xml:space="preserve"> to 80% conversion, as determined by the kinetic </w:t>
      </w:r>
      <w:r w:rsidRPr="00E5069F">
        <w:lastRenderedPageBreak/>
        <w:t>plot obtained for monomer</w:t>
      </w:r>
      <w:r w:rsidR="00DB2F49" w:rsidRPr="00E5069F">
        <w:t xml:space="preserve"> </w:t>
      </w:r>
      <w:r w:rsidR="00DB2F49" w:rsidRPr="00E5069F">
        <w:rPr>
          <w:b/>
          <w:color w:val="000000" w:themeColor="text1"/>
        </w:rPr>
        <w:t>10</w:t>
      </w:r>
      <w:r w:rsidR="00F8526E" w:rsidRPr="00E5069F">
        <w:rPr>
          <w:b/>
          <w:color w:val="000000" w:themeColor="text1"/>
        </w:rPr>
        <w:t>g</w:t>
      </w:r>
      <w:r w:rsidRPr="00E5069F">
        <w:t>. After 13.</w:t>
      </w:r>
      <w:r w:rsidRPr="00E5069F">
        <w:rPr>
          <w:color w:val="000000" w:themeColor="text1"/>
        </w:rPr>
        <w:t xml:space="preserve">6 h, </w:t>
      </w:r>
      <w:r w:rsidR="009740E9" w:rsidRPr="00E5069F">
        <w:rPr>
          <w:color w:val="000000" w:themeColor="text1"/>
        </w:rPr>
        <w:t>a</w:t>
      </w:r>
      <w:r w:rsidR="00CC1586" w:rsidRPr="00E5069F">
        <w:rPr>
          <w:color w:val="000000" w:themeColor="text1"/>
        </w:rPr>
        <w:t xml:space="preserve"> sample was taken and immediately anal</w:t>
      </w:r>
      <w:r w:rsidR="003F3BA7" w:rsidRPr="00E5069F">
        <w:rPr>
          <w:color w:val="000000" w:themeColor="text1"/>
        </w:rPr>
        <w:t>yze</w:t>
      </w:r>
      <w:r w:rsidR="00CC1586" w:rsidRPr="00E5069F">
        <w:rPr>
          <w:color w:val="000000" w:themeColor="text1"/>
        </w:rPr>
        <w:t xml:space="preserve">d by </w:t>
      </w:r>
      <w:r w:rsidR="00CC1586" w:rsidRPr="00E5069F">
        <w:rPr>
          <w:color w:val="000000" w:themeColor="text1"/>
          <w:vertAlign w:val="superscript"/>
        </w:rPr>
        <w:t>1</w:t>
      </w:r>
      <w:r w:rsidR="00CC1586" w:rsidRPr="00E5069F">
        <w:rPr>
          <w:color w:val="000000" w:themeColor="text1"/>
        </w:rPr>
        <w:t>H NMR</w:t>
      </w:r>
      <w:r w:rsidR="005C517B" w:rsidRPr="00E5069F">
        <w:rPr>
          <w:color w:val="000000" w:themeColor="text1"/>
        </w:rPr>
        <w:t xml:space="preserve"> spectroscopy</w:t>
      </w:r>
      <w:r w:rsidR="00B72C39" w:rsidRPr="00E5069F">
        <w:rPr>
          <w:color w:val="000000" w:themeColor="text1"/>
        </w:rPr>
        <w:t xml:space="preserve"> to determine </w:t>
      </w:r>
      <w:r w:rsidR="005C517B" w:rsidRPr="00E5069F">
        <w:rPr>
          <w:color w:val="000000" w:themeColor="text1"/>
        </w:rPr>
        <w:t xml:space="preserve">the </w:t>
      </w:r>
      <w:r w:rsidR="00B72C39" w:rsidRPr="00E5069F">
        <w:rPr>
          <w:color w:val="000000" w:themeColor="text1"/>
        </w:rPr>
        <w:t>conversion</w:t>
      </w:r>
      <w:r w:rsidR="00CC1586" w:rsidRPr="00E5069F">
        <w:rPr>
          <w:color w:val="000000" w:themeColor="text1"/>
        </w:rPr>
        <w:t>.</w:t>
      </w:r>
      <w:r w:rsidR="009740E9" w:rsidRPr="00E5069F">
        <w:rPr>
          <w:color w:val="000000" w:themeColor="text1"/>
        </w:rPr>
        <w:t xml:space="preserve"> </w:t>
      </w:r>
      <w:r w:rsidR="00CC1586" w:rsidRPr="00E5069F">
        <w:rPr>
          <w:color w:val="000000" w:themeColor="text1"/>
        </w:rPr>
        <w:t xml:space="preserve">A second sample was then taken, </w:t>
      </w:r>
      <w:r w:rsidR="009740E9" w:rsidRPr="00E5069F">
        <w:rPr>
          <w:color w:val="000000" w:themeColor="text1"/>
        </w:rPr>
        <w:t>end-capped by treatment with excess ethyl vinyl ether for 30 minutes, filtered through a silica plug</w:t>
      </w:r>
      <w:r w:rsidR="00CA6F89" w:rsidRPr="00E5069F">
        <w:rPr>
          <w:color w:val="000000" w:themeColor="text1"/>
        </w:rPr>
        <w:t xml:space="preserve"> and precipitated</w:t>
      </w:r>
      <w:r w:rsidR="00CC1586" w:rsidRPr="00E5069F">
        <w:rPr>
          <w:color w:val="000000" w:themeColor="text1"/>
        </w:rPr>
        <w:t xml:space="preserve"> into hexane. The hexane was decanted and the sample dried under reduced pressure</w:t>
      </w:r>
      <w:r w:rsidR="009740E9" w:rsidRPr="00E5069F">
        <w:rPr>
          <w:color w:val="000000" w:themeColor="text1"/>
        </w:rPr>
        <w:t xml:space="preserve"> before being anal</w:t>
      </w:r>
      <w:r w:rsidR="003F3BA7" w:rsidRPr="00E5069F">
        <w:rPr>
          <w:color w:val="000000" w:themeColor="text1"/>
        </w:rPr>
        <w:t>yze</w:t>
      </w:r>
      <w:r w:rsidR="009740E9" w:rsidRPr="00E5069F">
        <w:rPr>
          <w:color w:val="000000" w:themeColor="text1"/>
        </w:rPr>
        <w:t xml:space="preserve">d </w:t>
      </w:r>
      <w:r w:rsidRPr="00E5069F">
        <w:rPr>
          <w:color w:val="000000" w:themeColor="text1"/>
        </w:rPr>
        <w:t xml:space="preserve">by </w:t>
      </w:r>
      <w:r w:rsidR="00CC1586" w:rsidRPr="00E5069F">
        <w:rPr>
          <w:color w:val="000000" w:themeColor="text1"/>
        </w:rPr>
        <w:t>SEC</w:t>
      </w:r>
      <w:r w:rsidRPr="00E5069F">
        <w:rPr>
          <w:color w:val="000000" w:themeColor="text1"/>
        </w:rPr>
        <w:t>. A so</w:t>
      </w:r>
      <w:r w:rsidRPr="00E5069F">
        <w:t>lution of diethyl monomer</w:t>
      </w:r>
      <w:r w:rsidR="00DB2F49" w:rsidRPr="00E5069F">
        <w:t xml:space="preserve"> </w:t>
      </w:r>
      <w:r w:rsidR="00DB2F49" w:rsidRPr="00E5069F">
        <w:rPr>
          <w:b/>
          <w:color w:val="000000" w:themeColor="text1"/>
        </w:rPr>
        <w:t>10</w:t>
      </w:r>
      <w:r w:rsidR="00F8526E" w:rsidRPr="00E5069F">
        <w:rPr>
          <w:b/>
          <w:color w:val="000000" w:themeColor="text1"/>
        </w:rPr>
        <w:t>b</w:t>
      </w:r>
      <w:r w:rsidR="00DB2F49" w:rsidRPr="00E5069F">
        <w:t xml:space="preserve"> (29 mg, 0.1 mmol</w:t>
      </w:r>
      <w:r w:rsidRPr="00E5069F">
        <w:t xml:space="preserve">) in </w:t>
      </w:r>
      <w:r w:rsidR="00DB2F49" w:rsidRPr="00E5069F">
        <w:t>(CH</w:t>
      </w:r>
      <w:r w:rsidR="00DB2F49" w:rsidRPr="00E5069F">
        <w:rPr>
          <w:vertAlign w:val="subscript"/>
        </w:rPr>
        <w:t>2</w:t>
      </w:r>
      <w:r w:rsidR="00DB2F49" w:rsidRPr="00E5069F">
        <w:t>Cl)</w:t>
      </w:r>
      <w:r w:rsidR="00DB2F49" w:rsidRPr="00E5069F">
        <w:rPr>
          <w:vertAlign w:val="subscript"/>
        </w:rPr>
        <w:t>2</w:t>
      </w:r>
      <w:r w:rsidRPr="00E5069F">
        <w:t xml:space="preserve"> (1 mL), which had been subjected to degassing by </w:t>
      </w:r>
      <w:r w:rsidR="00DB2F49" w:rsidRPr="00E5069F">
        <w:t>three cycles of freeze-pump-thaw</w:t>
      </w:r>
      <w:r w:rsidRPr="00E5069F">
        <w:t xml:space="preserve">, was then added to the reaction mixture. The reaction </w:t>
      </w:r>
      <w:r w:rsidR="00DB2F49" w:rsidRPr="00E5069F">
        <w:t>was</w:t>
      </w:r>
      <w:r w:rsidRPr="00E5069F">
        <w:t xml:space="preserve"> monitored by SEC and </w:t>
      </w:r>
      <w:r w:rsidRPr="00E5069F">
        <w:rPr>
          <w:color w:val="000000" w:themeColor="text1"/>
          <w:vertAlign w:val="superscript"/>
        </w:rPr>
        <w:t>1</w:t>
      </w:r>
      <w:r w:rsidRPr="00E5069F">
        <w:rPr>
          <w:color w:val="000000" w:themeColor="text1"/>
        </w:rPr>
        <w:t>H NMR</w:t>
      </w:r>
      <w:r w:rsidR="00CC1586" w:rsidRPr="00E5069F">
        <w:rPr>
          <w:color w:val="000000" w:themeColor="text1"/>
        </w:rPr>
        <w:t xml:space="preserve"> </w:t>
      </w:r>
      <w:r w:rsidR="005C517B" w:rsidRPr="00E5069F">
        <w:rPr>
          <w:color w:val="000000" w:themeColor="text1"/>
        </w:rPr>
        <w:t xml:space="preserve">spectroscopy </w:t>
      </w:r>
      <w:r w:rsidR="00CC1586" w:rsidRPr="00E5069F">
        <w:rPr>
          <w:color w:val="000000" w:themeColor="text1"/>
        </w:rPr>
        <w:t xml:space="preserve">every 24 h </w:t>
      </w:r>
      <w:r w:rsidRPr="00E5069F">
        <w:rPr>
          <w:color w:val="000000" w:themeColor="text1"/>
        </w:rPr>
        <w:t>for the next 48 h as</w:t>
      </w:r>
      <w:r w:rsidRPr="00E5069F">
        <w:t xml:space="preserve"> the second block was </w:t>
      </w:r>
      <w:r w:rsidRPr="00E5069F">
        <w:rPr>
          <w:color w:val="000000" w:themeColor="text1"/>
        </w:rPr>
        <w:t>incorporated</w:t>
      </w:r>
      <w:r w:rsidR="00CC1586" w:rsidRPr="00E5069F">
        <w:rPr>
          <w:color w:val="000000" w:themeColor="text1"/>
        </w:rPr>
        <w:t xml:space="preserve"> according to the previously described procedure</w:t>
      </w:r>
      <w:r w:rsidRPr="00E5069F">
        <w:rPr>
          <w:color w:val="000000" w:themeColor="text1"/>
        </w:rPr>
        <w:t>.</w:t>
      </w:r>
      <w:r w:rsidR="00CC1586" w:rsidRPr="00E5069F">
        <w:rPr>
          <w:color w:val="000000" w:themeColor="text1"/>
        </w:rPr>
        <w:t xml:space="preserve"> </w:t>
      </w:r>
      <w:r w:rsidR="005C517B" w:rsidRPr="00E5069F">
        <w:rPr>
          <w:color w:val="000000" w:themeColor="text1"/>
        </w:rPr>
        <w:t xml:space="preserve">After 48 h </w:t>
      </w:r>
      <w:r w:rsidR="00CC1586" w:rsidRPr="00E5069F">
        <w:rPr>
          <w:color w:val="000000" w:themeColor="text1"/>
        </w:rPr>
        <w:t>the polymer was end-capped by treatment with excess ethyl vinyl ether for 30 minutes. The polymer was then filtered through a plug of silica and precipitated into hexane. The hexane was decanted and the polymer dried under reduced pressure before being anal</w:t>
      </w:r>
      <w:r w:rsidR="003F3BA7" w:rsidRPr="00E5069F">
        <w:rPr>
          <w:color w:val="000000" w:themeColor="text1"/>
        </w:rPr>
        <w:t>yze</w:t>
      </w:r>
      <w:r w:rsidR="00CC1586" w:rsidRPr="00E5069F">
        <w:rPr>
          <w:color w:val="000000" w:themeColor="text1"/>
        </w:rPr>
        <w:t xml:space="preserve">d by </w:t>
      </w:r>
      <w:r w:rsidR="00CC1586" w:rsidRPr="00E5069F">
        <w:rPr>
          <w:color w:val="000000" w:themeColor="text1"/>
          <w:vertAlign w:val="superscript"/>
        </w:rPr>
        <w:t>1</w:t>
      </w:r>
      <w:r w:rsidR="00CC1586" w:rsidRPr="00E5069F">
        <w:rPr>
          <w:color w:val="000000" w:themeColor="text1"/>
        </w:rPr>
        <w:t xml:space="preserve">H NMR </w:t>
      </w:r>
      <w:r w:rsidR="005C517B" w:rsidRPr="00E5069F">
        <w:rPr>
          <w:color w:val="000000" w:themeColor="text1"/>
        </w:rPr>
        <w:t xml:space="preserve">spectroscopy </w:t>
      </w:r>
      <w:r w:rsidR="00CC1586" w:rsidRPr="00E5069F">
        <w:rPr>
          <w:color w:val="000000" w:themeColor="text1"/>
        </w:rPr>
        <w:t xml:space="preserve">and SEC. </w:t>
      </w:r>
      <w:r w:rsidR="004D5CA8" w:rsidRPr="00E5069F">
        <w:rPr>
          <w:color w:val="000000" w:themeColor="text1"/>
        </w:rPr>
        <w:t>Details polymer character</w:t>
      </w:r>
      <w:r w:rsidR="003F3BA7" w:rsidRPr="00E5069F">
        <w:rPr>
          <w:color w:val="000000" w:themeColor="text1"/>
        </w:rPr>
        <w:t>izat</w:t>
      </w:r>
      <w:r w:rsidR="004D5CA8" w:rsidRPr="00E5069F">
        <w:rPr>
          <w:color w:val="000000" w:themeColor="text1"/>
        </w:rPr>
        <w:t>ion are given in the supporting informa</w:t>
      </w:r>
      <w:r w:rsidR="004D5CA8" w:rsidRPr="00E5069F">
        <w:t>tion.</w:t>
      </w:r>
    </w:p>
    <w:p w14:paraId="7EE9B649" w14:textId="77777777" w:rsidR="005C517B" w:rsidRPr="00E5069F" w:rsidRDefault="005C517B" w:rsidP="00ED25FF">
      <w:pPr>
        <w:pStyle w:val="TAMainText"/>
        <w:ind w:firstLine="0"/>
        <w:rPr>
          <w:b/>
        </w:rPr>
      </w:pPr>
    </w:p>
    <w:p w14:paraId="760C9040" w14:textId="35B7CF50" w:rsidR="00F71381" w:rsidRPr="00E5069F" w:rsidRDefault="00F71381" w:rsidP="00ED25FF">
      <w:pPr>
        <w:pStyle w:val="TAMainText"/>
        <w:ind w:firstLine="0"/>
        <w:rPr>
          <w:b/>
        </w:rPr>
      </w:pPr>
      <w:r w:rsidRPr="00E5069F">
        <w:rPr>
          <w:b/>
        </w:rPr>
        <w:t>General Procedure for Monitoring the Kinetics of Amide Homopolymer</w:t>
      </w:r>
      <w:r w:rsidR="003F3BA7" w:rsidRPr="00E5069F">
        <w:rPr>
          <w:b/>
        </w:rPr>
        <w:t>izat</w:t>
      </w:r>
      <w:r w:rsidRPr="00E5069F">
        <w:rPr>
          <w:b/>
        </w:rPr>
        <w:t xml:space="preserve">ion </w:t>
      </w:r>
    </w:p>
    <w:p w14:paraId="5B06E714" w14:textId="74BF01B1" w:rsidR="00F71381" w:rsidRPr="00E5069F" w:rsidRDefault="00F71381" w:rsidP="00F71381">
      <w:pPr>
        <w:pStyle w:val="TAMainText"/>
      </w:pPr>
      <w:r w:rsidRPr="00E5069F">
        <w:t xml:space="preserve">The appropriate quantities of monomer(s) and catalyst </w:t>
      </w:r>
      <w:r w:rsidR="00D90556" w:rsidRPr="00E5069F">
        <w:rPr>
          <w:b/>
        </w:rPr>
        <w:t>G2</w:t>
      </w:r>
      <w:r w:rsidRPr="00E5069F">
        <w:t xml:space="preserve"> (1.7 mg, 1 mol%) were separately dissolved in </w:t>
      </w:r>
      <w:r w:rsidR="00DB2F49" w:rsidRPr="00E5069F">
        <w:t>(CD</w:t>
      </w:r>
      <w:r w:rsidR="00DB2F49" w:rsidRPr="00E5069F">
        <w:rPr>
          <w:vertAlign w:val="subscript"/>
        </w:rPr>
        <w:t>2</w:t>
      </w:r>
      <w:r w:rsidR="00DB2F49" w:rsidRPr="00E5069F">
        <w:t>Cl)</w:t>
      </w:r>
      <w:r w:rsidR="00DB2F49" w:rsidRPr="00E5069F">
        <w:rPr>
          <w:vertAlign w:val="subscript"/>
        </w:rPr>
        <w:t>2</w:t>
      </w:r>
      <w:r w:rsidRPr="00E5069F">
        <w:t xml:space="preserve"> (0.5 mL). Tetramethylsilane (1 drop) was then added to the monomer solution.  Each solution was subjected to </w:t>
      </w:r>
      <w:r w:rsidR="00DB2F49" w:rsidRPr="00E5069F">
        <w:t xml:space="preserve">three cycles of </w:t>
      </w:r>
      <w:r w:rsidRPr="00E5069F">
        <w:t>degassing by freeze-pump-thaw. The mono</w:t>
      </w:r>
      <w:r w:rsidR="00DB2F49" w:rsidRPr="00E5069F">
        <w:t>mer and catalyst solution were then c</w:t>
      </w:r>
      <w:r w:rsidRPr="00E5069F">
        <w:t>ombined. A sample of the reaction mixture was then transferred t</w:t>
      </w:r>
      <w:r w:rsidR="00DB2F49" w:rsidRPr="00E5069F">
        <w:t xml:space="preserve">o an NMR tube equipped with a </w:t>
      </w:r>
      <w:r w:rsidRPr="00E5069F">
        <w:t xml:space="preserve">Young tap. The sample was sealed under argon and </w:t>
      </w:r>
      <w:r w:rsidRPr="00E5069F">
        <w:rPr>
          <w:vertAlign w:val="superscript"/>
        </w:rPr>
        <w:t>1</w:t>
      </w:r>
      <w:r w:rsidRPr="00E5069F">
        <w:t xml:space="preserve">H NMR spectra recorded at 40 </w:t>
      </w:r>
      <w:r w:rsidRPr="00E5069F">
        <w:rPr>
          <w:rFonts w:cstheme="minorHAnsi"/>
        </w:rPr>
        <w:t>°</w:t>
      </w:r>
      <w:r w:rsidRPr="00E5069F">
        <w:t>C every 30 mins for 24 h. Conversion was then determined by integrating monomer alkene peaks relative to the TMS peak.</w:t>
      </w:r>
    </w:p>
    <w:p w14:paraId="5EB0E2AD" w14:textId="77777777" w:rsidR="00AC0A3E" w:rsidRPr="00E5069F" w:rsidRDefault="00AC0A3E" w:rsidP="00F71381">
      <w:pPr>
        <w:pStyle w:val="TAMainText"/>
      </w:pPr>
    </w:p>
    <w:p w14:paraId="3352993E" w14:textId="77777777" w:rsidR="004D2455" w:rsidRPr="00E5069F" w:rsidRDefault="004D2455" w:rsidP="00CA29AC">
      <w:pPr>
        <w:pStyle w:val="FAAuthorInfoSubtitle"/>
        <w:rPr>
          <w:color w:val="FF0000"/>
        </w:rPr>
      </w:pPr>
      <w:r w:rsidRPr="00E5069F">
        <w:lastRenderedPageBreak/>
        <w:t>Results and Discussion</w:t>
      </w:r>
    </w:p>
    <w:p w14:paraId="32D8A5A1" w14:textId="061D96E0" w:rsidR="005C517B" w:rsidRPr="00E5069F" w:rsidRDefault="003828EE" w:rsidP="00F8526E">
      <w:pPr>
        <w:pStyle w:val="TAMainText"/>
        <w:ind w:firstLine="0"/>
      </w:pPr>
      <w:r w:rsidRPr="00E5069F">
        <w:t xml:space="preserve">Acid </w:t>
      </w:r>
      <w:r w:rsidRPr="00E5069F">
        <w:rPr>
          <w:b/>
        </w:rPr>
        <w:t>4</w:t>
      </w:r>
      <w:r w:rsidRPr="00E5069F">
        <w:t xml:space="preserve"> was converted into its acid chloride as previously reported,</w:t>
      </w:r>
      <w:r w:rsidR="00286F59" w:rsidRPr="00E5069F">
        <w:rPr>
          <w:color w:val="FF0000"/>
          <w:vertAlign w:val="superscript"/>
        </w:rPr>
        <w:fldChar w:fldCharType="begin"/>
      </w:r>
      <w:r w:rsidR="00286F59" w:rsidRPr="00E5069F">
        <w:instrText xml:space="preserve"> NOTEREF _Ref505092855 \f \h </w:instrText>
      </w:r>
      <w:r w:rsidR="00E5069F">
        <w:rPr>
          <w:color w:val="FF0000"/>
          <w:vertAlign w:val="superscript"/>
        </w:rPr>
        <w:instrText xml:space="preserve"> \* MERGEFORMAT </w:instrText>
      </w:r>
      <w:r w:rsidR="00286F59" w:rsidRPr="00E5069F">
        <w:rPr>
          <w:color w:val="FF0000"/>
          <w:vertAlign w:val="superscript"/>
        </w:rPr>
      </w:r>
      <w:r w:rsidR="00286F59" w:rsidRPr="00E5069F">
        <w:rPr>
          <w:color w:val="FF0000"/>
          <w:vertAlign w:val="superscript"/>
        </w:rPr>
        <w:fldChar w:fldCharType="separate"/>
      </w:r>
      <w:r w:rsidR="00E229A4" w:rsidRPr="00E5069F">
        <w:rPr>
          <w:rStyle w:val="EndnoteReference"/>
        </w:rPr>
        <w:t>19</w:t>
      </w:r>
      <w:r w:rsidR="00286F59" w:rsidRPr="00E5069F">
        <w:rPr>
          <w:color w:val="FF0000"/>
          <w:vertAlign w:val="superscript"/>
        </w:rPr>
        <w:fldChar w:fldCharType="end"/>
      </w:r>
      <w:r w:rsidRPr="00E5069F">
        <w:t xml:space="preserve"> then reacted with disubstituted amines </w:t>
      </w:r>
      <w:r w:rsidRPr="00E5069F">
        <w:rPr>
          <w:b/>
        </w:rPr>
        <w:t>11a-k</w:t>
      </w:r>
      <w:r w:rsidRPr="00E5069F">
        <w:t xml:space="preserve"> to give tertiary amide monomers </w:t>
      </w:r>
      <w:r w:rsidRPr="00E5069F">
        <w:rPr>
          <w:b/>
        </w:rPr>
        <w:t>10a-k</w:t>
      </w:r>
      <w:r w:rsidR="009F3CC9" w:rsidRPr="00E5069F">
        <w:t xml:space="preserve"> (Scheme 2)</w:t>
      </w:r>
      <w:r w:rsidRPr="00E5069F">
        <w:t>.</w:t>
      </w:r>
      <w:r w:rsidR="006F7871" w:rsidRPr="00E5069F">
        <w:t xml:space="preserve"> </w:t>
      </w:r>
      <w:r w:rsidR="00590DA7" w:rsidRPr="00E5069F">
        <w:t xml:space="preserve">The structures of amides </w:t>
      </w:r>
      <w:r w:rsidR="00590DA7" w:rsidRPr="00E5069F">
        <w:rPr>
          <w:b/>
        </w:rPr>
        <w:t>10b,g</w:t>
      </w:r>
      <w:r w:rsidR="00590DA7" w:rsidRPr="00E5069F">
        <w:t xml:space="preserve"> and </w:t>
      </w:r>
      <w:r w:rsidR="00590DA7" w:rsidRPr="00E5069F">
        <w:rPr>
          <w:b/>
        </w:rPr>
        <w:t xml:space="preserve">h </w:t>
      </w:r>
      <w:r w:rsidR="00590DA7" w:rsidRPr="00E5069F">
        <w:t xml:space="preserve">were confirmed by X-ray crystallography (Figure 2). </w:t>
      </w:r>
      <w:r w:rsidR="006F7871" w:rsidRPr="00E5069F">
        <w:t xml:space="preserve">The eventual aim of this project was to use bio-based amines to complement the 100% bio-derived nature of acid </w:t>
      </w:r>
      <w:r w:rsidR="006F7871" w:rsidRPr="00E5069F">
        <w:rPr>
          <w:b/>
        </w:rPr>
        <w:t>4</w:t>
      </w:r>
      <w:r w:rsidR="006F7871" w:rsidRPr="00E5069F">
        <w:t xml:space="preserve">. </w:t>
      </w:r>
      <w:r w:rsidR="00B65B3E" w:rsidRPr="00E5069F">
        <w:t xml:space="preserve">However, </w:t>
      </w:r>
      <w:r w:rsidR="001F1257" w:rsidRPr="00E5069F">
        <w:t>b</w:t>
      </w:r>
      <w:r w:rsidR="00B65B3E" w:rsidRPr="00E5069F">
        <w:t xml:space="preserve">io-based </w:t>
      </w:r>
      <w:r w:rsidR="001F1257" w:rsidRPr="00E5069F">
        <w:t>amines are rather</w:t>
      </w:r>
      <w:r w:rsidR="00E14B8D" w:rsidRPr="00E5069F">
        <w:t xml:space="preserve"> scarc</w:t>
      </w:r>
      <w:r w:rsidR="001F1257" w:rsidRPr="00E5069F">
        <w:t>e</w:t>
      </w:r>
      <w:r w:rsidR="00E14B8D" w:rsidRPr="00E5069F">
        <w:t xml:space="preserve"> and can only be </w:t>
      </w:r>
      <w:r w:rsidR="006F7871" w:rsidRPr="00E5069F">
        <w:t xml:space="preserve">easily </w:t>
      </w:r>
      <w:r w:rsidR="00E14B8D" w:rsidRPr="00E5069F">
        <w:t>obtained from chitin</w:t>
      </w:r>
      <w:r w:rsidR="007F7644" w:rsidRPr="00E5069F">
        <w:t xml:space="preserve"> or amino acids.</w:t>
      </w:r>
      <w:r w:rsidR="00286F59" w:rsidRPr="00E5069F">
        <w:rPr>
          <w:rStyle w:val="EndnoteReference"/>
        </w:rPr>
        <w:endnoteReference w:id="30"/>
      </w:r>
      <w:r w:rsidR="007F7644" w:rsidRPr="00E5069F">
        <w:t xml:space="preserve"> Alternative approaches have typically resorted to amination</w:t>
      </w:r>
      <w:r w:rsidR="00703B3E" w:rsidRPr="00E5069F">
        <w:t xml:space="preserve"> of bio-based platform molecules</w:t>
      </w:r>
      <w:r w:rsidR="00E7430F" w:rsidRPr="00E5069F">
        <w:t>.</w:t>
      </w:r>
      <w:r w:rsidR="00286F59" w:rsidRPr="00E5069F">
        <w:rPr>
          <w:rStyle w:val="EndnoteReference"/>
        </w:rPr>
        <w:endnoteReference w:id="31"/>
      </w:r>
      <w:r w:rsidR="00286F59" w:rsidRPr="00E5069F">
        <w:rPr>
          <w:vertAlign w:val="superscript"/>
        </w:rPr>
        <w:t>,</w:t>
      </w:r>
      <w:r w:rsidR="00286F59" w:rsidRPr="00E5069F">
        <w:rPr>
          <w:rStyle w:val="EndnoteReference"/>
        </w:rPr>
        <w:endnoteReference w:id="32"/>
      </w:r>
      <w:r w:rsidR="009153CF" w:rsidRPr="00E5069F">
        <w:t xml:space="preserve"> </w:t>
      </w:r>
      <w:r w:rsidR="006F7871" w:rsidRPr="00E5069F">
        <w:t>Therefore, initial studies to prove that amide containing monomers would undergo ROMP were carried out using</w:t>
      </w:r>
      <w:r w:rsidR="00AB1FD8" w:rsidRPr="00E5069F">
        <w:t xml:space="preserve"> simple </w:t>
      </w:r>
      <w:r w:rsidR="006F7871" w:rsidRPr="00E5069F">
        <w:t>petrochemically derived amines</w:t>
      </w:r>
      <w:r w:rsidR="00AB1FD8" w:rsidRPr="00E5069F">
        <w:t xml:space="preserve"> </w:t>
      </w:r>
      <w:r w:rsidR="006F7871" w:rsidRPr="00E5069F">
        <w:rPr>
          <w:b/>
        </w:rPr>
        <w:t>11</w:t>
      </w:r>
      <w:r w:rsidR="00AB1FD8" w:rsidRPr="00E5069F">
        <w:rPr>
          <w:b/>
        </w:rPr>
        <w:t>a-</w:t>
      </w:r>
      <w:r w:rsidR="006F7871" w:rsidRPr="00E5069F">
        <w:rPr>
          <w:b/>
        </w:rPr>
        <w:t>g</w:t>
      </w:r>
      <w:r w:rsidR="00AB1FD8" w:rsidRPr="00E5069F">
        <w:t xml:space="preserve">, to produce the corresponding </w:t>
      </w:r>
      <w:r w:rsidR="00F83F47" w:rsidRPr="00E5069F">
        <w:t xml:space="preserve">tertiary amides </w:t>
      </w:r>
      <w:r w:rsidR="006F7871" w:rsidRPr="00E5069F">
        <w:rPr>
          <w:b/>
        </w:rPr>
        <w:t>10</w:t>
      </w:r>
      <w:r w:rsidR="00F83F47" w:rsidRPr="00E5069F">
        <w:rPr>
          <w:b/>
        </w:rPr>
        <w:t>a-g</w:t>
      </w:r>
      <w:r w:rsidR="00100C75" w:rsidRPr="00E5069F">
        <w:t>,</w:t>
      </w:r>
      <w:r w:rsidR="00CA72AB" w:rsidRPr="00E5069F">
        <w:rPr>
          <w:b/>
        </w:rPr>
        <w:t xml:space="preserve"> </w:t>
      </w:r>
      <w:r w:rsidR="00CA72AB" w:rsidRPr="00E5069F">
        <w:t>in good to excellent yields</w:t>
      </w:r>
      <w:r w:rsidR="00885BEB" w:rsidRPr="00E5069F">
        <w:t>.</w:t>
      </w:r>
    </w:p>
    <w:p w14:paraId="07DF2585" w14:textId="77777777" w:rsidR="003A4412" w:rsidRPr="00E5069F" w:rsidRDefault="003A4412" w:rsidP="00F8526E">
      <w:pPr>
        <w:pStyle w:val="TAMainText"/>
        <w:ind w:firstLine="0"/>
      </w:pPr>
    </w:p>
    <w:p w14:paraId="260B5BF7" w14:textId="77777777" w:rsidR="000B32A4" w:rsidRPr="00E5069F" w:rsidRDefault="00F12E84" w:rsidP="00F8526E">
      <w:pPr>
        <w:pStyle w:val="TAMainText"/>
        <w:ind w:firstLine="0"/>
      </w:pPr>
      <w:r w:rsidRPr="00E5069F">
        <w:rPr>
          <w:noProof/>
          <w:color w:val="FFFFFF" w:themeColor="background1"/>
          <w:szCs w:val="24"/>
          <w:lang w:val="en-GB" w:eastAsia="en-GB"/>
        </w:rPr>
        <w:drawing>
          <wp:inline distT="0" distB="0" distL="0" distR="0" wp14:anchorId="36628A9A" wp14:editId="7D6C0943">
            <wp:extent cx="1843200" cy="1382400"/>
            <wp:effectExtent l="0" t="0" r="5080" b="8255"/>
            <wp:docPr id="13" name="Picture 13" descr="C:\Users\mn703\York 2017\papers in preparation\Stefan ROMP\Figure 2 le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n703\York 2017\papers in preparation\Stefan ROMP\Figure 2 lef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3200" cy="1382400"/>
                    </a:xfrm>
                    <a:prstGeom prst="rect">
                      <a:avLst/>
                    </a:prstGeom>
                    <a:noFill/>
                    <a:ln>
                      <a:noFill/>
                    </a:ln>
                  </pic:spPr>
                </pic:pic>
              </a:graphicData>
            </a:graphic>
          </wp:inline>
        </w:drawing>
      </w:r>
      <w:r w:rsidR="007846DF" w:rsidRPr="00E5069F">
        <w:rPr>
          <w:rFonts w:ascii="Times New Roman" w:hAnsi="Times New Roman"/>
          <w:noProof/>
          <w:snapToGrid w:val="0"/>
          <w:color w:val="FFFFFF" w:themeColor="background1"/>
          <w:w w:val="0"/>
          <w:szCs w:val="24"/>
          <w:u w:color="000000"/>
          <w:bdr w:val="none" w:sz="0" w:space="0" w:color="000000"/>
          <w:shd w:val="clear" w:color="000000" w:fill="000000"/>
          <w:lang w:val="en-GB" w:eastAsia="en-GB"/>
        </w:rPr>
        <w:drawing>
          <wp:inline distT="0" distB="0" distL="0" distR="0" wp14:anchorId="34AC4EF2" wp14:editId="515D5A47">
            <wp:extent cx="2221200" cy="1382400"/>
            <wp:effectExtent l="0" t="0" r="8255" b="8255"/>
            <wp:docPr id="20" name="Picture 20" descr="C:\Users\mn703\York 2017\papers in preparation\Stefan ROMP\Figure 2 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n703\York 2017\papers in preparation\Stefan ROMP\Figure 2 centre.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52" r="11397"/>
                    <a:stretch/>
                  </pic:blipFill>
                  <pic:spPr bwMode="auto">
                    <a:xfrm>
                      <a:off x="0" y="0"/>
                      <a:ext cx="2221200" cy="1382400"/>
                    </a:xfrm>
                    <a:prstGeom prst="rect">
                      <a:avLst/>
                    </a:prstGeom>
                    <a:noFill/>
                    <a:ln>
                      <a:noFill/>
                    </a:ln>
                    <a:extLst>
                      <a:ext uri="{53640926-AAD7-44D8-BBD7-CCE9431645EC}">
                        <a14:shadowObscured xmlns:a14="http://schemas.microsoft.com/office/drawing/2010/main"/>
                      </a:ext>
                    </a:extLst>
                  </pic:spPr>
                </pic:pic>
              </a:graphicData>
            </a:graphic>
          </wp:inline>
        </w:drawing>
      </w:r>
      <w:r w:rsidRPr="00E5069F">
        <w:rPr>
          <w:rFonts w:ascii="Times New Roman" w:hAnsi="Times New Roman"/>
          <w:noProof/>
          <w:snapToGrid w:val="0"/>
          <w:color w:val="FFFFFF" w:themeColor="background1"/>
          <w:w w:val="0"/>
          <w:szCs w:val="24"/>
          <w:u w:color="000000"/>
          <w:bdr w:val="none" w:sz="0" w:space="0" w:color="000000"/>
          <w:shd w:val="clear" w:color="000000" w:fill="000000"/>
          <w:lang w:val="en-GB" w:eastAsia="en-GB"/>
        </w:rPr>
        <w:drawing>
          <wp:inline distT="0" distB="0" distL="0" distR="0" wp14:anchorId="055D30C3" wp14:editId="63244995">
            <wp:extent cx="1843200" cy="1382400"/>
            <wp:effectExtent l="0" t="0" r="5080" b="8255"/>
            <wp:docPr id="18" name="Picture 18" descr="C:\Users\mn703\York 2017\papers in preparation\Stefan ROMP\Figure 2 r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n703\York 2017\papers in preparation\Stefan ROMP\Figure 2 righ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200" cy="1382400"/>
                    </a:xfrm>
                    <a:prstGeom prst="rect">
                      <a:avLst/>
                    </a:prstGeom>
                    <a:noFill/>
                    <a:ln>
                      <a:noFill/>
                    </a:ln>
                  </pic:spPr>
                </pic:pic>
              </a:graphicData>
            </a:graphic>
          </wp:inline>
        </w:drawing>
      </w:r>
    </w:p>
    <w:p w14:paraId="1CD3CB9B" w14:textId="717E9646" w:rsidR="000B32A4" w:rsidRPr="00E5069F" w:rsidRDefault="000B32A4" w:rsidP="000B32A4">
      <w:pPr>
        <w:pStyle w:val="VAFigureCaption"/>
      </w:pPr>
      <w:r w:rsidRPr="00E5069F">
        <w:rPr>
          <w:b/>
        </w:rPr>
        <w:t xml:space="preserve">Figure </w:t>
      </w:r>
      <w:r w:rsidR="00590DA7" w:rsidRPr="00E5069F">
        <w:rPr>
          <w:b/>
        </w:rPr>
        <w:t>2</w:t>
      </w:r>
      <w:r w:rsidRPr="00E5069F">
        <w:t xml:space="preserve">: </w:t>
      </w:r>
      <w:r w:rsidR="008748F9" w:rsidRPr="00E5069F">
        <w:t>Elipsoid representations of the c</w:t>
      </w:r>
      <w:r w:rsidRPr="00E5069F">
        <w:t xml:space="preserve">rystal structures of monomers </w:t>
      </w:r>
      <w:r w:rsidR="00590DA7" w:rsidRPr="00E5069F">
        <w:rPr>
          <w:b/>
        </w:rPr>
        <w:t>10</w:t>
      </w:r>
      <w:r w:rsidR="00327BC4" w:rsidRPr="00E5069F">
        <w:rPr>
          <w:b/>
        </w:rPr>
        <w:t>b</w:t>
      </w:r>
      <w:r w:rsidR="00590DA7" w:rsidRPr="00E5069F">
        <w:t>,</w:t>
      </w:r>
      <w:r w:rsidR="00327BC4" w:rsidRPr="00E5069F">
        <w:rPr>
          <w:b/>
        </w:rPr>
        <w:t>g</w:t>
      </w:r>
      <w:r w:rsidR="00590DA7" w:rsidRPr="00E5069F">
        <w:t xml:space="preserve"> and </w:t>
      </w:r>
      <w:r w:rsidR="00327BC4" w:rsidRPr="00E5069F">
        <w:rPr>
          <w:b/>
        </w:rPr>
        <w:t>h</w:t>
      </w:r>
      <w:r w:rsidR="00590DA7" w:rsidRPr="00E5069F">
        <w:t>.</w:t>
      </w:r>
      <w:r w:rsidR="007838AE" w:rsidRPr="00E5069F">
        <w:t xml:space="preserve"> </w:t>
      </w:r>
      <w:r w:rsidR="000A36F0" w:rsidRPr="00E5069F">
        <w:t xml:space="preserve">The tetrahydropyrrole and butyrolactone of </w:t>
      </w:r>
      <w:r w:rsidR="000A36F0" w:rsidRPr="00E5069F">
        <w:rPr>
          <w:b/>
        </w:rPr>
        <w:t>10h</w:t>
      </w:r>
      <w:r w:rsidR="000A36F0" w:rsidRPr="00E5069F">
        <w:t xml:space="preserve"> were disordered and only the major form of each is shown.</w:t>
      </w:r>
    </w:p>
    <w:p w14:paraId="2057E9E0" w14:textId="0504BFCE" w:rsidR="003A4412" w:rsidRPr="00E5069F" w:rsidRDefault="003A4412" w:rsidP="003A4412"/>
    <w:p w14:paraId="223EF90F" w14:textId="5EBB3805" w:rsidR="00A91475" w:rsidRPr="00E5069F" w:rsidRDefault="00A91475" w:rsidP="00A91475">
      <w:pPr>
        <w:pStyle w:val="TAMainText"/>
      </w:pPr>
      <w:r w:rsidRPr="00E5069F">
        <w:t xml:space="preserve">Alternative routes to the synthesis of amide </w:t>
      </w:r>
      <w:r w:rsidRPr="00E5069F">
        <w:rPr>
          <w:b/>
        </w:rPr>
        <w:t xml:space="preserve">10g </w:t>
      </w:r>
      <w:r w:rsidRPr="00E5069F">
        <w:t xml:space="preserve">were also investigated to avoid the use of oxalyl chloride and chlorinated solvents. However, attempts to prepare the amide directly from acid </w:t>
      </w:r>
      <w:r w:rsidRPr="00E5069F">
        <w:rPr>
          <w:b/>
        </w:rPr>
        <w:t>4</w:t>
      </w:r>
      <w:r w:rsidRPr="00E5069F">
        <w:t xml:space="preserve"> and amine </w:t>
      </w:r>
      <w:r w:rsidRPr="00E5069F">
        <w:rPr>
          <w:b/>
        </w:rPr>
        <w:t>11g</w:t>
      </w:r>
      <w:r w:rsidRPr="00E5069F">
        <w:t xml:space="preserve"> using amorphous or mesoporous (SBA15) silica</w:t>
      </w:r>
      <w:r w:rsidRPr="00E5069F">
        <w:rPr>
          <w:rStyle w:val="EndnoteReference"/>
        </w:rPr>
        <w:endnoteReference w:id="33"/>
      </w:r>
      <w:r w:rsidRPr="00E5069F">
        <w:t xml:space="preserve"> activated at 700 </w:t>
      </w:r>
      <w:r w:rsidRPr="00E5069F">
        <w:rPr>
          <w:vertAlign w:val="superscript"/>
        </w:rPr>
        <w:t>o</w:t>
      </w:r>
      <w:r w:rsidRPr="00E5069F">
        <w:t xml:space="preserve">C, or </w:t>
      </w:r>
      <w:r w:rsidRPr="00E5069F">
        <w:lastRenderedPageBreak/>
        <w:t>boric acid,</w:t>
      </w:r>
      <w:r w:rsidRPr="00E5069F">
        <w:rPr>
          <w:rStyle w:val="EndnoteReference"/>
        </w:rPr>
        <w:endnoteReference w:id="34"/>
      </w:r>
      <w:r w:rsidRPr="00E5069F">
        <w:t xml:space="preserve"> as catalysts in refluxing toluene were unsuccessful and resulted in the decomposition of acid </w:t>
      </w:r>
      <w:r w:rsidRPr="00E5069F">
        <w:rPr>
          <w:b/>
        </w:rPr>
        <w:t>4</w:t>
      </w:r>
      <w:r w:rsidRPr="00E5069F">
        <w:t>.</w:t>
      </w:r>
    </w:p>
    <w:p w14:paraId="00420492" w14:textId="6B4C8627" w:rsidR="001902DA" w:rsidRPr="00E5069F" w:rsidRDefault="00331E0B" w:rsidP="001902DA">
      <w:pPr>
        <w:pStyle w:val="TAMainText"/>
      </w:pPr>
      <w:r w:rsidRPr="00E5069F">
        <w:t xml:space="preserve">ROMP </w:t>
      </w:r>
      <w:r w:rsidR="00F8526E" w:rsidRPr="00E5069F">
        <w:t xml:space="preserve">conditions were </w:t>
      </w:r>
      <w:r w:rsidR="00A91475" w:rsidRPr="00E5069F">
        <w:t>then</w:t>
      </w:r>
      <w:r w:rsidR="00F8526E" w:rsidRPr="00E5069F">
        <w:t xml:space="preserve"> </w:t>
      </w:r>
      <w:r w:rsidR="008903E7" w:rsidRPr="00E5069F">
        <w:t>optim</w:t>
      </w:r>
      <w:r w:rsidR="003F3BA7" w:rsidRPr="00E5069F">
        <w:t>ize</w:t>
      </w:r>
      <w:r w:rsidR="008903E7" w:rsidRPr="00E5069F">
        <w:t xml:space="preserve">d </w:t>
      </w:r>
      <w:r w:rsidR="00F750C9" w:rsidRPr="00E5069F">
        <w:t xml:space="preserve">using </w:t>
      </w:r>
      <w:r w:rsidR="00BC1759" w:rsidRPr="00E5069F">
        <w:t xml:space="preserve">the dibenzyl </w:t>
      </w:r>
      <w:r w:rsidR="00F8526E" w:rsidRPr="00E5069F">
        <w:t>amide</w:t>
      </w:r>
      <w:r w:rsidR="00BC1759" w:rsidRPr="00E5069F">
        <w:t xml:space="preserve"> </w:t>
      </w:r>
      <w:r w:rsidR="00F8526E" w:rsidRPr="00E5069F">
        <w:rPr>
          <w:b/>
        </w:rPr>
        <w:t>10</w:t>
      </w:r>
      <w:r w:rsidR="00BC1759" w:rsidRPr="00E5069F">
        <w:rPr>
          <w:b/>
        </w:rPr>
        <w:t>g</w:t>
      </w:r>
      <w:r w:rsidR="00F8526E" w:rsidRPr="00E5069F">
        <w:t xml:space="preserve"> as </w:t>
      </w:r>
      <w:r w:rsidR="00BC1759" w:rsidRPr="00E5069F">
        <w:t>model sub</w:t>
      </w:r>
      <w:r w:rsidR="007C511C" w:rsidRPr="00E5069F">
        <w:t xml:space="preserve">strate. </w:t>
      </w:r>
      <w:r w:rsidR="00F8526E" w:rsidRPr="00E5069F">
        <w:t>P</w:t>
      </w:r>
      <w:r w:rsidR="007C511C" w:rsidRPr="00E5069F">
        <w:t>olymer</w:t>
      </w:r>
      <w:r w:rsidR="003F3BA7" w:rsidRPr="00E5069F">
        <w:t>izat</w:t>
      </w:r>
      <w:r w:rsidR="007C511C" w:rsidRPr="00E5069F">
        <w:t>ion</w:t>
      </w:r>
      <w:r w:rsidR="00F8526E" w:rsidRPr="00E5069F">
        <w:t xml:space="preserve">s </w:t>
      </w:r>
      <w:r w:rsidR="00615BB9" w:rsidRPr="00E5069F">
        <w:t xml:space="preserve">to form homopolymer </w:t>
      </w:r>
      <w:r w:rsidR="00615BB9" w:rsidRPr="00E5069F">
        <w:rPr>
          <w:b/>
        </w:rPr>
        <w:t xml:space="preserve">12g </w:t>
      </w:r>
      <w:r w:rsidR="00F8526E" w:rsidRPr="00E5069F">
        <w:t>were attempted</w:t>
      </w:r>
      <w:r w:rsidR="007C511C" w:rsidRPr="00E5069F">
        <w:t xml:space="preserve"> using 1 mol% of catalyst</w:t>
      </w:r>
      <w:r w:rsidR="00F8526E" w:rsidRPr="00E5069F">
        <w:t>s</w:t>
      </w:r>
      <w:r w:rsidR="007C511C" w:rsidRPr="00E5069F">
        <w:t xml:space="preserve"> </w:t>
      </w:r>
      <w:r w:rsidR="007C511C" w:rsidRPr="00E5069F">
        <w:rPr>
          <w:b/>
        </w:rPr>
        <w:t>G1-</w:t>
      </w:r>
      <w:r w:rsidR="00F8526E" w:rsidRPr="00E5069F">
        <w:rPr>
          <w:b/>
        </w:rPr>
        <w:t>G</w:t>
      </w:r>
      <w:r w:rsidR="007C511C" w:rsidRPr="00E5069F">
        <w:rPr>
          <w:b/>
        </w:rPr>
        <w:t>3</w:t>
      </w:r>
      <w:r w:rsidR="00F8526E" w:rsidRPr="00E5069F">
        <w:rPr>
          <w:b/>
        </w:rPr>
        <w:t xml:space="preserve"> </w:t>
      </w:r>
      <w:r w:rsidR="00F8526E" w:rsidRPr="00E5069F">
        <w:t>(Figure 3)</w:t>
      </w:r>
      <w:r w:rsidR="00685021" w:rsidRPr="00E5069F">
        <w:t>,</w:t>
      </w:r>
      <w:r w:rsidR="007C511C" w:rsidRPr="00E5069F">
        <w:t xml:space="preserve"> in 1,2-dichloroethane </w:t>
      </w:r>
      <w:r w:rsidR="00F67055" w:rsidRPr="00E5069F">
        <w:t>at var</w:t>
      </w:r>
      <w:r w:rsidR="00F8526E" w:rsidRPr="00E5069F">
        <w:t>ious</w:t>
      </w:r>
      <w:r w:rsidR="008E4481" w:rsidRPr="00E5069F">
        <w:t xml:space="preserve"> temperature</w:t>
      </w:r>
      <w:r w:rsidR="00F8526E" w:rsidRPr="00E5069F">
        <w:t>s</w:t>
      </w:r>
      <w:r w:rsidR="008E4481" w:rsidRPr="00E5069F">
        <w:t xml:space="preserve"> and concentration</w:t>
      </w:r>
      <w:r w:rsidR="00F8526E" w:rsidRPr="00E5069F">
        <w:t>s for 72 hours</w:t>
      </w:r>
      <w:r w:rsidR="007C511C" w:rsidRPr="00E5069F">
        <w:t xml:space="preserve">, after which </w:t>
      </w:r>
      <w:r w:rsidR="00F8526E" w:rsidRPr="00E5069F">
        <w:rPr>
          <w:color w:val="000000" w:themeColor="text1"/>
        </w:rPr>
        <w:t>time</w:t>
      </w:r>
      <w:r w:rsidR="00E52FBC" w:rsidRPr="00E5069F">
        <w:rPr>
          <w:color w:val="000000" w:themeColor="text1"/>
        </w:rPr>
        <w:t xml:space="preserve"> a sample was taken and anal</w:t>
      </w:r>
      <w:r w:rsidR="003F3BA7" w:rsidRPr="00E5069F">
        <w:rPr>
          <w:color w:val="000000" w:themeColor="text1"/>
        </w:rPr>
        <w:t>yze</w:t>
      </w:r>
      <w:r w:rsidR="00E52FBC" w:rsidRPr="00E5069F">
        <w:rPr>
          <w:color w:val="000000" w:themeColor="text1"/>
        </w:rPr>
        <w:t xml:space="preserve">d by </w:t>
      </w:r>
      <w:r w:rsidR="00E52FBC" w:rsidRPr="00E5069F">
        <w:rPr>
          <w:color w:val="000000" w:themeColor="text1"/>
          <w:vertAlign w:val="superscript"/>
        </w:rPr>
        <w:t>1</w:t>
      </w:r>
      <w:r w:rsidR="00E52FBC" w:rsidRPr="00E5069F">
        <w:rPr>
          <w:color w:val="000000" w:themeColor="text1"/>
        </w:rPr>
        <w:t xml:space="preserve">H NMR </w:t>
      </w:r>
      <w:r w:rsidR="005C517B" w:rsidRPr="00E5069F">
        <w:rPr>
          <w:color w:val="000000" w:themeColor="text1"/>
        </w:rPr>
        <w:t xml:space="preserve">spectroscopy </w:t>
      </w:r>
      <w:r w:rsidR="00E52FBC" w:rsidRPr="00E5069F">
        <w:rPr>
          <w:color w:val="000000" w:themeColor="text1"/>
        </w:rPr>
        <w:t>to determine conversion. T</w:t>
      </w:r>
      <w:r w:rsidR="009740E9" w:rsidRPr="00E5069F">
        <w:rPr>
          <w:color w:val="000000" w:themeColor="text1"/>
        </w:rPr>
        <w:t>he</w:t>
      </w:r>
      <w:r w:rsidR="00E52FBC" w:rsidRPr="00E5069F">
        <w:rPr>
          <w:color w:val="000000" w:themeColor="text1"/>
        </w:rPr>
        <w:t xml:space="preserve"> </w:t>
      </w:r>
      <w:r w:rsidR="009740E9" w:rsidRPr="00E5069F">
        <w:rPr>
          <w:color w:val="000000" w:themeColor="text1"/>
        </w:rPr>
        <w:t>polymer</w:t>
      </w:r>
      <w:r w:rsidR="003F3BA7" w:rsidRPr="00E5069F">
        <w:rPr>
          <w:color w:val="000000" w:themeColor="text1"/>
        </w:rPr>
        <w:t>izat</w:t>
      </w:r>
      <w:r w:rsidR="009740E9" w:rsidRPr="00E5069F">
        <w:rPr>
          <w:color w:val="000000" w:themeColor="text1"/>
        </w:rPr>
        <w:t>ion was</w:t>
      </w:r>
      <w:r w:rsidR="00E52FBC" w:rsidRPr="00E5069F">
        <w:rPr>
          <w:color w:val="000000" w:themeColor="text1"/>
        </w:rPr>
        <w:t xml:space="preserve"> then</w:t>
      </w:r>
      <w:r w:rsidR="009740E9" w:rsidRPr="00E5069F">
        <w:rPr>
          <w:color w:val="000000" w:themeColor="text1"/>
        </w:rPr>
        <w:t xml:space="preserve"> </w:t>
      </w:r>
      <w:r w:rsidR="00E52FBC" w:rsidRPr="00E5069F">
        <w:rPr>
          <w:color w:val="000000" w:themeColor="text1"/>
        </w:rPr>
        <w:t>qu</w:t>
      </w:r>
      <w:r w:rsidR="00E52FBC" w:rsidRPr="00E5069F">
        <w:t>enched with ethyl vinyl ether</w:t>
      </w:r>
      <w:r w:rsidR="00F8526E" w:rsidRPr="00E5069F">
        <w:t xml:space="preserve"> </w:t>
      </w:r>
      <w:r w:rsidR="007C511C" w:rsidRPr="00E5069F">
        <w:t>and the res</w:t>
      </w:r>
      <w:r w:rsidR="002F1B3F" w:rsidRPr="00E5069F">
        <w:t xml:space="preserve">ulting polymer </w:t>
      </w:r>
      <w:r w:rsidR="00F8526E" w:rsidRPr="00E5069F">
        <w:t xml:space="preserve">was </w:t>
      </w:r>
      <w:r w:rsidR="002F1B3F" w:rsidRPr="00E5069F">
        <w:t>anal</w:t>
      </w:r>
      <w:r w:rsidR="003F3BA7" w:rsidRPr="00E5069F">
        <w:t>yze</w:t>
      </w:r>
      <w:r w:rsidR="002F1B3F" w:rsidRPr="00E5069F">
        <w:t xml:space="preserve">d by SEC (Table 1). </w:t>
      </w:r>
      <w:r w:rsidR="00615BB9" w:rsidRPr="00E5069F">
        <w:t xml:space="preserve">1,2-Dichloroethane was chosen as the solvent as it had given the best results for the ROMP of esters </w:t>
      </w:r>
      <w:r w:rsidR="00615BB9" w:rsidRPr="00E5069F">
        <w:rPr>
          <w:b/>
        </w:rPr>
        <w:t>9a-h</w:t>
      </w:r>
      <w:r w:rsidR="00615BB9" w:rsidRPr="00E5069F">
        <w:t>.</w:t>
      </w:r>
      <w:r w:rsidR="00286F59" w:rsidRPr="00E5069F">
        <w:fldChar w:fldCharType="begin"/>
      </w:r>
      <w:r w:rsidR="00286F59" w:rsidRPr="00E5069F">
        <w:instrText xml:space="preserve"> NOTEREF _Ref505092903 \f \h </w:instrText>
      </w:r>
      <w:r w:rsidR="00E5069F">
        <w:instrText xml:space="preserve"> \* MERGEFORMAT </w:instrText>
      </w:r>
      <w:r w:rsidR="00286F59" w:rsidRPr="00E5069F">
        <w:fldChar w:fldCharType="separate"/>
      </w:r>
      <w:r w:rsidR="00E229A4" w:rsidRPr="00E5069F">
        <w:rPr>
          <w:rStyle w:val="EndnoteReference"/>
        </w:rPr>
        <w:t>10</w:t>
      </w:r>
      <w:r w:rsidR="00286F59" w:rsidRPr="00E5069F">
        <w:fldChar w:fldCharType="end"/>
      </w:r>
      <w:r w:rsidR="00286F59" w:rsidRPr="00E5069F">
        <w:rPr>
          <w:vertAlign w:val="superscript"/>
        </w:rPr>
        <w:t>,</w:t>
      </w:r>
      <w:r w:rsidR="00286F59" w:rsidRPr="00E5069F">
        <w:fldChar w:fldCharType="begin"/>
      </w:r>
      <w:r w:rsidR="00286F59" w:rsidRPr="00E5069F">
        <w:instrText xml:space="preserve"> NOTEREF _Ref505092855 \f \h </w:instrText>
      </w:r>
      <w:r w:rsidR="00E5069F">
        <w:instrText xml:space="preserve"> \* MERGEFORMAT </w:instrText>
      </w:r>
      <w:r w:rsidR="00286F59" w:rsidRPr="00E5069F">
        <w:fldChar w:fldCharType="separate"/>
      </w:r>
      <w:r w:rsidR="00E229A4" w:rsidRPr="00E5069F">
        <w:rPr>
          <w:rStyle w:val="EndnoteReference"/>
        </w:rPr>
        <w:t>19</w:t>
      </w:r>
      <w:r w:rsidR="00286F59" w:rsidRPr="00E5069F">
        <w:fldChar w:fldCharType="end"/>
      </w:r>
      <w:r w:rsidR="00615BB9" w:rsidRPr="00E5069F">
        <w:t xml:space="preserve"> </w:t>
      </w:r>
      <w:r w:rsidR="002F1B3F" w:rsidRPr="00E5069F">
        <w:t>When polymer</w:t>
      </w:r>
      <w:r w:rsidR="003F3BA7" w:rsidRPr="00E5069F">
        <w:t>izat</w:t>
      </w:r>
      <w:r w:rsidR="002F1B3F" w:rsidRPr="00E5069F">
        <w:t>ion was performed at room temperature using catalyst</w:t>
      </w:r>
      <w:r w:rsidR="00BD10D0" w:rsidRPr="00E5069F">
        <w:rPr>
          <w:b/>
        </w:rPr>
        <w:t xml:space="preserve"> G2</w:t>
      </w:r>
      <w:r w:rsidR="00BD10D0" w:rsidRPr="00E5069F">
        <w:t xml:space="preserve"> and a 0.1 M concentration of monomer </w:t>
      </w:r>
      <w:r w:rsidR="00BD10D0" w:rsidRPr="00E5069F">
        <w:rPr>
          <w:b/>
        </w:rPr>
        <w:t>10g</w:t>
      </w:r>
      <w:r w:rsidR="004358F6" w:rsidRPr="00E5069F">
        <w:t>, identical conditions to those previously used for the ester derivatives,</w:t>
      </w:r>
      <w:r w:rsidR="00286F59" w:rsidRPr="00E5069F">
        <w:fldChar w:fldCharType="begin"/>
      </w:r>
      <w:r w:rsidR="00286F59" w:rsidRPr="00E5069F">
        <w:instrText xml:space="preserve"> NOTEREF _Ref505092903 \f \h </w:instrText>
      </w:r>
      <w:r w:rsidR="00E5069F">
        <w:instrText xml:space="preserve"> \* MERGEFORMAT </w:instrText>
      </w:r>
      <w:r w:rsidR="00286F59" w:rsidRPr="00E5069F">
        <w:fldChar w:fldCharType="separate"/>
      </w:r>
      <w:r w:rsidR="00E229A4" w:rsidRPr="00E5069F">
        <w:rPr>
          <w:rStyle w:val="EndnoteReference"/>
        </w:rPr>
        <w:t>10</w:t>
      </w:r>
      <w:r w:rsidR="00286F59" w:rsidRPr="00E5069F">
        <w:fldChar w:fldCharType="end"/>
      </w:r>
      <w:r w:rsidR="00286F59" w:rsidRPr="00E5069F">
        <w:rPr>
          <w:vertAlign w:val="superscript"/>
        </w:rPr>
        <w:t>,</w:t>
      </w:r>
      <w:r w:rsidR="00286F59" w:rsidRPr="00E5069F">
        <w:fldChar w:fldCharType="begin"/>
      </w:r>
      <w:r w:rsidR="00286F59" w:rsidRPr="00E5069F">
        <w:instrText xml:space="preserve"> NOTEREF _Ref505092855 \f \h </w:instrText>
      </w:r>
      <w:r w:rsidR="00E5069F">
        <w:instrText xml:space="preserve"> \* MERGEFORMAT </w:instrText>
      </w:r>
      <w:r w:rsidR="00286F59" w:rsidRPr="00E5069F">
        <w:fldChar w:fldCharType="separate"/>
      </w:r>
      <w:r w:rsidR="00E229A4" w:rsidRPr="00E5069F">
        <w:rPr>
          <w:rStyle w:val="EndnoteReference"/>
        </w:rPr>
        <w:t>19</w:t>
      </w:r>
      <w:r w:rsidR="00286F59" w:rsidRPr="00E5069F">
        <w:fldChar w:fldCharType="end"/>
      </w:r>
      <w:r w:rsidR="002F1B3F" w:rsidRPr="00E5069F">
        <w:t xml:space="preserve"> only 37% conversion was observed (</w:t>
      </w:r>
      <w:r w:rsidR="008A3AF3" w:rsidRPr="00E5069F">
        <w:t>Table 1, e</w:t>
      </w:r>
      <w:r w:rsidR="002F1B3F" w:rsidRPr="00E5069F">
        <w:t>nt</w:t>
      </w:r>
      <w:r w:rsidR="00645B40" w:rsidRPr="00E5069F">
        <w:t xml:space="preserve">ry </w:t>
      </w:r>
      <w:r w:rsidR="00BD10D0" w:rsidRPr="00E5069F">
        <w:t>1</w:t>
      </w:r>
      <w:r w:rsidR="00645B40" w:rsidRPr="00E5069F">
        <w:t>).</w:t>
      </w:r>
      <w:r w:rsidR="00AB5973" w:rsidRPr="00E5069F">
        <w:t xml:space="preserve"> </w:t>
      </w:r>
      <w:r w:rsidR="000D318E" w:rsidRPr="00E5069F">
        <w:t>Performing the polymer</w:t>
      </w:r>
      <w:r w:rsidR="003F3BA7" w:rsidRPr="00E5069F">
        <w:t>izat</w:t>
      </w:r>
      <w:r w:rsidR="000D318E" w:rsidRPr="00E5069F">
        <w:t xml:space="preserve">ion at elevated temperature </w:t>
      </w:r>
      <w:r w:rsidR="00BD10D0" w:rsidRPr="00E5069F">
        <w:t>had</w:t>
      </w:r>
      <w:r w:rsidR="00D5205C" w:rsidRPr="00E5069F">
        <w:t xml:space="preserve"> a </w:t>
      </w:r>
      <w:r w:rsidR="00BD10D0" w:rsidRPr="00E5069F">
        <w:t>positive</w:t>
      </w:r>
      <w:r w:rsidR="00D5205C" w:rsidRPr="00E5069F">
        <w:t xml:space="preserve"> influence on the conversion, with </w:t>
      </w:r>
      <w:r w:rsidR="0033694A" w:rsidRPr="00E5069F">
        <w:t>82</w:t>
      </w:r>
      <w:r w:rsidR="00BD10D0" w:rsidRPr="00E5069F">
        <w:t xml:space="preserve">% of </w:t>
      </w:r>
      <w:r w:rsidR="00D5205C" w:rsidRPr="00E5069F">
        <w:t>monomer</w:t>
      </w:r>
      <w:r w:rsidR="00BD10D0" w:rsidRPr="00E5069F">
        <w:t xml:space="preserve"> </w:t>
      </w:r>
      <w:r w:rsidR="00BD10D0" w:rsidRPr="00E5069F">
        <w:rPr>
          <w:b/>
        </w:rPr>
        <w:t>10g</w:t>
      </w:r>
      <w:r w:rsidR="00D5205C" w:rsidRPr="00E5069F">
        <w:t xml:space="preserve"> converted at 30 </w:t>
      </w:r>
      <w:r w:rsidR="00D5205C" w:rsidRPr="00E5069F">
        <w:rPr>
          <w:rFonts w:cs="Times"/>
        </w:rPr>
        <w:t>°</w:t>
      </w:r>
      <w:r w:rsidR="00D5205C" w:rsidRPr="00E5069F">
        <w:t>C</w:t>
      </w:r>
      <w:r w:rsidR="0033694A" w:rsidRPr="00E5069F">
        <w:t xml:space="preserve"> (</w:t>
      </w:r>
      <w:r w:rsidR="008A3AF3" w:rsidRPr="00E5069F">
        <w:t>Table 1, entry</w:t>
      </w:r>
      <w:r w:rsidR="0033694A" w:rsidRPr="00E5069F">
        <w:t xml:space="preserve"> </w:t>
      </w:r>
      <w:r w:rsidR="00BD10D0" w:rsidRPr="00E5069F">
        <w:t>2</w:t>
      </w:r>
      <w:r w:rsidR="0033694A" w:rsidRPr="00E5069F">
        <w:t>)</w:t>
      </w:r>
      <w:r w:rsidR="00BD10D0" w:rsidRPr="00E5069F">
        <w:t xml:space="preserve"> and 91% of monomer converted at 40 </w:t>
      </w:r>
      <w:r w:rsidR="00BD10D0" w:rsidRPr="00E5069F">
        <w:rPr>
          <w:rFonts w:cs="Times"/>
        </w:rPr>
        <w:t>°</w:t>
      </w:r>
      <w:r w:rsidR="00BD10D0" w:rsidRPr="00E5069F">
        <w:t>C (</w:t>
      </w:r>
      <w:r w:rsidR="008A3AF3" w:rsidRPr="00E5069F">
        <w:t>Table 1, entry</w:t>
      </w:r>
      <w:r w:rsidR="00BD10D0" w:rsidRPr="00E5069F">
        <w:t xml:space="preserve"> 3). Above 40 </w:t>
      </w:r>
      <w:r w:rsidR="00BD10D0" w:rsidRPr="00E5069F">
        <w:rPr>
          <w:vertAlign w:val="superscript"/>
        </w:rPr>
        <w:t>o</w:t>
      </w:r>
      <w:r w:rsidR="00BD10D0" w:rsidRPr="00E5069F">
        <w:t>C, there was no significant further improvement in the conversion (</w:t>
      </w:r>
      <w:r w:rsidR="008A3AF3" w:rsidRPr="00E5069F">
        <w:t>Table 1, entries</w:t>
      </w:r>
      <w:r w:rsidR="00BD10D0" w:rsidRPr="00E5069F">
        <w:t xml:space="preserve"> 4 and 5). </w:t>
      </w:r>
      <w:r w:rsidR="00615BB9" w:rsidRPr="00E5069F">
        <w:t>Reducing the polymer</w:t>
      </w:r>
      <w:r w:rsidR="003F3BA7" w:rsidRPr="00E5069F">
        <w:t>izat</w:t>
      </w:r>
      <w:r w:rsidR="00615BB9" w:rsidRPr="00E5069F">
        <w:t xml:space="preserve">ion temperature to 0 </w:t>
      </w:r>
      <w:r w:rsidR="00615BB9" w:rsidRPr="00E5069F">
        <w:rPr>
          <w:vertAlign w:val="superscript"/>
        </w:rPr>
        <w:t>o</w:t>
      </w:r>
      <w:r w:rsidR="00615BB9" w:rsidRPr="00E5069F">
        <w:t>C completely suppressed the polymer</w:t>
      </w:r>
      <w:r w:rsidR="003F3BA7" w:rsidRPr="00E5069F">
        <w:t>izat</w:t>
      </w:r>
      <w:r w:rsidR="00615BB9" w:rsidRPr="00E5069F">
        <w:t xml:space="preserve">ion of monomer </w:t>
      </w:r>
      <w:r w:rsidR="00615BB9" w:rsidRPr="00E5069F">
        <w:rPr>
          <w:b/>
        </w:rPr>
        <w:t>10g</w:t>
      </w:r>
      <w:r w:rsidR="00615BB9" w:rsidRPr="00E5069F">
        <w:t xml:space="preserve"> (</w:t>
      </w:r>
      <w:r w:rsidR="008A3AF3" w:rsidRPr="00E5069F">
        <w:t>Table 1, entry</w:t>
      </w:r>
      <w:r w:rsidR="00615BB9" w:rsidRPr="00E5069F">
        <w:t xml:space="preserve"> 6).</w:t>
      </w:r>
      <w:r w:rsidR="00B529E5" w:rsidRPr="00E5069F">
        <w:t xml:space="preserve"> The molecular weight of polymer </w:t>
      </w:r>
      <w:r w:rsidR="00B529E5" w:rsidRPr="00E5069F">
        <w:rPr>
          <w:b/>
        </w:rPr>
        <w:t>12g</w:t>
      </w:r>
      <w:r w:rsidR="00B529E5" w:rsidRPr="00E5069F">
        <w:t xml:space="preserve"> increased as the conversion increased as expected for a well-controlled ROMP and the use of elevated polymer</w:t>
      </w:r>
      <w:r w:rsidR="003F3BA7" w:rsidRPr="00E5069F">
        <w:t>izat</w:t>
      </w:r>
      <w:r w:rsidR="00B529E5" w:rsidRPr="00E5069F">
        <w:t xml:space="preserve">ion temperatures did not have a significantly detrimental effect on the dispersity of polymer </w:t>
      </w:r>
      <w:r w:rsidR="00B529E5" w:rsidRPr="00E5069F">
        <w:rPr>
          <w:b/>
        </w:rPr>
        <w:t>12g</w:t>
      </w:r>
      <w:r w:rsidR="00B529E5" w:rsidRPr="00E5069F">
        <w:t xml:space="preserve"> with all samples displaying </w:t>
      </w:r>
      <w:r w:rsidR="00820F23" w:rsidRPr="00E5069F">
        <w:t>polydispersities</w:t>
      </w:r>
      <w:r w:rsidR="00B529E5" w:rsidRPr="00E5069F">
        <w:t xml:space="preserve"> below 1.1 (</w:t>
      </w:r>
      <w:r w:rsidR="008A3AF3" w:rsidRPr="00E5069F">
        <w:t>Table 1, entries</w:t>
      </w:r>
      <w:r w:rsidR="00B529E5" w:rsidRPr="00E5069F">
        <w:t xml:space="preserve"> 1-4).</w:t>
      </w:r>
      <w:r w:rsidR="00086467" w:rsidRPr="00E5069F">
        <w:t xml:space="preserve"> The temperature dependence of the polymer</w:t>
      </w:r>
      <w:r w:rsidR="003F3BA7" w:rsidRPr="00E5069F">
        <w:t>izat</w:t>
      </w:r>
      <w:r w:rsidR="00086467" w:rsidRPr="00E5069F">
        <w:t xml:space="preserve">ion of monomer </w:t>
      </w:r>
      <w:r w:rsidR="00086467" w:rsidRPr="00E5069F">
        <w:rPr>
          <w:b/>
        </w:rPr>
        <w:t>10g</w:t>
      </w:r>
      <w:r w:rsidR="00086467" w:rsidRPr="00E5069F">
        <w:t xml:space="preserve"> is consistent with the known need to dissociate the tricyclohexylphosphine ligand from </w:t>
      </w:r>
      <w:r w:rsidR="00086467" w:rsidRPr="00E5069F">
        <w:rPr>
          <w:b/>
        </w:rPr>
        <w:t>G2</w:t>
      </w:r>
      <w:r w:rsidR="00086467" w:rsidRPr="00E5069F">
        <w:t xml:space="preserve"> as the rate determining step of metathesis initiation with </w:t>
      </w:r>
      <w:r w:rsidR="00086467" w:rsidRPr="00E5069F">
        <w:lastRenderedPageBreak/>
        <w:t>this catalyst.</w:t>
      </w:r>
      <w:r w:rsidR="00286F59" w:rsidRPr="00E5069F">
        <w:rPr>
          <w:rStyle w:val="EndnoteReference"/>
        </w:rPr>
        <w:endnoteReference w:id="35"/>
      </w:r>
      <w:r w:rsidR="00086467" w:rsidRPr="00E5069F">
        <w:t xml:space="preserve"> This will be an endothermic process and hence will be facilitated at elevated temperatures.</w:t>
      </w:r>
    </w:p>
    <w:p w14:paraId="2A09736F" w14:textId="611B3E60" w:rsidR="00AC0A3E" w:rsidRPr="00E5069F" w:rsidRDefault="00AC0A3E" w:rsidP="001902DA">
      <w:pPr>
        <w:pStyle w:val="TAMainText"/>
      </w:pPr>
    </w:p>
    <w:p w14:paraId="728AFC05" w14:textId="77777777" w:rsidR="003A4412" w:rsidRPr="00E5069F" w:rsidRDefault="003A4412" w:rsidP="003A4412">
      <w:pPr>
        <w:pStyle w:val="TAMainText"/>
        <w:ind w:firstLine="0"/>
      </w:pPr>
      <w:r w:rsidRPr="00E5069F">
        <w:object w:dxaOrig="5669" w:dyaOrig="2569" w14:anchorId="69BF7F7E">
          <v:shape id="_x0000_i1028" type="#_x0000_t75" style="width:283.2pt;height:129pt" o:ole="">
            <v:imagedata r:id="rId18" o:title=""/>
          </v:shape>
          <o:OLEObject Type="Embed" ProgID="ChemDraw.Document.6.0" ShapeID="_x0000_i1028" DrawAspect="Content" ObjectID="_1589877212" r:id="rId19"/>
        </w:object>
      </w:r>
    </w:p>
    <w:p w14:paraId="58F33BE8" w14:textId="77777777" w:rsidR="003A4412" w:rsidRPr="00E5069F" w:rsidRDefault="003A4412" w:rsidP="003A4412">
      <w:pPr>
        <w:pStyle w:val="VAFigureCaption"/>
        <w:rPr>
          <w:color w:val="FF0000"/>
        </w:rPr>
      </w:pPr>
      <w:r w:rsidRPr="00E5069F">
        <w:rPr>
          <w:b/>
        </w:rPr>
        <w:t>Figure 3</w:t>
      </w:r>
      <w:r w:rsidRPr="00E5069F">
        <w:t xml:space="preserve">: Structures of metathesis catalysts </w:t>
      </w:r>
      <w:r w:rsidRPr="00E5069F">
        <w:rPr>
          <w:b/>
        </w:rPr>
        <w:t>G1-G3</w:t>
      </w:r>
      <w:r w:rsidRPr="00E5069F">
        <w:t>.</w:t>
      </w:r>
    </w:p>
    <w:p w14:paraId="6D34DF42" w14:textId="77777777" w:rsidR="003A4412" w:rsidRPr="00E5069F" w:rsidRDefault="003A4412" w:rsidP="001902DA">
      <w:pPr>
        <w:pStyle w:val="TAMainText"/>
      </w:pPr>
    </w:p>
    <w:p w14:paraId="5EC00DAB" w14:textId="3BF162AE" w:rsidR="00D578F8" w:rsidRPr="00E5069F" w:rsidRDefault="00CA46A0" w:rsidP="00CA46A0">
      <w:pPr>
        <w:pStyle w:val="VDTableTitle"/>
      </w:pPr>
      <w:r w:rsidRPr="00E5069F">
        <w:rPr>
          <w:b/>
        </w:rPr>
        <w:t>Table 1</w:t>
      </w:r>
      <w:r w:rsidRPr="00E5069F">
        <w:t xml:space="preserve">. Reaction </w:t>
      </w:r>
      <w:r w:rsidR="00047AC9" w:rsidRPr="00E5069F">
        <w:t>optim</w:t>
      </w:r>
      <w:r w:rsidR="003F3BA7" w:rsidRPr="00E5069F">
        <w:t>izat</w:t>
      </w:r>
      <w:r w:rsidR="00047AC9" w:rsidRPr="00E5069F">
        <w:t xml:space="preserve">ion </w:t>
      </w:r>
      <w:r w:rsidRPr="00E5069F">
        <w:t xml:space="preserve">for the ROMP of </w:t>
      </w:r>
      <w:r w:rsidR="008748F9" w:rsidRPr="00E5069F">
        <w:rPr>
          <w:color w:val="000000" w:themeColor="text1"/>
        </w:rPr>
        <w:t>dibenzyl</w:t>
      </w:r>
      <w:r w:rsidR="001A567B" w:rsidRPr="00E5069F">
        <w:t xml:space="preserve"> amide</w:t>
      </w:r>
      <w:r w:rsidR="008748F9" w:rsidRPr="00E5069F">
        <w:t xml:space="preserve"> </w:t>
      </w:r>
      <w:r w:rsidR="008748F9" w:rsidRPr="00E5069F">
        <w:rPr>
          <w:b/>
        </w:rPr>
        <w:t>10g</w:t>
      </w:r>
      <w:r w:rsidRPr="00E5069F">
        <w:t>.</w:t>
      </w:r>
      <w:r w:rsidR="008748F9" w:rsidRPr="00E5069F">
        <w:rPr>
          <w:vertAlign w:val="superscript"/>
        </w:rPr>
        <w:t>a</w:t>
      </w:r>
      <w:r w:rsidRPr="00E5069F">
        <w:t xml:space="preserve"> </w:t>
      </w:r>
    </w:p>
    <w:tbl>
      <w:tblPr>
        <w:tblStyle w:val="TableGrid"/>
        <w:tblW w:w="0" w:type="auto"/>
        <w:jc w:val="center"/>
        <w:tblLook w:val="04A0" w:firstRow="1" w:lastRow="0" w:firstColumn="1" w:lastColumn="0" w:noHBand="0" w:noVBand="1"/>
      </w:tblPr>
      <w:tblGrid>
        <w:gridCol w:w="750"/>
        <w:gridCol w:w="1003"/>
        <w:gridCol w:w="1918"/>
        <w:gridCol w:w="1170"/>
        <w:gridCol w:w="1823"/>
        <w:gridCol w:w="876"/>
        <w:gridCol w:w="876"/>
        <w:gridCol w:w="636"/>
      </w:tblGrid>
      <w:tr w:rsidR="00F227F1" w:rsidRPr="00E5069F" w14:paraId="3D6DAACD" w14:textId="77777777" w:rsidTr="008748F9">
        <w:trPr>
          <w:jc w:val="center"/>
        </w:trPr>
        <w:tc>
          <w:tcPr>
            <w:tcW w:w="0" w:type="auto"/>
            <w:tcBorders>
              <w:top w:val="single" w:sz="4" w:space="0" w:color="auto"/>
              <w:left w:val="nil"/>
              <w:bottom w:val="single" w:sz="4" w:space="0" w:color="auto"/>
              <w:right w:val="nil"/>
            </w:tcBorders>
            <w:vAlign w:val="center"/>
          </w:tcPr>
          <w:p w14:paraId="08D933CA" w14:textId="77777777" w:rsidR="00F227F1" w:rsidRPr="00E5069F" w:rsidRDefault="00F227F1" w:rsidP="004006F0">
            <w:pPr>
              <w:pStyle w:val="TCTableBody"/>
              <w:jc w:val="left"/>
            </w:pPr>
            <w:r w:rsidRPr="00E5069F">
              <w:t>Entry</w:t>
            </w:r>
          </w:p>
        </w:tc>
        <w:tc>
          <w:tcPr>
            <w:tcW w:w="0" w:type="auto"/>
            <w:tcBorders>
              <w:top w:val="single" w:sz="4" w:space="0" w:color="auto"/>
              <w:left w:val="nil"/>
              <w:bottom w:val="single" w:sz="4" w:space="0" w:color="auto"/>
              <w:right w:val="nil"/>
            </w:tcBorders>
            <w:vAlign w:val="center"/>
          </w:tcPr>
          <w:p w14:paraId="0FA4779F" w14:textId="77777777" w:rsidR="00F227F1" w:rsidRPr="00E5069F" w:rsidRDefault="008748F9" w:rsidP="004006F0">
            <w:pPr>
              <w:pStyle w:val="TCTableBody"/>
              <w:jc w:val="left"/>
            </w:pPr>
            <w:r w:rsidRPr="00E5069F">
              <w:t>Catalyst</w:t>
            </w:r>
          </w:p>
        </w:tc>
        <w:tc>
          <w:tcPr>
            <w:tcW w:w="0" w:type="auto"/>
            <w:tcBorders>
              <w:top w:val="single" w:sz="4" w:space="0" w:color="auto"/>
              <w:left w:val="nil"/>
              <w:bottom w:val="single" w:sz="4" w:space="0" w:color="auto"/>
              <w:right w:val="nil"/>
            </w:tcBorders>
            <w:vAlign w:val="center"/>
          </w:tcPr>
          <w:p w14:paraId="338DBAD2" w14:textId="77777777" w:rsidR="00F227F1" w:rsidRPr="00E5069F" w:rsidRDefault="00F227F1" w:rsidP="004006F0">
            <w:pPr>
              <w:pStyle w:val="TCTableBody"/>
              <w:jc w:val="left"/>
            </w:pPr>
            <w:r w:rsidRPr="00E5069F">
              <w:t>Temp</w:t>
            </w:r>
            <w:r w:rsidR="008748F9" w:rsidRPr="00E5069F">
              <w:t>erature</w:t>
            </w:r>
            <w:r w:rsidRPr="00E5069F">
              <w:t xml:space="preserve"> (</w:t>
            </w:r>
            <w:r w:rsidRPr="00E5069F">
              <w:rPr>
                <w:rFonts w:cs="Times"/>
              </w:rPr>
              <w:t>°</w:t>
            </w:r>
            <w:r w:rsidRPr="00E5069F">
              <w:t>C)</w:t>
            </w:r>
          </w:p>
        </w:tc>
        <w:tc>
          <w:tcPr>
            <w:tcW w:w="0" w:type="auto"/>
            <w:tcBorders>
              <w:top w:val="single" w:sz="4" w:space="0" w:color="auto"/>
              <w:left w:val="nil"/>
              <w:bottom w:val="single" w:sz="4" w:space="0" w:color="auto"/>
              <w:right w:val="nil"/>
            </w:tcBorders>
            <w:vAlign w:val="center"/>
          </w:tcPr>
          <w:p w14:paraId="5F44DCA2" w14:textId="77777777" w:rsidR="00F227F1" w:rsidRPr="00E5069F" w:rsidRDefault="008748F9" w:rsidP="004006F0">
            <w:pPr>
              <w:pStyle w:val="TCTableBody"/>
              <w:jc w:val="left"/>
            </w:pPr>
            <w:r w:rsidRPr="00E5069F">
              <w:t>[</w:t>
            </w:r>
            <w:r w:rsidRPr="00E5069F">
              <w:rPr>
                <w:b/>
              </w:rPr>
              <w:t>10g</w:t>
            </w:r>
            <w:r w:rsidRPr="00E5069F">
              <w:t>]</w:t>
            </w:r>
            <w:r w:rsidR="00F227F1" w:rsidRPr="00E5069F">
              <w:t xml:space="preserve"> (M)</w:t>
            </w:r>
          </w:p>
        </w:tc>
        <w:tc>
          <w:tcPr>
            <w:tcW w:w="0" w:type="auto"/>
            <w:tcBorders>
              <w:top w:val="single" w:sz="4" w:space="0" w:color="auto"/>
              <w:left w:val="nil"/>
              <w:bottom w:val="single" w:sz="4" w:space="0" w:color="auto"/>
              <w:right w:val="nil"/>
            </w:tcBorders>
            <w:vAlign w:val="center"/>
          </w:tcPr>
          <w:p w14:paraId="6FD12497" w14:textId="77777777" w:rsidR="00F227F1" w:rsidRPr="00E5069F" w:rsidRDefault="008748F9" w:rsidP="008748F9">
            <w:pPr>
              <w:pStyle w:val="TCTableBody"/>
              <w:jc w:val="left"/>
            </w:pPr>
            <w:r w:rsidRPr="00E5069F">
              <w:t>Conversion</w:t>
            </w:r>
            <w:r w:rsidR="00F227F1" w:rsidRPr="00E5069F">
              <w:t xml:space="preserve"> (%)</w:t>
            </w:r>
            <w:r w:rsidRPr="00E5069F">
              <w:rPr>
                <w:vertAlign w:val="superscript"/>
              </w:rPr>
              <w:t>b</w:t>
            </w:r>
          </w:p>
        </w:tc>
        <w:tc>
          <w:tcPr>
            <w:tcW w:w="0" w:type="auto"/>
            <w:tcBorders>
              <w:top w:val="single" w:sz="4" w:space="0" w:color="auto"/>
              <w:left w:val="nil"/>
              <w:bottom w:val="single" w:sz="4" w:space="0" w:color="auto"/>
              <w:right w:val="nil"/>
            </w:tcBorders>
            <w:vAlign w:val="center"/>
          </w:tcPr>
          <w:p w14:paraId="4575AAB8" w14:textId="77777777" w:rsidR="00F227F1" w:rsidRPr="00E5069F" w:rsidRDefault="00F227F1" w:rsidP="008748F9">
            <w:pPr>
              <w:pStyle w:val="TCTableBody"/>
              <w:jc w:val="left"/>
            </w:pPr>
            <w:r w:rsidRPr="00E5069F">
              <w:t>M</w:t>
            </w:r>
            <w:r w:rsidRPr="00E5069F">
              <w:rPr>
                <w:vertAlign w:val="subscript"/>
              </w:rPr>
              <w:t>n</w:t>
            </w:r>
            <w:r w:rsidR="008748F9" w:rsidRPr="00E5069F">
              <w:rPr>
                <w:vertAlign w:val="superscript"/>
              </w:rPr>
              <w:t>c</w:t>
            </w:r>
          </w:p>
        </w:tc>
        <w:tc>
          <w:tcPr>
            <w:tcW w:w="0" w:type="auto"/>
            <w:tcBorders>
              <w:top w:val="single" w:sz="4" w:space="0" w:color="auto"/>
              <w:left w:val="nil"/>
              <w:bottom w:val="single" w:sz="4" w:space="0" w:color="auto"/>
              <w:right w:val="nil"/>
            </w:tcBorders>
            <w:vAlign w:val="center"/>
          </w:tcPr>
          <w:p w14:paraId="4E23240B" w14:textId="77777777" w:rsidR="00F227F1" w:rsidRPr="00E5069F" w:rsidRDefault="00F227F1" w:rsidP="008748F9">
            <w:pPr>
              <w:pStyle w:val="TCTableBody"/>
              <w:jc w:val="left"/>
              <w:rPr>
                <w:vertAlign w:val="superscript"/>
              </w:rPr>
            </w:pPr>
            <w:r w:rsidRPr="00E5069F">
              <w:t>M</w:t>
            </w:r>
            <w:r w:rsidRPr="00E5069F">
              <w:rPr>
                <w:vertAlign w:val="subscript"/>
              </w:rPr>
              <w:t>w</w:t>
            </w:r>
            <w:r w:rsidR="008748F9" w:rsidRPr="00E5069F">
              <w:rPr>
                <w:vertAlign w:val="superscript"/>
              </w:rPr>
              <w:t>c</w:t>
            </w:r>
          </w:p>
        </w:tc>
        <w:tc>
          <w:tcPr>
            <w:tcW w:w="0" w:type="auto"/>
            <w:tcBorders>
              <w:top w:val="single" w:sz="4" w:space="0" w:color="auto"/>
              <w:left w:val="nil"/>
              <w:bottom w:val="single" w:sz="4" w:space="0" w:color="auto"/>
              <w:right w:val="nil"/>
            </w:tcBorders>
            <w:vAlign w:val="center"/>
          </w:tcPr>
          <w:p w14:paraId="352A939C" w14:textId="77777777" w:rsidR="00F227F1" w:rsidRPr="00E5069F" w:rsidRDefault="00F227F1" w:rsidP="004006F0">
            <w:pPr>
              <w:pStyle w:val="TCTableBody"/>
              <w:jc w:val="left"/>
              <w:rPr>
                <w:vertAlign w:val="superscript"/>
              </w:rPr>
            </w:pPr>
            <w:r w:rsidRPr="00E5069F">
              <w:rPr>
                <w:rFonts w:cs="Times"/>
                <w:bCs/>
                <w:color w:val="222222"/>
                <w:szCs w:val="24"/>
                <w:shd w:val="clear" w:color="auto" w:fill="FFFFFF"/>
              </w:rPr>
              <w:t>Đ</w:t>
            </w:r>
            <w:r w:rsidR="00820F23" w:rsidRPr="00E5069F">
              <w:rPr>
                <w:vertAlign w:val="superscript"/>
              </w:rPr>
              <w:t>d</w:t>
            </w:r>
          </w:p>
        </w:tc>
      </w:tr>
      <w:tr w:rsidR="00F227F1" w:rsidRPr="00E5069F" w14:paraId="60E40497" w14:textId="77777777" w:rsidTr="008748F9">
        <w:trPr>
          <w:jc w:val="center"/>
        </w:trPr>
        <w:tc>
          <w:tcPr>
            <w:tcW w:w="0" w:type="auto"/>
            <w:tcBorders>
              <w:top w:val="nil"/>
              <w:left w:val="nil"/>
              <w:bottom w:val="nil"/>
              <w:right w:val="nil"/>
            </w:tcBorders>
            <w:vAlign w:val="center"/>
          </w:tcPr>
          <w:p w14:paraId="333E603A" w14:textId="77777777" w:rsidR="00F227F1" w:rsidRPr="00E5069F" w:rsidRDefault="008748F9" w:rsidP="000D670F">
            <w:pPr>
              <w:pStyle w:val="TCTableBody"/>
              <w:jc w:val="left"/>
            </w:pPr>
            <w:r w:rsidRPr="00E5069F">
              <w:t>1</w:t>
            </w:r>
          </w:p>
        </w:tc>
        <w:tc>
          <w:tcPr>
            <w:tcW w:w="0" w:type="auto"/>
            <w:tcBorders>
              <w:top w:val="nil"/>
              <w:left w:val="nil"/>
              <w:bottom w:val="nil"/>
              <w:right w:val="nil"/>
            </w:tcBorders>
            <w:vAlign w:val="center"/>
          </w:tcPr>
          <w:p w14:paraId="7AFE5E2B" w14:textId="77777777" w:rsidR="00F227F1" w:rsidRPr="00E5069F" w:rsidRDefault="00A842C8" w:rsidP="000D670F">
            <w:pPr>
              <w:pStyle w:val="TCTableBody"/>
              <w:jc w:val="left"/>
            </w:pPr>
            <w:r w:rsidRPr="00E5069F">
              <w:t>G</w:t>
            </w:r>
            <w:r w:rsidR="00F227F1" w:rsidRPr="00E5069F">
              <w:t>2</w:t>
            </w:r>
          </w:p>
        </w:tc>
        <w:tc>
          <w:tcPr>
            <w:tcW w:w="0" w:type="auto"/>
            <w:tcBorders>
              <w:top w:val="nil"/>
              <w:left w:val="nil"/>
              <w:bottom w:val="nil"/>
              <w:right w:val="nil"/>
            </w:tcBorders>
            <w:vAlign w:val="center"/>
          </w:tcPr>
          <w:p w14:paraId="0B6F944E" w14:textId="77777777" w:rsidR="00F227F1" w:rsidRPr="00E5069F" w:rsidRDefault="00F227F1" w:rsidP="000D670F">
            <w:pPr>
              <w:pStyle w:val="TCTableBody"/>
              <w:jc w:val="left"/>
            </w:pPr>
            <w:r w:rsidRPr="00E5069F">
              <w:t>rt</w:t>
            </w:r>
          </w:p>
        </w:tc>
        <w:tc>
          <w:tcPr>
            <w:tcW w:w="0" w:type="auto"/>
            <w:tcBorders>
              <w:top w:val="nil"/>
              <w:left w:val="nil"/>
              <w:bottom w:val="nil"/>
              <w:right w:val="nil"/>
            </w:tcBorders>
            <w:vAlign w:val="center"/>
          </w:tcPr>
          <w:p w14:paraId="52993167" w14:textId="77777777" w:rsidR="00F227F1" w:rsidRPr="00E5069F" w:rsidRDefault="00F227F1" w:rsidP="000D670F">
            <w:pPr>
              <w:pStyle w:val="TCTableBody"/>
              <w:jc w:val="left"/>
            </w:pPr>
            <w:r w:rsidRPr="00E5069F">
              <w:t>0.10</w:t>
            </w:r>
          </w:p>
        </w:tc>
        <w:tc>
          <w:tcPr>
            <w:tcW w:w="0" w:type="auto"/>
            <w:tcBorders>
              <w:top w:val="nil"/>
              <w:left w:val="nil"/>
              <w:bottom w:val="nil"/>
              <w:right w:val="nil"/>
            </w:tcBorders>
            <w:vAlign w:val="center"/>
          </w:tcPr>
          <w:p w14:paraId="5A0917AE" w14:textId="77777777" w:rsidR="00F227F1" w:rsidRPr="00E5069F" w:rsidRDefault="00DA59DE" w:rsidP="000D670F">
            <w:pPr>
              <w:pStyle w:val="TCTableBody"/>
              <w:jc w:val="left"/>
            </w:pPr>
            <w:r w:rsidRPr="00E5069F">
              <w:t>37</w:t>
            </w:r>
          </w:p>
        </w:tc>
        <w:tc>
          <w:tcPr>
            <w:tcW w:w="0" w:type="auto"/>
            <w:tcBorders>
              <w:top w:val="nil"/>
              <w:left w:val="nil"/>
              <w:bottom w:val="nil"/>
              <w:right w:val="nil"/>
            </w:tcBorders>
            <w:vAlign w:val="center"/>
          </w:tcPr>
          <w:p w14:paraId="29DE5131" w14:textId="226EB199" w:rsidR="00F227F1" w:rsidRPr="00E5069F" w:rsidRDefault="0026025A" w:rsidP="000D670F">
            <w:pPr>
              <w:pStyle w:val="TCTableBody"/>
              <w:jc w:val="left"/>
            </w:pPr>
            <w:r w:rsidRPr="00E5069F">
              <w:t>16,100</w:t>
            </w:r>
          </w:p>
        </w:tc>
        <w:tc>
          <w:tcPr>
            <w:tcW w:w="0" w:type="auto"/>
            <w:tcBorders>
              <w:top w:val="nil"/>
              <w:left w:val="nil"/>
              <w:bottom w:val="nil"/>
              <w:right w:val="nil"/>
            </w:tcBorders>
            <w:vAlign w:val="center"/>
          </w:tcPr>
          <w:p w14:paraId="50DD9C9E" w14:textId="0B86890A" w:rsidR="00F227F1" w:rsidRPr="00E5069F" w:rsidRDefault="0026025A" w:rsidP="000D670F">
            <w:pPr>
              <w:pStyle w:val="TCTableBody"/>
              <w:jc w:val="left"/>
            </w:pPr>
            <w:r w:rsidRPr="00E5069F">
              <w:t>17,000</w:t>
            </w:r>
          </w:p>
        </w:tc>
        <w:tc>
          <w:tcPr>
            <w:tcW w:w="0" w:type="auto"/>
            <w:tcBorders>
              <w:top w:val="nil"/>
              <w:left w:val="nil"/>
              <w:bottom w:val="nil"/>
              <w:right w:val="nil"/>
            </w:tcBorders>
            <w:vAlign w:val="center"/>
          </w:tcPr>
          <w:p w14:paraId="60CE2EBD" w14:textId="77777777" w:rsidR="00F227F1" w:rsidRPr="00E5069F" w:rsidRDefault="007E7D25" w:rsidP="000D670F">
            <w:pPr>
              <w:pStyle w:val="TCTableBody"/>
              <w:jc w:val="left"/>
            </w:pPr>
            <w:r w:rsidRPr="00E5069F">
              <w:t>1.06</w:t>
            </w:r>
          </w:p>
        </w:tc>
      </w:tr>
      <w:tr w:rsidR="00F227F1" w:rsidRPr="00E5069F" w14:paraId="2308597D" w14:textId="77777777" w:rsidTr="008748F9">
        <w:trPr>
          <w:jc w:val="center"/>
        </w:trPr>
        <w:tc>
          <w:tcPr>
            <w:tcW w:w="0" w:type="auto"/>
            <w:tcBorders>
              <w:top w:val="nil"/>
              <w:left w:val="nil"/>
              <w:bottom w:val="nil"/>
              <w:right w:val="nil"/>
            </w:tcBorders>
            <w:vAlign w:val="center"/>
          </w:tcPr>
          <w:p w14:paraId="2690FF55" w14:textId="77777777" w:rsidR="00F227F1" w:rsidRPr="00E5069F" w:rsidRDefault="008748F9" w:rsidP="000D670F">
            <w:pPr>
              <w:pStyle w:val="TCTableBody"/>
              <w:jc w:val="left"/>
            </w:pPr>
            <w:r w:rsidRPr="00E5069F">
              <w:t>2</w:t>
            </w:r>
          </w:p>
        </w:tc>
        <w:tc>
          <w:tcPr>
            <w:tcW w:w="0" w:type="auto"/>
            <w:tcBorders>
              <w:top w:val="nil"/>
              <w:left w:val="nil"/>
              <w:bottom w:val="nil"/>
              <w:right w:val="nil"/>
            </w:tcBorders>
            <w:vAlign w:val="center"/>
          </w:tcPr>
          <w:p w14:paraId="23A017A1" w14:textId="77777777" w:rsidR="00F227F1" w:rsidRPr="00E5069F" w:rsidRDefault="00A842C8" w:rsidP="000D670F">
            <w:pPr>
              <w:pStyle w:val="TCTableBody"/>
              <w:jc w:val="left"/>
            </w:pPr>
            <w:r w:rsidRPr="00E5069F">
              <w:t>G</w:t>
            </w:r>
            <w:r w:rsidR="00F227F1" w:rsidRPr="00E5069F">
              <w:t>2</w:t>
            </w:r>
          </w:p>
        </w:tc>
        <w:tc>
          <w:tcPr>
            <w:tcW w:w="0" w:type="auto"/>
            <w:tcBorders>
              <w:top w:val="nil"/>
              <w:left w:val="nil"/>
              <w:bottom w:val="nil"/>
              <w:right w:val="nil"/>
            </w:tcBorders>
            <w:vAlign w:val="center"/>
          </w:tcPr>
          <w:p w14:paraId="4FB7345C" w14:textId="77777777" w:rsidR="00F227F1" w:rsidRPr="00E5069F" w:rsidRDefault="00F227F1" w:rsidP="000D670F">
            <w:pPr>
              <w:pStyle w:val="TCTableBody"/>
              <w:jc w:val="left"/>
            </w:pPr>
            <w:r w:rsidRPr="00E5069F">
              <w:t>30</w:t>
            </w:r>
          </w:p>
        </w:tc>
        <w:tc>
          <w:tcPr>
            <w:tcW w:w="0" w:type="auto"/>
            <w:tcBorders>
              <w:top w:val="nil"/>
              <w:left w:val="nil"/>
              <w:bottom w:val="nil"/>
              <w:right w:val="nil"/>
            </w:tcBorders>
            <w:vAlign w:val="center"/>
          </w:tcPr>
          <w:p w14:paraId="42608217" w14:textId="77777777" w:rsidR="00F227F1" w:rsidRPr="00E5069F" w:rsidRDefault="00F227F1" w:rsidP="000D670F">
            <w:pPr>
              <w:pStyle w:val="TCTableBody"/>
              <w:jc w:val="left"/>
            </w:pPr>
            <w:r w:rsidRPr="00E5069F">
              <w:t>0.10</w:t>
            </w:r>
          </w:p>
        </w:tc>
        <w:tc>
          <w:tcPr>
            <w:tcW w:w="0" w:type="auto"/>
            <w:tcBorders>
              <w:top w:val="nil"/>
              <w:left w:val="nil"/>
              <w:bottom w:val="nil"/>
              <w:right w:val="nil"/>
            </w:tcBorders>
            <w:vAlign w:val="center"/>
          </w:tcPr>
          <w:p w14:paraId="0B6B8FF0" w14:textId="77777777" w:rsidR="00F227F1" w:rsidRPr="00E5069F" w:rsidRDefault="002C2A63" w:rsidP="000D670F">
            <w:pPr>
              <w:pStyle w:val="TCTableBody"/>
              <w:jc w:val="left"/>
            </w:pPr>
            <w:r w:rsidRPr="00E5069F">
              <w:t>8</w:t>
            </w:r>
            <w:r w:rsidR="00D5205C" w:rsidRPr="00E5069F">
              <w:t>2</w:t>
            </w:r>
          </w:p>
        </w:tc>
        <w:tc>
          <w:tcPr>
            <w:tcW w:w="0" w:type="auto"/>
            <w:tcBorders>
              <w:top w:val="nil"/>
              <w:left w:val="nil"/>
              <w:bottom w:val="nil"/>
              <w:right w:val="nil"/>
            </w:tcBorders>
            <w:vAlign w:val="center"/>
          </w:tcPr>
          <w:p w14:paraId="387DAD06" w14:textId="0B789D52" w:rsidR="00F227F1" w:rsidRPr="00E5069F" w:rsidRDefault="0026025A" w:rsidP="000D670F">
            <w:pPr>
              <w:pStyle w:val="TCTableBody"/>
              <w:jc w:val="left"/>
            </w:pPr>
            <w:r w:rsidRPr="00E5069F">
              <w:t>18,500</w:t>
            </w:r>
          </w:p>
        </w:tc>
        <w:tc>
          <w:tcPr>
            <w:tcW w:w="0" w:type="auto"/>
            <w:tcBorders>
              <w:top w:val="nil"/>
              <w:left w:val="nil"/>
              <w:bottom w:val="nil"/>
              <w:right w:val="nil"/>
            </w:tcBorders>
            <w:vAlign w:val="center"/>
          </w:tcPr>
          <w:p w14:paraId="486399EB" w14:textId="45CFCEC5" w:rsidR="00F227F1" w:rsidRPr="00E5069F" w:rsidRDefault="0026025A" w:rsidP="000D670F">
            <w:pPr>
              <w:pStyle w:val="TCTableBody"/>
              <w:jc w:val="left"/>
            </w:pPr>
            <w:r w:rsidRPr="00E5069F">
              <w:t>19,100</w:t>
            </w:r>
          </w:p>
        </w:tc>
        <w:tc>
          <w:tcPr>
            <w:tcW w:w="0" w:type="auto"/>
            <w:tcBorders>
              <w:top w:val="nil"/>
              <w:left w:val="nil"/>
              <w:bottom w:val="nil"/>
              <w:right w:val="nil"/>
            </w:tcBorders>
            <w:vAlign w:val="center"/>
          </w:tcPr>
          <w:p w14:paraId="3014A4F0" w14:textId="77777777" w:rsidR="00F227F1" w:rsidRPr="00E5069F" w:rsidRDefault="007E7D25" w:rsidP="000D670F">
            <w:pPr>
              <w:pStyle w:val="TCTableBody"/>
              <w:jc w:val="left"/>
            </w:pPr>
            <w:r w:rsidRPr="00E5069F">
              <w:t>1.03</w:t>
            </w:r>
          </w:p>
        </w:tc>
      </w:tr>
      <w:tr w:rsidR="00F227F1" w:rsidRPr="00E5069F" w14:paraId="5E8D8F9F" w14:textId="77777777" w:rsidTr="008748F9">
        <w:trPr>
          <w:jc w:val="center"/>
        </w:trPr>
        <w:tc>
          <w:tcPr>
            <w:tcW w:w="0" w:type="auto"/>
            <w:tcBorders>
              <w:top w:val="nil"/>
              <w:left w:val="nil"/>
              <w:bottom w:val="nil"/>
              <w:right w:val="nil"/>
            </w:tcBorders>
            <w:vAlign w:val="center"/>
          </w:tcPr>
          <w:p w14:paraId="125DE322" w14:textId="77777777" w:rsidR="00F227F1" w:rsidRPr="00E5069F" w:rsidRDefault="008748F9" w:rsidP="000D670F">
            <w:pPr>
              <w:pStyle w:val="TCTableBody"/>
              <w:jc w:val="left"/>
            </w:pPr>
            <w:r w:rsidRPr="00E5069F">
              <w:t>3</w:t>
            </w:r>
          </w:p>
        </w:tc>
        <w:tc>
          <w:tcPr>
            <w:tcW w:w="0" w:type="auto"/>
            <w:tcBorders>
              <w:top w:val="nil"/>
              <w:left w:val="nil"/>
              <w:bottom w:val="nil"/>
              <w:right w:val="nil"/>
            </w:tcBorders>
            <w:vAlign w:val="center"/>
          </w:tcPr>
          <w:p w14:paraId="36DF5735" w14:textId="77777777" w:rsidR="00F227F1" w:rsidRPr="00E5069F" w:rsidRDefault="00A842C8" w:rsidP="000D670F">
            <w:pPr>
              <w:pStyle w:val="TCTableBody"/>
              <w:jc w:val="left"/>
            </w:pPr>
            <w:r w:rsidRPr="00E5069F">
              <w:t>G</w:t>
            </w:r>
            <w:r w:rsidR="00F227F1" w:rsidRPr="00E5069F">
              <w:t>2</w:t>
            </w:r>
          </w:p>
        </w:tc>
        <w:tc>
          <w:tcPr>
            <w:tcW w:w="0" w:type="auto"/>
            <w:tcBorders>
              <w:top w:val="nil"/>
              <w:left w:val="nil"/>
              <w:bottom w:val="nil"/>
              <w:right w:val="nil"/>
            </w:tcBorders>
            <w:vAlign w:val="center"/>
          </w:tcPr>
          <w:p w14:paraId="31216D83" w14:textId="77777777" w:rsidR="00F227F1" w:rsidRPr="00E5069F" w:rsidRDefault="00F227F1" w:rsidP="000D670F">
            <w:pPr>
              <w:pStyle w:val="TCTableBody"/>
              <w:jc w:val="left"/>
            </w:pPr>
            <w:r w:rsidRPr="00E5069F">
              <w:t>40</w:t>
            </w:r>
          </w:p>
        </w:tc>
        <w:tc>
          <w:tcPr>
            <w:tcW w:w="0" w:type="auto"/>
            <w:tcBorders>
              <w:top w:val="nil"/>
              <w:left w:val="nil"/>
              <w:bottom w:val="nil"/>
              <w:right w:val="nil"/>
            </w:tcBorders>
            <w:vAlign w:val="center"/>
          </w:tcPr>
          <w:p w14:paraId="6A730B96" w14:textId="77777777" w:rsidR="00F227F1" w:rsidRPr="00E5069F" w:rsidRDefault="00F227F1" w:rsidP="000D670F">
            <w:pPr>
              <w:pStyle w:val="TCTableBody"/>
              <w:jc w:val="left"/>
            </w:pPr>
            <w:r w:rsidRPr="00E5069F">
              <w:t>0.10</w:t>
            </w:r>
          </w:p>
        </w:tc>
        <w:tc>
          <w:tcPr>
            <w:tcW w:w="0" w:type="auto"/>
            <w:tcBorders>
              <w:top w:val="nil"/>
              <w:left w:val="nil"/>
              <w:bottom w:val="nil"/>
              <w:right w:val="nil"/>
            </w:tcBorders>
            <w:vAlign w:val="center"/>
          </w:tcPr>
          <w:p w14:paraId="5A9060E4" w14:textId="77777777" w:rsidR="00F227F1" w:rsidRPr="00E5069F" w:rsidRDefault="002C2A63" w:rsidP="000D670F">
            <w:pPr>
              <w:pStyle w:val="TCTableBody"/>
              <w:jc w:val="left"/>
            </w:pPr>
            <w:r w:rsidRPr="00E5069F">
              <w:t>91</w:t>
            </w:r>
          </w:p>
        </w:tc>
        <w:tc>
          <w:tcPr>
            <w:tcW w:w="0" w:type="auto"/>
            <w:tcBorders>
              <w:top w:val="nil"/>
              <w:left w:val="nil"/>
              <w:bottom w:val="nil"/>
              <w:right w:val="nil"/>
            </w:tcBorders>
            <w:vAlign w:val="center"/>
          </w:tcPr>
          <w:p w14:paraId="6FE1FE24" w14:textId="520EC169" w:rsidR="00F227F1" w:rsidRPr="00E5069F" w:rsidRDefault="0026025A" w:rsidP="000D670F">
            <w:pPr>
              <w:pStyle w:val="TCTableBody"/>
              <w:jc w:val="left"/>
            </w:pPr>
            <w:r w:rsidRPr="00E5069F">
              <w:t>20,400</w:t>
            </w:r>
          </w:p>
        </w:tc>
        <w:tc>
          <w:tcPr>
            <w:tcW w:w="0" w:type="auto"/>
            <w:tcBorders>
              <w:top w:val="nil"/>
              <w:left w:val="nil"/>
              <w:bottom w:val="nil"/>
              <w:right w:val="nil"/>
            </w:tcBorders>
            <w:vAlign w:val="center"/>
          </w:tcPr>
          <w:p w14:paraId="4BDF99D2" w14:textId="3D543C8E" w:rsidR="00F227F1" w:rsidRPr="00E5069F" w:rsidRDefault="00783973" w:rsidP="0026025A">
            <w:pPr>
              <w:pStyle w:val="TCTableBody"/>
              <w:jc w:val="left"/>
            </w:pPr>
            <w:r w:rsidRPr="00E5069F">
              <w:t>21,</w:t>
            </w:r>
            <w:r w:rsidR="0026025A" w:rsidRPr="00E5069F">
              <w:t>400</w:t>
            </w:r>
          </w:p>
        </w:tc>
        <w:tc>
          <w:tcPr>
            <w:tcW w:w="0" w:type="auto"/>
            <w:tcBorders>
              <w:top w:val="nil"/>
              <w:left w:val="nil"/>
              <w:bottom w:val="nil"/>
              <w:right w:val="nil"/>
            </w:tcBorders>
            <w:vAlign w:val="center"/>
          </w:tcPr>
          <w:p w14:paraId="5C1CF91C" w14:textId="77777777" w:rsidR="00F227F1" w:rsidRPr="00E5069F" w:rsidRDefault="00783973" w:rsidP="000D670F">
            <w:pPr>
              <w:pStyle w:val="TCTableBody"/>
              <w:jc w:val="left"/>
            </w:pPr>
            <w:r w:rsidRPr="00E5069F">
              <w:t>1.05</w:t>
            </w:r>
          </w:p>
        </w:tc>
      </w:tr>
      <w:tr w:rsidR="00F227F1" w:rsidRPr="00E5069F" w14:paraId="269DDBFF" w14:textId="77777777" w:rsidTr="008748F9">
        <w:trPr>
          <w:jc w:val="center"/>
        </w:trPr>
        <w:tc>
          <w:tcPr>
            <w:tcW w:w="0" w:type="auto"/>
            <w:tcBorders>
              <w:top w:val="nil"/>
              <w:left w:val="nil"/>
              <w:bottom w:val="nil"/>
              <w:right w:val="nil"/>
            </w:tcBorders>
            <w:vAlign w:val="center"/>
          </w:tcPr>
          <w:p w14:paraId="77CBA88A" w14:textId="77777777" w:rsidR="00F227F1" w:rsidRPr="00E5069F" w:rsidRDefault="008748F9" w:rsidP="000D670F">
            <w:pPr>
              <w:pStyle w:val="TCTableBody"/>
              <w:jc w:val="left"/>
            </w:pPr>
            <w:r w:rsidRPr="00E5069F">
              <w:t>4</w:t>
            </w:r>
          </w:p>
        </w:tc>
        <w:tc>
          <w:tcPr>
            <w:tcW w:w="0" w:type="auto"/>
            <w:tcBorders>
              <w:top w:val="nil"/>
              <w:left w:val="nil"/>
              <w:bottom w:val="nil"/>
              <w:right w:val="nil"/>
            </w:tcBorders>
            <w:vAlign w:val="center"/>
          </w:tcPr>
          <w:p w14:paraId="5B0DB7E8" w14:textId="77777777" w:rsidR="00F227F1" w:rsidRPr="00E5069F" w:rsidRDefault="00A842C8" w:rsidP="000D670F">
            <w:pPr>
              <w:pStyle w:val="TCTableBody"/>
              <w:jc w:val="left"/>
            </w:pPr>
            <w:r w:rsidRPr="00E5069F">
              <w:t>G</w:t>
            </w:r>
            <w:r w:rsidR="00F227F1" w:rsidRPr="00E5069F">
              <w:t>2</w:t>
            </w:r>
          </w:p>
        </w:tc>
        <w:tc>
          <w:tcPr>
            <w:tcW w:w="0" w:type="auto"/>
            <w:tcBorders>
              <w:top w:val="nil"/>
              <w:left w:val="nil"/>
              <w:bottom w:val="nil"/>
              <w:right w:val="nil"/>
            </w:tcBorders>
            <w:vAlign w:val="center"/>
          </w:tcPr>
          <w:p w14:paraId="38553033" w14:textId="77777777" w:rsidR="00F227F1" w:rsidRPr="00E5069F" w:rsidRDefault="00F227F1" w:rsidP="000D670F">
            <w:pPr>
              <w:pStyle w:val="TCTableBody"/>
              <w:jc w:val="left"/>
            </w:pPr>
            <w:r w:rsidRPr="00E5069F">
              <w:t>50</w:t>
            </w:r>
          </w:p>
        </w:tc>
        <w:tc>
          <w:tcPr>
            <w:tcW w:w="0" w:type="auto"/>
            <w:tcBorders>
              <w:top w:val="nil"/>
              <w:left w:val="nil"/>
              <w:bottom w:val="nil"/>
              <w:right w:val="nil"/>
            </w:tcBorders>
            <w:vAlign w:val="center"/>
          </w:tcPr>
          <w:p w14:paraId="3726E41A" w14:textId="77777777" w:rsidR="00F227F1" w:rsidRPr="00E5069F" w:rsidRDefault="00F227F1" w:rsidP="000D670F">
            <w:pPr>
              <w:pStyle w:val="TCTableBody"/>
              <w:jc w:val="left"/>
            </w:pPr>
            <w:r w:rsidRPr="00E5069F">
              <w:t>0.10</w:t>
            </w:r>
          </w:p>
        </w:tc>
        <w:tc>
          <w:tcPr>
            <w:tcW w:w="0" w:type="auto"/>
            <w:tcBorders>
              <w:top w:val="nil"/>
              <w:left w:val="nil"/>
              <w:bottom w:val="nil"/>
              <w:right w:val="nil"/>
            </w:tcBorders>
            <w:vAlign w:val="center"/>
          </w:tcPr>
          <w:p w14:paraId="6A098F89" w14:textId="77777777" w:rsidR="00F227F1" w:rsidRPr="00E5069F" w:rsidRDefault="001907B4" w:rsidP="000D670F">
            <w:pPr>
              <w:pStyle w:val="TCTableBody"/>
              <w:jc w:val="left"/>
            </w:pPr>
            <w:r w:rsidRPr="00E5069F">
              <w:t>93</w:t>
            </w:r>
          </w:p>
        </w:tc>
        <w:tc>
          <w:tcPr>
            <w:tcW w:w="0" w:type="auto"/>
            <w:tcBorders>
              <w:top w:val="nil"/>
              <w:left w:val="nil"/>
              <w:bottom w:val="nil"/>
              <w:right w:val="nil"/>
            </w:tcBorders>
            <w:vAlign w:val="center"/>
          </w:tcPr>
          <w:p w14:paraId="0BD46FA9" w14:textId="762A8C0C" w:rsidR="00F227F1" w:rsidRPr="00E5069F" w:rsidRDefault="00783973" w:rsidP="0026025A">
            <w:pPr>
              <w:pStyle w:val="TCTableBody"/>
              <w:jc w:val="left"/>
            </w:pPr>
            <w:r w:rsidRPr="00E5069F">
              <w:t>23,5</w:t>
            </w:r>
            <w:r w:rsidR="0026025A" w:rsidRPr="00E5069F">
              <w:t>0</w:t>
            </w:r>
            <w:r w:rsidRPr="00E5069F">
              <w:t>0</w:t>
            </w:r>
          </w:p>
        </w:tc>
        <w:tc>
          <w:tcPr>
            <w:tcW w:w="0" w:type="auto"/>
            <w:tcBorders>
              <w:top w:val="nil"/>
              <w:left w:val="nil"/>
              <w:bottom w:val="nil"/>
              <w:right w:val="nil"/>
            </w:tcBorders>
            <w:vAlign w:val="center"/>
          </w:tcPr>
          <w:p w14:paraId="6FCC67A8" w14:textId="47DFE10E" w:rsidR="00F227F1" w:rsidRPr="00E5069F" w:rsidRDefault="00783973" w:rsidP="0026025A">
            <w:pPr>
              <w:pStyle w:val="TCTableBody"/>
              <w:jc w:val="left"/>
            </w:pPr>
            <w:r w:rsidRPr="00E5069F">
              <w:t>25,</w:t>
            </w:r>
            <w:r w:rsidR="0026025A" w:rsidRPr="00E5069F">
              <w:t>100</w:t>
            </w:r>
          </w:p>
        </w:tc>
        <w:tc>
          <w:tcPr>
            <w:tcW w:w="0" w:type="auto"/>
            <w:tcBorders>
              <w:top w:val="nil"/>
              <w:left w:val="nil"/>
              <w:bottom w:val="nil"/>
              <w:right w:val="nil"/>
            </w:tcBorders>
            <w:vAlign w:val="center"/>
          </w:tcPr>
          <w:p w14:paraId="0FB179E4" w14:textId="77777777" w:rsidR="00F227F1" w:rsidRPr="00E5069F" w:rsidRDefault="00783973" w:rsidP="000D670F">
            <w:pPr>
              <w:pStyle w:val="TCTableBody"/>
              <w:jc w:val="left"/>
            </w:pPr>
            <w:r w:rsidRPr="00E5069F">
              <w:t>1.07</w:t>
            </w:r>
          </w:p>
        </w:tc>
      </w:tr>
      <w:tr w:rsidR="00F227F1" w:rsidRPr="00E5069F" w14:paraId="6B1778E8" w14:textId="77777777" w:rsidTr="008748F9">
        <w:trPr>
          <w:jc w:val="center"/>
        </w:trPr>
        <w:tc>
          <w:tcPr>
            <w:tcW w:w="0" w:type="auto"/>
            <w:tcBorders>
              <w:top w:val="nil"/>
              <w:left w:val="nil"/>
              <w:bottom w:val="nil"/>
              <w:right w:val="nil"/>
            </w:tcBorders>
            <w:vAlign w:val="center"/>
          </w:tcPr>
          <w:p w14:paraId="110D9A02" w14:textId="77777777" w:rsidR="00F227F1" w:rsidRPr="00E5069F" w:rsidRDefault="008748F9" w:rsidP="000D670F">
            <w:pPr>
              <w:pStyle w:val="TCTableBody"/>
              <w:jc w:val="left"/>
            </w:pPr>
            <w:r w:rsidRPr="00E5069F">
              <w:t>5</w:t>
            </w:r>
          </w:p>
        </w:tc>
        <w:tc>
          <w:tcPr>
            <w:tcW w:w="0" w:type="auto"/>
            <w:tcBorders>
              <w:top w:val="nil"/>
              <w:left w:val="nil"/>
              <w:bottom w:val="nil"/>
              <w:right w:val="nil"/>
            </w:tcBorders>
            <w:vAlign w:val="center"/>
          </w:tcPr>
          <w:p w14:paraId="51DA066F" w14:textId="77777777" w:rsidR="00F227F1" w:rsidRPr="00E5069F" w:rsidRDefault="00A842C8" w:rsidP="000D670F">
            <w:pPr>
              <w:pStyle w:val="TCTableBody"/>
              <w:jc w:val="left"/>
            </w:pPr>
            <w:r w:rsidRPr="00E5069F">
              <w:t>G</w:t>
            </w:r>
            <w:r w:rsidR="00F227F1" w:rsidRPr="00E5069F">
              <w:t>2</w:t>
            </w:r>
          </w:p>
        </w:tc>
        <w:tc>
          <w:tcPr>
            <w:tcW w:w="0" w:type="auto"/>
            <w:tcBorders>
              <w:top w:val="nil"/>
              <w:left w:val="nil"/>
              <w:bottom w:val="nil"/>
              <w:right w:val="nil"/>
            </w:tcBorders>
            <w:vAlign w:val="center"/>
          </w:tcPr>
          <w:p w14:paraId="3435A3A5" w14:textId="77777777" w:rsidR="00F227F1" w:rsidRPr="00E5069F" w:rsidRDefault="00783973" w:rsidP="000D670F">
            <w:pPr>
              <w:pStyle w:val="TCTableBody"/>
              <w:jc w:val="left"/>
            </w:pPr>
            <w:r w:rsidRPr="00E5069F">
              <w:t>60</w:t>
            </w:r>
          </w:p>
        </w:tc>
        <w:tc>
          <w:tcPr>
            <w:tcW w:w="0" w:type="auto"/>
            <w:tcBorders>
              <w:top w:val="nil"/>
              <w:left w:val="nil"/>
              <w:bottom w:val="nil"/>
              <w:right w:val="nil"/>
            </w:tcBorders>
            <w:vAlign w:val="center"/>
          </w:tcPr>
          <w:p w14:paraId="08D3CA2F" w14:textId="77777777" w:rsidR="00F227F1" w:rsidRPr="00E5069F" w:rsidRDefault="00783973" w:rsidP="000D670F">
            <w:pPr>
              <w:pStyle w:val="TCTableBody"/>
              <w:jc w:val="left"/>
            </w:pPr>
            <w:r w:rsidRPr="00E5069F">
              <w:t>0.10</w:t>
            </w:r>
          </w:p>
        </w:tc>
        <w:tc>
          <w:tcPr>
            <w:tcW w:w="0" w:type="auto"/>
            <w:tcBorders>
              <w:top w:val="nil"/>
              <w:left w:val="nil"/>
              <w:bottom w:val="nil"/>
              <w:right w:val="nil"/>
            </w:tcBorders>
            <w:vAlign w:val="center"/>
          </w:tcPr>
          <w:p w14:paraId="40002D5D" w14:textId="77777777" w:rsidR="00F227F1" w:rsidRPr="00E5069F" w:rsidRDefault="001907B4" w:rsidP="000D670F">
            <w:pPr>
              <w:pStyle w:val="TCTableBody"/>
              <w:jc w:val="left"/>
            </w:pPr>
            <w:r w:rsidRPr="00E5069F">
              <w:t>93</w:t>
            </w:r>
          </w:p>
        </w:tc>
        <w:tc>
          <w:tcPr>
            <w:tcW w:w="0" w:type="auto"/>
            <w:tcBorders>
              <w:top w:val="nil"/>
              <w:left w:val="nil"/>
              <w:bottom w:val="nil"/>
              <w:right w:val="nil"/>
            </w:tcBorders>
            <w:vAlign w:val="center"/>
          </w:tcPr>
          <w:p w14:paraId="61D91CC7" w14:textId="5C8150FE" w:rsidR="00F227F1" w:rsidRPr="00E5069F" w:rsidRDefault="0026025A" w:rsidP="000D670F">
            <w:pPr>
              <w:pStyle w:val="TCTableBody"/>
              <w:jc w:val="left"/>
            </w:pPr>
            <w:r w:rsidRPr="00E5069F">
              <w:t>22,000</w:t>
            </w:r>
          </w:p>
        </w:tc>
        <w:tc>
          <w:tcPr>
            <w:tcW w:w="0" w:type="auto"/>
            <w:tcBorders>
              <w:top w:val="nil"/>
              <w:left w:val="nil"/>
              <w:bottom w:val="nil"/>
              <w:right w:val="nil"/>
            </w:tcBorders>
            <w:vAlign w:val="center"/>
          </w:tcPr>
          <w:p w14:paraId="6131EFE2" w14:textId="4AFD90B6" w:rsidR="00F227F1" w:rsidRPr="00E5069F" w:rsidRDefault="00783973" w:rsidP="0026025A">
            <w:pPr>
              <w:pStyle w:val="TCTableBody"/>
              <w:jc w:val="left"/>
            </w:pPr>
            <w:r w:rsidRPr="00E5069F">
              <w:t>23,50</w:t>
            </w:r>
            <w:r w:rsidR="0026025A" w:rsidRPr="00E5069F">
              <w:t>0</w:t>
            </w:r>
          </w:p>
        </w:tc>
        <w:tc>
          <w:tcPr>
            <w:tcW w:w="0" w:type="auto"/>
            <w:tcBorders>
              <w:top w:val="nil"/>
              <w:left w:val="nil"/>
              <w:bottom w:val="nil"/>
              <w:right w:val="nil"/>
            </w:tcBorders>
            <w:vAlign w:val="center"/>
          </w:tcPr>
          <w:p w14:paraId="53CC9907" w14:textId="77777777" w:rsidR="00F227F1" w:rsidRPr="00E5069F" w:rsidRDefault="00783973" w:rsidP="000D670F">
            <w:pPr>
              <w:pStyle w:val="TCTableBody"/>
              <w:jc w:val="left"/>
            </w:pPr>
            <w:r w:rsidRPr="00E5069F">
              <w:t>1.07</w:t>
            </w:r>
          </w:p>
        </w:tc>
      </w:tr>
      <w:tr w:rsidR="008748F9" w:rsidRPr="00E5069F" w14:paraId="2C3F1B33" w14:textId="77777777" w:rsidTr="008748F9">
        <w:trPr>
          <w:jc w:val="center"/>
        </w:trPr>
        <w:tc>
          <w:tcPr>
            <w:tcW w:w="0" w:type="auto"/>
            <w:tcBorders>
              <w:top w:val="nil"/>
              <w:left w:val="nil"/>
              <w:bottom w:val="nil"/>
              <w:right w:val="nil"/>
            </w:tcBorders>
            <w:vAlign w:val="center"/>
          </w:tcPr>
          <w:p w14:paraId="7E86548A" w14:textId="77777777" w:rsidR="008748F9" w:rsidRPr="00E5069F" w:rsidRDefault="008748F9" w:rsidP="008748F9">
            <w:pPr>
              <w:pStyle w:val="TCTableBody"/>
              <w:jc w:val="left"/>
            </w:pPr>
            <w:r w:rsidRPr="00E5069F">
              <w:t>6</w:t>
            </w:r>
          </w:p>
        </w:tc>
        <w:tc>
          <w:tcPr>
            <w:tcW w:w="0" w:type="auto"/>
            <w:tcBorders>
              <w:top w:val="nil"/>
              <w:left w:val="nil"/>
              <w:bottom w:val="nil"/>
              <w:right w:val="nil"/>
            </w:tcBorders>
            <w:vAlign w:val="center"/>
          </w:tcPr>
          <w:p w14:paraId="02662082" w14:textId="77777777" w:rsidR="008748F9" w:rsidRPr="00E5069F" w:rsidRDefault="008748F9" w:rsidP="008748F9">
            <w:pPr>
              <w:pStyle w:val="TCTableBody"/>
              <w:jc w:val="left"/>
            </w:pPr>
            <w:r w:rsidRPr="00E5069F">
              <w:t>G2</w:t>
            </w:r>
          </w:p>
        </w:tc>
        <w:tc>
          <w:tcPr>
            <w:tcW w:w="0" w:type="auto"/>
            <w:tcBorders>
              <w:top w:val="nil"/>
              <w:left w:val="nil"/>
              <w:bottom w:val="nil"/>
              <w:right w:val="nil"/>
            </w:tcBorders>
            <w:vAlign w:val="center"/>
          </w:tcPr>
          <w:p w14:paraId="22F9BDC5" w14:textId="77777777" w:rsidR="008748F9" w:rsidRPr="00E5069F" w:rsidRDefault="008748F9" w:rsidP="008748F9">
            <w:pPr>
              <w:pStyle w:val="TCTableBody"/>
              <w:jc w:val="left"/>
            </w:pPr>
            <w:r w:rsidRPr="00E5069F">
              <w:t>0</w:t>
            </w:r>
          </w:p>
        </w:tc>
        <w:tc>
          <w:tcPr>
            <w:tcW w:w="0" w:type="auto"/>
            <w:tcBorders>
              <w:top w:val="nil"/>
              <w:left w:val="nil"/>
              <w:bottom w:val="nil"/>
              <w:right w:val="nil"/>
            </w:tcBorders>
            <w:vAlign w:val="center"/>
          </w:tcPr>
          <w:p w14:paraId="61F1FE4A" w14:textId="77777777" w:rsidR="008748F9" w:rsidRPr="00E5069F" w:rsidRDefault="008748F9" w:rsidP="008748F9">
            <w:pPr>
              <w:pStyle w:val="TCTableBody"/>
              <w:jc w:val="left"/>
            </w:pPr>
            <w:r w:rsidRPr="00E5069F">
              <w:t>0.10</w:t>
            </w:r>
          </w:p>
        </w:tc>
        <w:tc>
          <w:tcPr>
            <w:tcW w:w="0" w:type="auto"/>
            <w:tcBorders>
              <w:top w:val="nil"/>
              <w:left w:val="nil"/>
              <w:bottom w:val="nil"/>
              <w:right w:val="nil"/>
            </w:tcBorders>
            <w:vAlign w:val="center"/>
          </w:tcPr>
          <w:p w14:paraId="1BB557EB" w14:textId="77777777" w:rsidR="008748F9" w:rsidRPr="00E5069F" w:rsidRDefault="008748F9" w:rsidP="008748F9">
            <w:pPr>
              <w:pStyle w:val="TCTableBody"/>
              <w:jc w:val="left"/>
            </w:pPr>
            <w:r w:rsidRPr="00E5069F">
              <w:t>0</w:t>
            </w:r>
          </w:p>
        </w:tc>
        <w:tc>
          <w:tcPr>
            <w:tcW w:w="0" w:type="auto"/>
            <w:tcBorders>
              <w:top w:val="nil"/>
              <w:left w:val="nil"/>
              <w:bottom w:val="nil"/>
              <w:right w:val="nil"/>
            </w:tcBorders>
            <w:vAlign w:val="center"/>
          </w:tcPr>
          <w:p w14:paraId="16FA8F97"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256356B2"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6F019F09" w14:textId="77777777" w:rsidR="008748F9" w:rsidRPr="00E5069F" w:rsidRDefault="008748F9" w:rsidP="008748F9">
            <w:pPr>
              <w:pStyle w:val="TCTableBody"/>
              <w:jc w:val="left"/>
            </w:pPr>
          </w:p>
        </w:tc>
      </w:tr>
      <w:tr w:rsidR="008748F9" w:rsidRPr="00E5069F" w14:paraId="4C97F811" w14:textId="77777777" w:rsidTr="008748F9">
        <w:trPr>
          <w:jc w:val="center"/>
        </w:trPr>
        <w:tc>
          <w:tcPr>
            <w:tcW w:w="0" w:type="auto"/>
            <w:tcBorders>
              <w:top w:val="nil"/>
              <w:left w:val="nil"/>
              <w:bottom w:val="nil"/>
              <w:right w:val="nil"/>
            </w:tcBorders>
            <w:vAlign w:val="center"/>
          </w:tcPr>
          <w:p w14:paraId="0C0341FB" w14:textId="77777777" w:rsidR="008748F9" w:rsidRPr="00E5069F" w:rsidRDefault="008748F9" w:rsidP="008748F9">
            <w:pPr>
              <w:pStyle w:val="TCTableBody"/>
              <w:jc w:val="left"/>
            </w:pPr>
            <w:r w:rsidRPr="00E5069F">
              <w:t>7</w:t>
            </w:r>
          </w:p>
        </w:tc>
        <w:tc>
          <w:tcPr>
            <w:tcW w:w="0" w:type="auto"/>
            <w:tcBorders>
              <w:top w:val="nil"/>
              <w:left w:val="nil"/>
              <w:bottom w:val="nil"/>
              <w:right w:val="nil"/>
            </w:tcBorders>
            <w:vAlign w:val="center"/>
          </w:tcPr>
          <w:p w14:paraId="7406F47A" w14:textId="77777777" w:rsidR="008748F9" w:rsidRPr="00E5069F" w:rsidRDefault="008748F9" w:rsidP="008748F9">
            <w:pPr>
              <w:pStyle w:val="TCTableBody"/>
              <w:jc w:val="left"/>
            </w:pPr>
            <w:r w:rsidRPr="00E5069F">
              <w:t>G2</w:t>
            </w:r>
          </w:p>
        </w:tc>
        <w:tc>
          <w:tcPr>
            <w:tcW w:w="0" w:type="auto"/>
            <w:tcBorders>
              <w:top w:val="nil"/>
              <w:left w:val="nil"/>
              <w:bottom w:val="nil"/>
              <w:right w:val="nil"/>
            </w:tcBorders>
            <w:vAlign w:val="center"/>
          </w:tcPr>
          <w:p w14:paraId="49DDD24C" w14:textId="77777777" w:rsidR="008748F9" w:rsidRPr="00E5069F" w:rsidRDefault="008748F9" w:rsidP="008748F9">
            <w:pPr>
              <w:pStyle w:val="TCTableBody"/>
              <w:jc w:val="left"/>
            </w:pPr>
            <w:r w:rsidRPr="00E5069F">
              <w:t>40</w:t>
            </w:r>
          </w:p>
        </w:tc>
        <w:tc>
          <w:tcPr>
            <w:tcW w:w="0" w:type="auto"/>
            <w:tcBorders>
              <w:top w:val="nil"/>
              <w:left w:val="nil"/>
              <w:bottom w:val="nil"/>
              <w:right w:val="nil"/>
            </w:tcBorders>
            <w:vAlign w:val="center"/>
          </w:tcPr>
          <w:p w14:paraId="5DD98FB0" w14:textId="77777777" w:rsidR="008748F9" w:rsidRPr="00E5069F" w:rsidRDefault="008748F9" w:rsidP="008748F9">
            <w:pPr>
              <w:pStyle w:val="TCTableBody"/>
              <w:jc w:val="left"/>
            </w:pPr>
            <w:r w:rsidRPr="00E5069F">
              <w:t>0.05</w:t>
            </w:r>
          </w:p>
        </w:tc>
        <w:tc>
          <w:tcPr>
            <w:tcW w:w="0" w:type="auto"/>
            <w:tcBorders>
              <w:top w:val="nil"/>
              <w:left w:val="nil"/>
              <w:bottom w:val="nil"/>
              <w:right w:val="nil"/>
            </w:tcBorders>
            <w:vAlign w:val="center"/>
          </w:tcPr>
          <w:p w14:paraId="7E6A4A38" w14:textId="77777777" w:rsidR="008748F9" w:rsidRPr="00E5069F" w:rsidRDefault="008748F9" w:rsidP="008748F9">
            <w:pPr>
              <w:pStyle w:val="TCTableBody"/>
              <w:jc w:val="left"/>
            </w:pPr>
            <w:r w:rsidRPr="00E5069F">
              <w:t>79</w:t>
            </w:r>
          </w:p>
        </w:tc>
        <w:tc>
          <w:tcPr>
            <w:tcW w:w="0" w:type="auto"/>
            <w:tcBorders>
              <w:top w:val="nil"/>
              <w:left w:val="nil"/>
              <w:bottom w:val="nil"/>
              <w:right w:val="nil"/>
            </w:tcBorders>
            <w:vAlign w:val="center"/>
          </w:tcPr>
          <w:p w14:paraId="4EAE4D24" w14:textId="07A5A4BF" w:rsidR="008748F9" w:rsidRPr="00E5069F" w:rsidRDefault="008748F9" w:rsidP="0026025A">
            <w:pPr>
              <w:pStyle w:val="TCTableBody"/>
              <w:jc w:val="left"/>
            </w:pPr>
            <w:r w:rsidRPr="00E5069F">
              <w:t>17,8</w:t>
            </w:r>
            <w:r w:rsidR="0026025A" w:rsidRPr="00E5069F">
              <w:t>00</w:t>
            </w:r>
          </w:p>
        </w:tc>
        <w:tc>
          <w:tcPr>
            <w:tcW w:w="0" w:type="auto"/>
            <w:tcBorders>
              <w:top w:val="nil"/>
              <w:left w:val="nil"/>
              <w:bottom w:val="nil"/>
              <w:right w:val="nil"/>
            </w:tcBorders>
            <w:vAlign w:val="center"/>
          </w:tcPr>
          <w:p w14:paraId="0FD22F3B" w14:textId="78E4F05C" w:rsidR="008748F9" w:rsidRPr="00E5069F" w:rsidRDefault="0026025A" w:rsidP="008748F9">
            <w:pPr>
              <w:pStyle w:val="TCTableBody"/>
              <w:jc w:val="left"/>
            </w:pPr>
            <w:r w:rsidRPr="00E5069F">
              <w:t>19,000</w:t>
            </w:r>
          </w:p>
        </w:tc>
        <w:tc>
          <w:tcPr>
            <w:tcW w:w="0" w:type="auto"/>
            <w:tcBorders>
              <w:top w:val="nil"/>
              <w:left w:val="nil"/>
              <w:bottom w:val="nil"/>
              <w:right w:val="nil"/>
            </w:tcBorders>
            <w:vAlign w:val="center"/>
          </w:tcPr>
          <w:p w14:paraId="0D6A930C" w14:textId="77777777" w:rsidR="008748F9" w:rsidRPr="00E5069F" w:rsidRDefault="008748F9" w:rsidP="008748F9">
            <w:pPr>
              <w:pStyle w:val="TCTableBody"/>
              <w:jc w:val="left"/>
            </w:pPr>
            <w:r w:rsidRPr="00E5069F">
              <w:t>1.06</w:t>
            </w:r>
          </w:p>
        </w:tc>
      </w:tr>
      <w:tr w:rsidR="008748F9" w:rsidRPr="00E5069F" w14:paraId="299990AB" w14:textId="77777777" w:rsidTr="008748F9">
        <w:trPr>
          <w:jc w:val="center"/>
        </w:trPr>
        <w:tc>
          <w:tcPr>
            <w:tcW w:w="0" w:type="auto"/>
            <w:tcBorders>
              <w:top w:val="nil"/>
              <w:left w:val="nil"/>
              <w:bottom w:val="nil"/>
              <w:right w:val="nil"/>
            </w:tcBorders>
            <w:vAlign w:val="center"/>
          </w:tcPr>
          <w:p w14:paraId="7D1493AA" w14:textId="77777777" w:rsidR="008748F9" w:rsidRPr="00E5069F" w:rsidRDefault="008748F9" w:rsidP="008748F9">
            <w:pPr>
              <w:pStyle w:val="TCTableBody"/>
              <w:jc w:val="left"/>
            </w:pPr>
            <w:r w:rsidRPr="00E5069F">
              <w:t>8</w:t>
            </w:r>
          </w:p>
        </w:tc>
        <w:tc>
          <w:tcPr>
            <w:tcW w:w="0" w:type="auto"/>
            <w:tcBorders>
              <w:top w:val="nil"/>
              <w:left w:val="nil"/>
              <w:bottom w:val="nil"/>
              <w:right w:val="nil"/>
            </w:tcBorders>
            <w:vAlign w:val="center"/>
          </w:tcPr>
          <w:p w14:paraId="1971EBC1" w14:textId="77777777" w:rsidR="008748F9" w:rsidRPr="00E5069F" w:rsidRDefault="008748F9" w:rsidP="008748F9">
            <w:pPr>
              <w:pStyle w:val="TCTableBody"/>
              <w:jc w:val="left"/>
            </w:pPr>
            <w:r w:rsidRPr="00E5069F">
              <w:t>G2</w:t>
            </w:r>
          </w:p>
        </w:tc>
        <w:tc>
          <w:tcPr>
            <w:tcW w:w="0" w:type="auto"/>
            <w:tcBorders>
              <w:top w:val="nil"/>
              <w:left w:val="nil"/>
              <w:bottom w:val="nil"/>
              <w:right w:val="nil"/>
            </w:tcBorders>
            <w:vAlign w:val="center"/>
          </w:tcPr>
          <w:p w14:paraId="426DFC7E" w14:textId="77777777" w:rsidR="008748F9" w:rsidRPr="00E5069F" w:rsidRDefault="008748F9" w:rsidP="008748F9">
            <w:pPr>
              <w:pStyle w:val="TCTableBody"/>
              <w:jc w:val="left"/>
            </w:pPr>
            <w:r w:rsidRPr="00E5069F">
              <w:t>40</w:t>
            </w:r>
          </w:p>
        </w:tc>
        <w:tc>
          <w:tcPr>
            <w:tcW w:w="0" w:type="auto"/>
            <w:tcBorders>
              <w:top w:val="nil"/>
              <w:left w:val="nil"/>
              <w:bottom w:val="nil"/>
              <w:right w:val="nil"/>
            </w:tcBorders>
            <w:vAlign w:val="center"/>
          </w:tcPr>
          <w:p w14:paraId="107C3C27" w14:textId="77777777" w:rsidR="008748F9" w:rsidRPr="00E5069F" w:rsidRDefault="008748F9" w:rsidP="008748F9">
            <w:pPr>
              <w:pStyle w:val="TCTableBody"/>
              <w:jc w:val="left"/>
            </w:pPr>
            <w:r w:rsidRPr="00E5069F">
              <w:t>0.20</w:t>
            </w:r>
          </w:p>
        </w:tc>
        <w:tc>
          <w:tcPr>
            <w:tcW w:w="0" w:type="auto"/>
            <w:tcBorders>
              <w:top w:val="nil"/>
              <w:left w:val="nil"/>
              <w:bottom w:val="nil"/>
              <w:right w:val="nil"/>
            </w:tcBorders>
            <w:vAlign w:val="center"/>
          </w:tcPr>
          <w:p w14:paraId="091C577F" w14:textId="77777777" w:rsidR="008748F9" w:rsidRPr="00E5069F" w:rsidRDefault="008748F9" w:rsidP="008748F9">
            <w:pPr>
              <w:pStyle w:val="TCTableBody"/>
              <w:jc w:val="left"/>
            </w:pPr>
            <w:r w:rsidRPr="00E5069F">
              <w:t>91</w:t>
            </w:r>
          </w:p>
        </w:tc>
        <w:tc>
          <w:tcPr>
            <w:tcW w:w="0" w:type="auto"/>
            <w:tcBorders>
              <w:top w:val="nil"/>
              <w:left w:val="nil"/>
              <w:bottom w:val="nil"/>
              <w:right w:val="nil"/>
            </w:tcBorders>
            <w:vAlign w:val="center"/>
          </w:tcPr>
          <w:p w14:paraId="1F5566E0" w14:textId="5CEF836A" w:rsidR="008748F9" w:rsidRPr="00E5069F" w:rsidRDefault="008748F9" w:rsidP="0026025A">
            <w:pPr>
              <w:pStyle w:val="TCTableBody"/>
              <w:jc w:val="left"/>
            </w:pPr>
            <w:r w:rsidRPr="00E5069F">
              <w:t>16,9</w:t>
            </w:r>
            <w:r w:rsidR="0026025A" w:rsidRPr="00E5069F">
              <w:t>00</w:t>
            </w:r>
          </w:p>
        </w:tc>
        <w:tc>
          <w:tcPr>
            <w:tcW w:w="0" w:type="auto"/>
            <w:tcBorders>
              <w:top w:val="nil"/>
              <w:left w:val="nil"/>
              <w:bottom w:val="nil"/>
              <w:right w:val="nil"/>
            </w:tcBorders>
            <w:vAlign w:val="center"/>
          </w:tcPr>
          <w:p w14:paraId="2A585AA5" w14:textId="44B7918E" w:rsidR="008748F9" w:rsidRPr="00E5069F" w:rsidRDefault="008748F9" w:rsidP="0026025A">
            <w:pPr>
              <w:pStyle w:val="TCTableBody"/>
              <w:jc w:val="left"/>
            </w:pPr>
            <w:r w:rsidRPr="00E5069F">
              <w:t>17,7</w:t>
            </w:r>
            <w:r w:rsidR="0026025A" w:rsidRPr="00E5069F">
              <w:t>00</w:t>
            </w:r>
          </w:p>
        </w:tc>
        <w:tc>
          <w:tcPr>
            <w:tcW w:w="0" w:type="auto"/>
            <w:tcBorders>
              <w:top w:val="nil"/>
              <w:left w:val="nil"/>
              <w:bottom w:val="nil"/>
              <w:right w:val="nil"/>
            </w:tcBorders>
            <w:vAlign w:val="center"/>
          </w:tcPr>
          <w:p w14:paraId="1A9A396B" w14:textId="77777777" w:rsidR="008748F9" w:rsidRPr="00E5069F" w:rsidRDefault="008748F9" w:rsidP="008748F9">
            <w:pPr>
              <w:pStyle w:val="TCTableBody"/>
              <w:jc w:val="left"/>
            </w:pPr>
            <w:r w:rsidRPr="00E5069F">
              <w:t>1.05</w:t>
            </w:r>
          </w:p>
        </w:tc>
      </w:tr>
      <w:tr w:rsidR="008748F9" w:rsidRPr="00E5069F" w14:paraId="0E3E1825" w14:textId="77777777" w:rsidTr="008748F9">
        <w:trPr>
          <w:jc w:val="center"/>
        </w:trPr>
        <w:tc>
          <w:tcPr>
            <w:tcW w:w="0" w:type="auto"/>
            <w:tcBorders>
              <w:top w:val="nil"/>
              <w:left w:val="nil"/>
              <w:bottom w:val="nil"/>
              <w:right w:val="nil"/>
            </w:tcBorders>
            <w:vAlign w:val="center"/>
          </w:tcPr>
          <w:p w14:paraId="034FBEF3" w14:textId="77777777" w:rsidR="008748F9" w:rsidRPr="00E5069F" w:rsidRDefault="008748F9" w:rsidP="008748F9">
            <w:pPr>
              <w:pStyle w:val="TCTableBody"/>
              <w:jc w:val="left"/>
            </w:pPr>
            <w:r w:rsidRPr="00E5069F">
              <w:t>9</w:t>
            </w:r>
          </w:p>
        </w:tc>
        <w:tc>
          <w:tcPr>
            <w:tcW w:w="0" w:type="auto"/>
            <w:tcBorders>
              <w:top w:val="nil"/>
              <w:left w:val="nil"/>
              <w:bottom w:val="nil"/>
              <w:right w:val="nil"/>
            </w:tcBorders>
            <w:vAlign w:val="center"/>
          </w:tcPr>
          <w:p w14:paraId="255D270D" w14:textId="77777777" w:rsidR="008748F9" w:rsidRPr="00E5069F" w:rsidRDefault="008748F9" w:rsidP="008748F9">
            <w:pPr>
              <w:pStyle w:val="TCTableBody"/>
              <w:jc w:val="left"/>
            </w:pPr>
            <w:r w:rsidRPr="00E5069F">
              <w:t>G1</w:t>
            </w:r>
          </w:p>
        </w:tc>
        <w:tc>
          <w:tcPr>
            <w:tcW w:w="0" w:type="auto"/>
            <w:tcBorders>
              <w:top w:val="nil"/>
              <w:left w:val="nil"/>
              <w:bottom w:val="nil"/>
              <w:right w:val="nil"/>
            </w:tcBorders>
            <w:vAlign w:val="center"/>
          </w:tcPr>
          <w:p w14:paraId="01AFEF1A" w14:textId="77777777" w:rsidR="008748F9" w:rsidRPr="00E5069F" w:rsidRDefault="008748F9" w:rsidP="008748F9">
            <w:pPr>
              <w:pStyle w:val="TCTableBody"/>
              <w:jc w:val="left"/>
            </w:pPr>
            <w:r w:rsidRPr="00E5069F">
              <w:t>rt</w:t>
            </w:r>
          </w:p>
        </w:tc>
        <w:tc>
          <w:tcPr>
            <w:tcW w:w="0" w:type="auto"/>
            <w:tcBorders>
              <w:top w:val="nil"/>
              <w:left w:val="nil"/>
              <w:bottom w:val="nil"/>
              <w:right w:val="nil"/>
            </w:tcBorders>
            <w:vAlign w:val="center"/>
          </w:tcPr>
          <w:p w14:paraId="5574669A" w14:textId="77777777" w:rsidR="008748F9" w:rsidRPr="00E5069F" w:rsidRDefault="008748F9" w:rsidP="008748F9">
            <w:pPr>
              <w:pStyle w:val="TCTableBody"/>
              <w:jc w:val="left"/>
            </w:pPr>
            <w:r w:rsidRPr="00E5069F">
              <w:t>0.10</w:t>
            </w:r>
          </w:p>
        </w:tc>
        <w:tc>
          <w:tcPr>
            <w:tcW w:w="0" w:type="auto"/>
            <w:tcBorders>
              <w:top w:val="nil"/>
              <w:left w:val="nil"/>
              <w:bottom w:val="nil"/>
              <w:right w:val="nil"/>
            </w:tcBorders>
            <w:vAlign w:val="center"/>
          </w:tcPr>
          <w:p w14:paraId="6D90F797" w14:textId="77777777" w:rsidR="008748F9" w:rsidRPr="00E5069F" w:rsidRDefault="008748F9" w:rsidP="008748F9">
            <w:pPr>
              <w:pStyle w:val="TCTableBody"/>
              <w:jc w:val="left"/>
            </w:pPr>
            <w:r w:rsidRPr="00E5069F">
              <w:t>0</w:t>
            </w:r>
          </w:p>
        </w:tc>
        <w:tc>
          <w:tcPr>
            <w:tcW w:w="0" w:type="auto"/>
            <w:tcBorders>
              <w:top w:val="nil"/>
              <w:left w:val="nil"/>
              <w:bottom w:val="nil"/>
              <w:right w:val="nil"/>
            </w:tcBorders>
            <w:vAlign w:val="center"/>
          </w:tcPr>
          <w:p w14:paraId="6D773DEF"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128FF130"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37247F8D" w14:textId="77777777" w:rsidR="008748F9" w:rsidRPr="00E5069F" w:rsidRDefault="008748F9" w:rsidP="008748F9">
            <w:pPr>
              <w:pStyle w:val="TCTableBody"/>
              <w:jc w:val="left"/>
            </w:pPr>
          </w:p>
        </w:tc>
      </w:tr>
      <w:tr w:rsidR="008748F9" w:rsidRPr="00E5069F" w14:paraId="539E3971" w14:textId="77777777" w:rsidTr="008748F9">
        <w:trPr>
          <w:jc w:val="center"/>
        </w:trPr>
        <w:tc>
          <w:tcPr>
            <w:tcW w:w="0" w:type="auto"/>
            <w:tcBorders>
              <w:top w:val="nil"/>
              <w:left w:val="nil"/>
              <w:bottom w:val="nil"/>
              <w:right w:val="nil"/>
            </w:tcBorders>
            <w:vAlign w:val="center"/>
          </w:tcPr>
          <w:p w14:paraId="7F3107B3" w14:textId="77777777" w:rsidR="008748F9" w:rsidRPr="00E5069F" w:rsidRDefault="008748F9" w:rsidP="008748F9">
            <w:pPr>
              <w:pStyle w:val="TCTableBody"/>
              <w:jc w:val="left"/>
            </w:pPr>
            <w:r w:rsidRPr="00E5069F">
              <w:t>10</w:t>
            </w:r>
          </w:p>
        </w:tc>
        <w:tc>
          <w:tcPr>
            <w:tcW w:w="0" w:type="auto"/>
            <w:tcBorders>
              <w:top w:val="nil"/>
              <w:left w:val="nil"/>
              <w:bottom w:val="nil"/>
              <w:right w:val="nil"/>
            </w:tcBorders>
            <w:vAlign w:val="center"/>
          </w:tcPr>
          <w:p w14:paraId="17014A14" w14:textId="77777777" w:rsidR="008748F9" w:rsidRPr="00E5069F" w:rsidRDefault="008748F9" w:rsidP="008748F9">
            <w:pPr>
              <w:pStyle w:val="TCTableBody"/>
              <w:jc w:val="left"/>
            </w:pPr>
            <w:r w:rsidRPr="00E5069F">
              <w:t>G1</w:t>
            </w:r>
          </w:p>
        </w:tc>
        <w:tc>
          <w:tcPr>
            <w:tcW w:w="0" w:type="auto"/>
            <w:tcBorders>
              <w:top w:val="nil"/>
              <w:left w:val="nil"/>
              <w:bottom w:val="nil"/>
              <w:right w:val="nil"/>
            </w:tcBorders>
            <w:vAlign w:val="center"/>
          </w:tcPr>
          <w:p w14:paraId="2783920C" w14:textId="77777777" w:rsidR="008748F9" w:rsidRPr="00E5069F" w:rsidRDefault="008748F9" w:rsidP="008748F9">
            <w:pPr>
              <w:pStyle w:val="TCTableBody"/>
              <w:jc w:val="left"/>
            </w:pPr>
            <w:r w:rsidRPr="00E5069F">
              <w:t>40</w:t>
            </w:r>
          </w:p>
        </w:tc>
        <w:tc>
          <w:tcPr>
            <w:tcW w:w="0" w:type="auto"/>
            <w:tcBorders>
              <w:top w:val="nil"/>
              <w:left w:val="nil"/>
              <w:bottom w:val="nil"/>
              <w:right w:val="nil"/>
            </w:tcBorders>
            <w:vAlign w:val="center"/>
          </w:tcPr>
          <w:p w14:paraId="7D869359" w14:textId="77777777" w:rsidR="008748F9" w:rsidRPr="00E5069F" w:rsidRDefault="008748F9" w:rsidP="008748F9">
            <w:pPr>
              <w:pStyle w:val="TCTableBody"/>
              <w:jc w:val="left"/>
            </w:pPr>
            <w:r w:rsidRPr="00E5069F">
              <w:t>0.10</w:t>
            </w:r>
          </w:p>
        </w:tc>
        <w:tc>
          <w:tcPr>
            <w:tcW w:w="0" w:type="auto"/>
            <w:tcBorders>
              <w:top w:val="nil"/>
              <w:left w:val="nil"/>
              <w:bottom w:val="nil"/>
              <w:right w:val="nil"/>
            </w:tcBorders>
            <w:vAlign w:val="center"/>
          </w:tcPr>
          <w:p w14:paraId="2ECFB7FE" w14:textId="77777777" w:rsidR="008748F9" w:rsidRPr="00E5069F" w:rsidRDefault="008748F9" w:rsidP="008748F9">
            <w:pPr>
              <w:pStyle w:val="TCTableBody"/>
              <w:jc w:val="left"/>
            </w:pPr>
            <w:r w:rsidRPr="00E5069F">
              <w:t>0</w:t>
            </w:r>
          </w:p>
        </w:tc>
        <w:tc>
          <w:tcPr>
            <w:tcW w:w="0" w:type="auto"/>
            <w:tcBorders>
              <w:top w:val="nil"/>
              <w:left w:val="nil"/>
              <w:bottom w:val="nil"/>
              <w:right w:val="nil"/>
            </w:tcBorders>
            <w:vAlign w:val="center"/>
          </w:tcPr>
          <w:p w14:paraId="71D24C15"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2BBDC667"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2A71322A" w14:textId="77777777" w:rsidR="008748F9" w:rsidRPr="00E5069F" w:rsidRDefault="008748F9" w:rsidP="008748F9">
            <w:pPr>
              <w:pStyle w:val="TCTableBody"/>
              <w:jc w:val="left"/>
            </w:pPr>
          </w:p>
        </w:tc>
      </w:tr>
      <w:tr w:rsidR="008748F9" w:rsidRPr="00E5069F" w14:paraId="5012F67D" w14:textId="77777777" w:rsidTr="008748F9">
        <w:trPr>
          <w:jc w:val="center"/>
        </w:trPr>
        <w:tc>
          <w:tcPr>
            <w:tcW w:w="0" w:type="auto"/>
            <w:tcBorders>
              <w:top w:val="nil"/>
              <w:left w:val="nil"/>
              <w:bottom w:val="nil"/>
              <w:right w:val="nil"/>
            </w:tcBorders>
            <w:vAlign w:val="center"/>
          </w:tcPr>
          <w:p w14:paraId="780E8920" w14:textId="77777777" w:rsidR="008748F9" w:rsidRPr="00E5069F" w:rsidRDefault="008748F9" w:rsidP="008748F9">
            <w:pPr>
              <w:pStyle w:val="TCTableBody"/>
              <w:jc w:val="left"/>
            </w:pPr>
            <w:r w:rsidRPr="00E5069F">
              <w:t>11</w:t>
            </w:r>
          </w:p>
        </w:tc>
        <w:tc>
          <w:tcPr>
            <w:tcW w:w="0" w:type="auto"/>
            <w:tcBorders>
              <w:top w:val="nil"/>
              <w:left w:val="nil"/>
              <w:bottom w:val="nil"/>
              <w:right w:val="nil"/>
            </w:tcBorders>
            <w:vAlign w:val="center"/>
          </w:tcPr>
          <w:p w14:paraId="60AF9219" w14:textId="77777777" w:rsidR="008748F9" w:rsidRPr="00E5069F" w:rsidRDefault="008748F9" w:rsidP="008748F9">
            <w:pPr>
              <w:pStyle w:val="TCTableBody"/>
              <w:jc w:val="left"/>
            </w:pPr>
            <w:r w:rsidRPr="00E5069F">
              <w:t>G3</w:t>
            </w:r>
          </w:p>
        </w:tc>
        <w:tc>
          <w:tcPr>
            <w:tcW w:w="0" w:type="auto"/>
            <w:tcBorders>
              <w:top w:val="nil"/>
              <w:left w:val="nil"/>
              <w:bottom w:val="nil"/>
              <w:right w:val="nil"/>
            </w:tcBorders>
            <w:vAlign w:val="center"/>
          </w:tcPr>
          <w:p w14:paraId="4A84C47D" w14:textId="77777777" w:rsidR="008748F9" w:rsidRPr="00E5069F" w:rsidRDefault="008748F9" w:rsidP="008748F9">
            <w:pPr>
              <w:pStyle w:val="TCTableBody"/>
              <w:jc w:val="left"/>
            </w:pPr>
            <w:r w:rsidRPr="00E5069F">
              <w:t>rt</w:t>
            </w:r>
          </w:p>
        </w:tc>
        <w:tc>
          <w:tcPr>
            <w:tcW w:w="0" w:type="auto"/>
            <w:tcBorders>
              <w:top w:val="nil"/>
              <w:left w:val="nil"/>
              <w:bottom w:val="nil"/>
              <w:right w:val="nil"/>
            </w:tcBorders>
            <w:vAlign w:val="center"/>
          </w:tcPr>
          <w:p w14:paraId="6272CF77" w14:textId="77777777" w:rsidR="008748F9" w:rsidRPr="00E5069F" w:rsidRDefault="008748F9" w:rsidP="008748F9">
            <w:pPr>
              <w:pStyle w:val="TCTableBody"/>
              <w:jc w:val="left"/>
            </w:pPr>
            <w:r w:rsidRPr="00E5069F">
              <w:t>0.10</w:t>
            </w:r>
          </w:p>
        </w:tc>
        <w:tc>
          <w:tcPr>
            <w:tcW w:w="0" w:type="auto"/>
            <w:tcBorders>
              <w:top w:val="nil"/>
              <w:left w:val="nil"/>
              <w:bottom w:val="nil"/>
              <w:right w:val="nil"/>
            </w:tcBorders>
            <w:vAlign w:val="center"/>
          </w:tcPr>
          <w:p w14:paraId="698E0330" w14:textId="77777777" w:rsidR="008748F9" w:rsidRPr="00E5069F" w:rsidRDefault="008748F9" w:rsidP="008748F9">
            <w:pPr>
              <w:pStyle w:val="TCTableBody"/>
              <w:jc w:val="left"/>
            </w:pPr>
            <w:r w:rsidRPr="00E5069F">
              <w:t>0</w:t>
            </w:r>
          </w:p>
        </w:tc>
        <w:tc>
          <w:tcPr>
            <w:tcW w:w="0" w:type="auto"/>
            <w:tcBorders>
              <w:top w:val="nil"/>
              <w:left w:val="nil"/>
              <w:bottom w:val="nil"/>
              <w:right w:val="nil"/>
            </w:tcBorders>
            <w:vAlign w:val="center"/>
          </w:tcPr>
          <w:p w14:paraId="081D250D"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61232AAE" w14:textId="77777777" w:rsidR="008748F9" w:rsidRPr="00E5069F" w:rsidRDefault="008748F9" w:rsidP="008748F9">
            <w:pPr>
              <w:pStyle w:val="TCTableBody"/>
              <w:jc w:val="left"/>
            </w:pPr>
          </w:p>
        </w:tc>
        <w:tc>
          <w:tcPr>
            <w:tcW w:w="0" w:type="auto"/>
            <w:tcBorders>
              <w:top w:val="nil"/>
              <w:left w:val="nil"/>
              <w:bottom w:val="nil"/>
              <w:right w:val="nil"/>
            </w:tcBorders>
            <w:vAlign w:val="center"/>
          </w:tcPr>
          <w:p w14:paraId="1D292F94" w14:textId="77777777" w:rsidR="008748F9" w:rsidRPr="00E5069F" w:rsidRDefault="008748F9" w:rsidP="008748F9">
            <w:pPr>
              <w:pStyle w:val="TCTableBody"/>
              <w:jc w:val="left"/>
            </w:pPr>
          </w:p>
        </w:tc>
      </w:tr>
      <w:tr w:rsidR="008748F9" w:rsidRPr="00E5069F" w14:paraId="09F2997E" w14:textId="77777777" w:rsidTr="008748F9">
        <w:trPr>
          <w:jc w:val="center"/>
        </w:trPr>
        <w:tc>
          <w:tcPr>
            <w:tcW w:w="0" w:type="auto"/>
            <w:tcBorders>
              <w:top w:val="nil"/>
              <w:left w:val="nil"/>
              <w:bottom w:val="single" w:sz="4" w:space="0" w:color="auto"/>
              <w:right w:val="nil"/>
            </w:tcBorders>
            <w:vAlign w:val="center"/>
          </w:tcPr>
          <w:p w14:paraId="0286FC52" w14:textId="77777777" w:rsidR="008748F9" w:rsidRPr="00E5069F" w:rsidRDefault="008748F9" w:rsidP="008748F9">
            <w:pPr>
              <w:pStyle w:val="TCTableBody"/>
              <w:jc w:val="left"/>
            </w:pPr>
            <w:r w:rsidRPr="00E5069F">
              <w:t>12</w:t>
            </w:r>
          </w:p>
        </w:tc>
        <w:tc>
          <w:tcPr>
            <w:tcW w:w="0" w:type="auto"/>
            <w:tcBorders>
              <w:top w:val="nil"/>
              <w:left w:val="nil"/>
              <w:bottom w:val="single" w:sz="4" w:space="0" w:color="auto"/>
              <w:right w:val="nil"/>
            </w:tcBorders>
            <w:vAlign w:val="center"/>
          </w:tcPr>
          <w:p w14:paraId="0F8A8047" w14:textId="77777777" w:rsidR="008748F9" w:rsidRPr="00E5069F" w:rsidRDefault="008748F9" w:rsidP="008748F9">
            <w:pPr>
              <w:pStyle w:val="TCTableBody"/>
              <w:jc w:val="left"/>
            </w:pPr>
            <w:r w:rsidRPr="00E5069F">
              <w:t>G3</w:t>
            </w:r>
          </w:p>
        </w:tc>
        <w:tc>
          <w:tcPr>
            <w:tcW w:w="0" w:type="auto"/>
            <w:tcBorders>
              <w:top w:val="nil"/>
              <w:left w:val="nil"/>
              <w:bottom w:val="single" w:sz="4" w:space="0" w:color="auto"/>
              <w:right w:val="nil"/>
            </w:tcBorders>
            <w:vAlign w:val="center"/>
          </w:tcPr>
          <w:p w14:paraId="4F67D6E5" w14:textId="77777777" w:rsidR="008748F9" w:rsidRPr="00E5069F" w:rsidRDefault="008748F9" w:rsidP="008748F9">
            <w:pPr>
              <w:pStyle w:val="TCTableBody"/>
              <w:jc w:val="left"/>
            </w:pPr>
            <w:r w:rsidRPr="00E5069F">
              <w:t>40</w:t>
            </w:r>
          </w:p>
        </w:tc>
        <w:tc>
          <w:tcPr>
            <w:tcW w:w="0" w:type="auto"/>
            <w:tcBorders>
              <w:top w:val="nil"/>
              <w:left w:val="nil"/>
              <w:bottom w:val="single" w:sz="4" w:space="0" w:color="auto"/>
              <w:right w:val="nil"/>
            </w:tcBorders>
            <w:vAlign w:val="center"/>
          </w:tcPr>
          <w:p w14:paraId="5DABFB63" w14:textId="77777777" w:rsidR="008748F9" w:rsidRPr="00E5069F" w:rsidRDefault="008748F9" w:rsidP="008748F9">
            <w:pPr>
              <w:pStyle w:val="TCTableBody"/>
              <w:jc w:val="left"/>
            </w:pPr>
            <w:r w:rsidRPr="00E5069F">
              <w:t>0.10</w:t>
            </w:r>
          </w:p>
        </w:tc>
        <w:tc>
          <w:tcPr>
            <w:tcW w:w="0" w:type="auto"/>
            <w:tcBorders>
              <w:top w:val="nil"/>
              <w:left w:val="nil"/>
              <w:bottom w:val="single" w:sz="4" w:space="0" w:color="auto"/>
              <w:right w:val="nil"/>
            </w:tcBorders>
            <w:vAlign w:val="center"/>
          </w:tcPr>
          <w:p w14:paraId="29D7E9E5" w14:textId="77777777" w:rsidR="008748F9" w:rsidRPr="00E5069F" w:rsidRDefault="008748F9" w:rsidP="008748F9">
            <w:pPr>
              <w:pStyle w:val="TCTableBody"/>
              <w:jc w:val="left"/>
            </w:pPr>
            <w:r w:rsidRPr="00E5069F">
              <w:t>0</w:t>
            </w:r>
          </w:p>
        </w:tc>
        <w:tc>
          <w:tcPr>
            <w:tcW w:w="0" w:type="auto"/>
            <w:tcBorders>
              <w:top w:val="nil"/>
              <w:left w:val="nil"/>
              <w:bottom w:val="single" w:sz="4" w:space="0" w:color="auto"/>
              <w:right w:val="nil"/>
            </w:tcBorders>
            <w:vAlign w:val="center"/>
          </w:tcPr>
          <w:p w14:paraId="5B34C35E" w14:textId="77777777" w:rsidR="008748F9" w:rsidRPr="00E5069F" w:rsidRDefault="008748F9" w:rsidP="008748F9">
            <w:pPr>
              <w:pStyle w:val="TCTableBody"/>
              <w:jc w:val="left"/>
            </w:pPr>
          </w:p>
        </w:tc>
        <w:tc>
          <w:tcPr>
            <w:tcW w:w="0" w:type="auto"/>
            <w:tcBorders>
              <w:top w:val="nil"/>
              <w:left w:val="nil"/>
              <w:bottom w:val="single" w:sz="4" w:space="0" w:color="auto"/>
              <w:right w:val="nil"/>
            </w:tcBorders>
            <w:vAlign w:val="center"/>
          </w:tcPr>
          <w:p w14:paraId="1237CA70" w14:textId="77777777" w:rsidR="008748F9" w:rsidRPr="00E5069F" w:rsidRDefault="008748F9" w:rsidP="008748F9">
            <w:pPr>
              <w:pStyle w:val="TCTableBody"/>
              <w:jc w:val="left"/>
            </w:pPr>
          </w:p>
        </w:tc>
        <w:tc>
          <w:tcPr>
            <w:tcW w:w="0" w:type="auto"/>
            <w:tcBorders>
              <w:top w:val="nil"/>
              <w:left w:val="nil"/>
              <w:bottom w:val="single" w:sz="4" w:space="0" w:color="auto"/>
              <w:right w:val="nil"/>
            </w:tcBorders>
            <w:vAlign w:val="center"/>
          </w:tcPr>
          <w:p w14:paraId="015DE3A3" w14:textId="77777777" w:rsidR="008748F9" w:rsidRPr="00E5069F" w:rsidRDefault="008748F9" w:rsidP="008748F9">
            <w:pPr>
              <w:pStyle w:val="TCTableBody"/>
              <w:jc w:val="left"/>
            </w:pPr>
          </w:p>
        </w:tc>
      </w:tr>
    </w:tbl>
    <w:p w14:paraId="3AF72FDF" w14:textId="73D70C2C" w:rsidR="00894A2F" w:rsidRPr="00E5069F" w:rsidRDefault="008748F9" w:rsidP="00DD243A">
      <w:pPr>
        <w:pStyle w:val="VAFigureCaption"/>
        <w:rPr>
          <w:rFonts w:cs="Times"/>
          <w:bCs/>
          <w:color w:val="222222"/>
          <w:szCs w:val="24"/>
          <w:shd w:val="clear" w:color="auto" w:fill="FFFFFF"/>
        </w:rPr>
      </w:pPr>
      <w:r w:rsidRPr="00E5069F">
        <w:lastRenderedPageBreak/>
        <w:t>a) All p</w:t>
      </w:r>
      <w:r w:rsidR="00DD243A" w:rsidRPr="00E5069F">
        <w:t>olymer</w:t>
      </w:r>
      <w:r w:rsidR="003F3BA7" w:rsidRPr="00E5069F">
        <w:t>izat</w:t>
      </w:r>
      <w:r w:rsidR="00DD243A" w:rsidRPr="00E5069F">
        <w:t>ion</w:t>
      </w:r>
      <w:r w:rsidRPr="00E5069F">
        <w:t>s were</w:t>
      </w:r>
      <w:r w:rsidR="00DD243A" w:rsidRPr="00E5069F">
        <w:t xml:space="preserve"> carried out using a </w:t>
      </w:r>
      <w:r w:rsidRPr="00E5069F">
        <w:rPr>
          <w:b/>
        </w:rPr>
        <w:t>10g</w:t>
      </w:r>
      <w:r w:rsidR="00DD243A" w:rsidRPr="00E5069F">
        <w:t>:catalyst ratio of 100:1.</w:t>
      </w:r>
      <w:r w:rsidRPr="00E5069F">
        <w:rPr>
          <w:vertAlign w:val="superscript"/>
        </w:rPr>
        <w:t xml:space="preserve"> </w:t>
      </w:r>
      <w:r w:rsidRPr="00E5069F">
        <w:t>b) C</w:t>
      </w:r>
      <w:r w:rsidR="00DD243A" w:rsidRPr="00E5069F">
        <w:t xml:space="preserve">onversion was determined by </w:t>
      </w:r>
      <w:r w:rsidR="00DD243A" w:rsidRPr="00E5069F">
        <w:rPr>
          <w:vertAlign w:val="superscript"/>
        </w:rPr>
        <w:t>1</w:t>
      </w:r>
      <w:r w:rsidR="00DD243A" w:rsidRPr="00E5069F">
        <w:t>H NMR</w:t>
      </w:r>
      <w:r w:rsidRPr="00E5069F">
        <w:t xml:space="preserve"> spectroscopy. c) Determined by SEC</w:t>
      </w:r>
      <w:r w:rsidR="00DD243A" w:rsidRPr="00E5069F">
        <w:t xml:space="preserve"> in THF at 2</w:t>
      </w:r>
      <w:r w:rsidR="00304729" w:rsidRPr="00E5069F">
        <w:t>3</w:t>
      </w:r>
      <w:r w:rsidR="00DD243A" w:rsidRPr="00E5069F">
        <w:t xml:space="preserve"> </w:t>
      </w:r>
      <w:r w:rsidR="00DD243A" w:rsidRPr="00E5069F">
        <w:rPr>
          <w:rFonts w:cs="Times"/>
        </w:rPr>
        <w:t>°</w:t>
      </w:r>
      <w:r w:rsidR="00DD243A" w:rsidRPr="00E5069F">
        <w:t xml:space="preserve">C and calibrated relative to polystyrene standards. </w:t>
      </w:r>
      <w:r w:rsidR="0044775A" w:rsidRPr="00E5069F">
        <w:t>d</w:t>
      </w:r>
      <w:r w:rsidR="00820F23" w:rsidRPr="00E5069F">
        <w:t xml:space="preserve">) </w:t>
      </w:r>
      <w:r w:rsidR="00820F23" w:rsidRPr="00E5069F">
        <w:rPr>
          <w:rFonts w:cs="Times"/>
          <w:bCs/>
          <w:color w:val="222222"/>
          <w:szCs w:val="24"/>
          <w:shd w:val="clear" w:color="auto" w:fill="FFFFFF"/>
        </w:rPr>
        <w:t>Đ = M</w:t>
      </w:r>
      <w:r w:rsidR="00820F23" w:rsidRPr="00E5069F">
        <w:rPr>
          <w:rFonts w:cs="Times"/>
          <w:bCs/>
          <w:color w:val="222222"/>
          <w:szCs w:val="24"/>
          <w:shd w:val="clear" w:color="auto" w:fill="FFFFFF"/>
          <w:vertAlign w:val="subscript"/>
        </w:rPr>
        <w:t>w</w:t>
      </w:r>
      <w:r w:rsidR="00820F23" w:rsidRPr="00E5069F">
        <w:rPr>
          <w:rFonts w:cs="Times"/>
          <w:bCs/>
          <w:color w:val="222222"/>
          <w:szCs w:val="24"/>
          <w:shd w:val="clear" w:color="auto" w:fill="FFFFFF"/>
        </w:rPr>
        <w:t>/M</w:t>
      </w:r>
      <w:r w:rsidR="00820F23" w:rsidRPr="00E5069F">
        <w:rPr>
          <w:rFonts w:cs="Times"/>
          <w:bCs/>
          <w:color w:val="222222"/>
          <w:szCs w:val="24"/>
          <w:shd w:val="clear" w:color="auto" w:fill="FFFFFF"/>
          <w:vertAlign w:val="subscript"/>
        </w:rPr>
        <w:t>n</w:t>
      </w:r>
      <w:r w:rsidR="00820F23" w:rsidRPr="00E5069F">
        <w:rPr>
          <w:rFonts w:cs="Times"/>
          <w:bCs/>
          <w:color w:val="222222"/>
          <w:szCs w:val="24"/>
          <w:shd w:val="clear" w:color="auto" w:fill="FFFFFF"/>
        </w:rPr>
        <w:t>.</w:t>
      </w:r>
    </w:p>
    <w:p w14:paraId="00A1F1B2" w14:textId="405A14F8" w:rsidR="00820F23" w:rsidRPr="00E5069F" w:rsidRDefault="008748F9" w:rsidP="00820F23">
      <w:pPr>
        <w:pStyle w:val="TAMainText"/>
      </w:pPr>
      <w:r w:rsidRPr="00E5069F">
        <w:t xml:space="preserve">Halving the concentration of monomer </w:t>
      </w:r>
      <w:r w:rsidRPr="00E5069F">
        <w:rPr>
          <w:b/>
        </w:rPr>
        <w:t>10g</w:t>
      </w:r>
      <w:r w:rsidRPr="00E5069F">
        <w:t xml:space="preserve"> decreased the conversion (</w:t>
      </w:r>
      <w:r w:rsidR="008A3AF3" w:rsidRPr="00E5069F">
        <w:t>Table 1, entry</w:t>
      </w:r>
      <w:r w:rsidRPr="00E5069F">
        <w:t xml:space="preserve"> 7), but doubling its concentration did not increase the conversion (</w:t>
      </w:r>
      <w:r w:rsidR="008A3AF3" w:rsidRPr="00E5069F">
        <w:t>Table 1, entry</w:t>
      </w:r>
      <w:r w:rsidRPr="00E5069F">
        <w:t xml:space="preserve"> 8). Attempts to polymer</w:t>
      </w:r>
      <w:r w:rsidR="003F3BA7" w:rsidRPr="00E5069F">
        <w:t>ize</w:t>
      </w:r>
      <w:r w:rsidRPr="00E5069F">
        <w:t xml:space="preserve"> monomer </w:t>
      </w:r>
      <w:r w:rsidRPr="00E5069F">
        <w:rPr>
          <w:b/>
        </w:rPr>
        <w:t>10g</w:t>
      </w:r>
      <w:r w:rsidRPr="00E5069F">
        <w:t xml:space="preserve"> using first or third generation Grubbs catalysts (</w:t>
      </w:r>
      <w:r w:rsidRPr="00E5069F">
        <w:rPr>
          <w:b/>
        </w:rPr>
        <w:t>G1</w:t>
      </w:r>
      <w:r w:rsidRPr="00E5069F">
        <w:t xml:space="preserve"> and </w:t>
      </w:r>
      <w:r w:rsidRPr="00E5069F">
        <w:rPr>
          <w:b/>
        </w:rPr>
        <w:t>G3</w:t>
      </w:r>
      <w:r w:rsidRPr="00E5069F">
        <w:t>) were unsuccessful (</w:t>
      </w:r>
      <w:r w:rsidR="008A3AF3" w:rsidRPr="00E5069F">
        <w:t>Table 1, entries</w:t>
      </w:r>
      <w:r w:rsidRPr="00E5069F">
        <w:t xml:space="preserve"> 9-12). Thus, the use of catalyst </w:t>
      </w:r>
      <w:r w:rsidRPr="00E5069F">
        <w:rPr>
          <w:b/>
        </w:rPr>
        <w:t>G2</w:t>
      </w:r>
      <w:r w:rsidRPr="00E5069F">
        <w:t xml:space="preserve"> (initially 1 mol%) with a 0.1 M solution of monomer in 1,2-dichlorethane at 40 </w:t>
      </w:r>
      <w:r w:rsidRPr="00E5069F">
        <w:rPr>
          <w:rFonts w:cs="Times"/>
        </w:rPr>
        <w:t>°</w:t>
      </w:r>
      <w:r w:rsidRPr="00E5069F">
        <w:t xml:space="preserve">C for 72 h were chosen as the conditions to </w:t>
      </w:r>
      <w:r w:rsidR="005E3126" w:rsidRPr="00E5069F">
        <w:t xml:space="preserve">further </w:t>
      </w:r>
      <w:r w:rsidRPr="00E5069F">
        <w:t>study the polymer</w:t>
      </w:r>
      <w:r w:rsidR="003F3BA7" w:rsidRPr="00E5069F">
        <w:t>izat</w:t>
      </w:r>
      <w:r w:rsidRPr="00E5069F">
        <w:t xml:space="preserve">ion of monomers </w:t>
      </w:r>
      <w:r w:rsidRPr="00E5069F">
        <w:rPr>
          <w:b/>
        </w:rPr>
        <w:t>10a-k</w:t>
      </w:r>
      <w:r w:rsidRPr="00E5069F">
        <w:t>.</w:t>
      </w:r>
      <w:r w:rsidR="00820F23" w:rsidRPr="00E5069F">
        <w:t xml:space="preserve"> under these conditions </w:t>
      </w:r>
      <w:r w:rsidR="00403C19" w:rsidRPr="00E5069F">
        <w:t>the homopolymer</w:t>
      </w:r>
      <w:r w:rsidR="003F3BA7" w:rsidRPr="00E5069F">
        <w:t>izat</w:t>
      </w:r>
      <w:r w:rsidR="00403C19" w:rsidRPr="00E5069F">
        <w:t xml:space="preserve">ion of dibenzyl amide </w:t>
      </w:r>
      <w:r w:rsidR="00820F23" w:rsidRPr="00E5069F">
        <w:rPr>
          <w:b/>
        </w:rPr>
        <w:t>10</w:t>
      </w:r>
      <w:r w:rsidR="00403C19" w:rsidRPr="00E5069F">
        <w:rPr>
          <w:b/>
        </w:rPr>
        <w:t>g</w:t>
      </w:r>
      <w:r w:rsidR="00014745" w:rsidRPr="00E5069F">
        <w:t xml:space="preserve"> w</w:t>
      </w:r>
      <w:r w:rsidR="00AB69FE" w:rsidRPr="00E5069F">
        <w:t>as</w:t>
      </w:r>
      <w:r w:rsidR="00014745" w:rsidRPr="00E5069F">
        <w:t xml:space="preserve"> </w:t>
      </w:r>
      <w:r w:rsidR="00820F23" w:rsidRPr="00E5069F">
        <w:t>repeated at</w:t>
      </w:r>
      <w:r w:rsidR="00014745" w:rsidRPr="00E5069F">
        <w:t xml:space="preserve"> </w:t>
      </w:r>
      <w:r w:rsidR="00820F23" w:rsidRPr="00E5069F">
        <w:rPr>
          <w:b/>
        </w:rPr>
        <w:t>10g</w:t>
      </w:r>
      <w:r w:rsidR="00911B68" w:rsidRPr="00E5069F">
        <w:rPr>
          <w:b/>
        </w:rPr>
        <w:t>:</w:t>
      </w:r>
      <w:r w:rsidR="00820F23" w:rsidRPr="00E5069F">
        <w:rPr>
          <w:b/>
        </w:rPr>
        <w:t>G2</w:t>
      </w:r>
      <w:r w:rsidR="00911B68" w:rsidRPr="00E5069F">
        <w:t xml:space="preserve"> ratios</w:t>
      </w:r>
      <w:r w:rsidR="00820F23" w:rsidRPr="00E5069F">
        <w:t xml:space="preserve"> of 20:1 to 100:1 (Table 2). In each case </w:t>
      </w:r>
      <w:r w:rsidR="00911B68" w:rsidRPr="00E5069F">
        <w:t>polymer</w:t>
      </w:r>
      <w:r w:rsidR="00820F23" w:rsidRPr="00E5069F">
        <w:t xml:space="preserve"> </w:t>
      </w:r>
      <w:r w:rsidR="00820F23" w:rsidRPr="00E5069F">
        <w:rPr>
          <w:b/>
        </w:rPr>
        <w:t>12g</w:t>
      </w:r>
      <w:r w:rsidR="00820F23" w:rsidRPr="00E5069F">
        <w:t xml:space="preserve"> was</w:t>
      </w:r>
      <w:r w:rsidR="00911B68" w:rsidRPr="00E5069F">
        <w:t xml:space="preserve"> obtained with narrow polydis</w:t>
      </w:r>
      <w:r w:rsidR="00820F23" w:rsidRPr="00E5069F">
        <w:t xml:space="preserve">persity (Figure 4) and there was a linear relationship between the number averaged molecular weights and the </w:t>
      </w:r>
      <w:r w:rsidR="00820F23" w:rsidRPr="00E5069F">
        <w:rPr>
          <w:b/>
        </w:rPr>
        <w:t>10g:G2</w:t>
      </w:r>
      <w:r w:rsidR="00820F23" w:rsidRPr="00E5069F">
        <w:t xml:space="preserve"> ratio (Figure 5) which is indicative of the homopolymer</w:t>
      </w:r>
      <w:r w:rsidR="003F3BA7" w:rsidRPr="00E5069F">
        <w:t>izat</w:t>
      </w:r>
      <w:r w:rsidR="00820F23" w:rsidRPr="00E5069F">
        <w:t xml:space="preserve">ion of monomer </w:t>
      </w:r>
      <w:r w:rsidR="00820F23" w:rsidRPr="00E5069F">
        <w:rPr>
          <w:b/>
        </w:rPr>
        <w:t>10g</w:t>
      </w:r>
      <w:r w:rsidR="00820F23" w:rsidRPr="00E5069F">
        <w:t xml:space="preserve"> being a well-controlled chain growth polymersation.</w:t>
      </w:r>
    </w:p>
    <w:p w14:paraId="2189464C" w14:textId="77777777" w:rsidR="001A28D7" w:rsidRPr="00E5069F" w:rsidRDefault="001A28D7" w:rsidP="001A28D7"/>
    <w:p w14:paraId="2A5AA5E8" w14:textId="109FC699" w:rsidR="0044775A" w:rsidRPr="00E5069F" w:rsidRDefault="0044775A" w:rsidP="0044775A">
      <w:pPr>
        <w:pStyle w:val="VDTableTitle"/>
      </w:pPr>
      <w:r w:rsidRPr="00E5069F">
        <w:rPr>
          <w:b/>
        </w:rPr>
        <w:t>Table 2</w:t>
      </w:r>
      <w:r w:rsidRPr="00E5069F">
        <w:t xml:space="preserve">. Molecular weight data for homopolymers </w:t>
      </w:r>
      <w:r w:rsidRPr="00E5069F">
        <w:rPr>
          <w:b/>
        </w:rPr>
        <w:t>12g</w:t>
      </w:r>
      <w:r w:rsidRPr="00E5069F">
        <w:t xml:space="preserve"> of dibenzyl amide </w:t>
      </w:r>
      <w:r w:rsidRPr="00E5069F">
        <w:rPr>
          <w:b/>
        </w:rPr>
        <w:t>10g</w:t>
      </w:r>
      <w:r w:rsidRPr="00E5069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1531"/>
        <w:gridCol w:w="1531"/>
        <w:gridCol w:w="1531"/>
        <w:gridCol w:w="1531"/>
      </w:tblGrid>
      <w:tr w:rsidR="0044775A" w:rsidRPr="00E5069F" w14:paraId="2006FB40" w14:textId="77777777" w:rsidTr="00A61066">
        <w:trPr>
          <w:jc w:val="center"/>
        </w:trPr>
        <w:tc>
          <w:tcPr>
            <w:tcW w:w="870" w:type="dxa"/>
            <w:tcBorders>
              <w:top w:val="single" w:sz="4" w:space="0" w:color="auto"/>
              <w:bottom w:val="single" w:sz="4" w:space="0" w:color="auto"/>
            </w:tcBorders>
          </w:tcPr>
          <w:p w14:paraId="729B7604" w14:textId="77777777" w:rsidR="0044775A" w:rsidRPr="00E5069F" w:rsidRDefault="0044775A" w:rsidP="00A61066">
            <w:pPr>
              <w:pStyle w:val="TCTableBody"/>
            </w:pPr>
            <w:r w:rsidRPr="00E5069F">
              <w:t>Entry</w:t>
            </w:r>
          </w:p>
        </w:tc>
        <w:tc>
          <w:tcPr>
            <w:tcW w:w="1531" w:type="dxa"/>
            <w:tcBorders>
              <w:top w:val="single" w:sz="4" w:space="0" w:color="auto"/>
              <w:bottom w:val="single" w:sz="4" w:space="0" w:color="auto"/>
            </w:tcBorders>
            <w:vAlign w:val="center"/>
          </w:tcPr>
          <w:p w14:paraId="510B7542" w14:textId="77777777" w:rsidR="0044775A" w:rsidRPr="00E5069F" w:rsidRDefault="0044775A" w:rsidP="00A61066">
            <w:pPr>
              <w:pStyle w:val="TCTableBody"/>
            </w:pPr>
            <w:r w:rsidRPr="00E5069F">
              <w:t xml:space="preserve"> </w:t>
            </w:r>
            <w:r w:rsidRPr="00E5069F">
              <w:rPr>
                <w:b/>
              </w:rPr>
              <w:t>10g</w:t>
            </w:r>
            <w:r w:rsidRPr="00E5069F">
              <w:t>:</w:t>
            </w:r>
            <w:r w:rsidRPr="00E5069F">
              <w:rPr>
                <w:b/>
              </w:rPr>
              <w:t>G2</w:t>
            </w:r>
          </w:p>
        </w:tc>
        <w:tc>
          <w:tcPr>
            <w:tcW w:w="1531" w:type="dxa"/>
            <w:tcBorders>
              <w:top w:val="single" w:sz="4" w:space="0" w:color="auto"/>
              <w:bottom w:val="single" w:sz="4" w:space="0" w:color="auto"/>
            </w:tcBorders>
            <w:vAlign w:val="center"/>
          </w:tcPr>
          <w:p w14:paraId="3F9E3DEB" w14:textId="77777777" w:rsidR="0044775A" w:rsidRPr="00E5069F" w:rsidRDefault="0044775A" w:rsidP="00A61066">
            <w:pPr>
              <w:pStyle w:val="TCTableBody"/>
            </w:pPr>
            <w:r w:rsidRPr="00E5069F">
              <w:t>M</w:t>
            </w:r>
            <w:r w:rsidRPr="00E5069F">
              <w:rPr>
                <w:vertAlign w:val="subscript"/>
              </w:rPr>
              <w:t>n</w:t>
            </w:r>
            <w:r w:rsidRPr="00E5069F">
              <w:rPr>
                <w:vertAlign w:val="superscript"/>
              </w:rPr>
              <w:t>a</w:t>
            </w:r>
          </w:p>
        </w:tc>
        <w:tc>
          <w:tcPr>
            <w:tcW w:w="1531" w:type="dxa"/>
            <w:tcBorders>
              <w:top w:val="single" w:sz="4" w:space="0" w:color="auto"/>
              <w:bottom w:val="single" w:sz="4" w:space="0" w:color="auto"/>
            </w:tcBorders>
            <w:vAlign w:val="center"/>
          </w:tcPr>
          <w:p w14:paraId="34BA2B27" w14:textId="77777777" w:rsidR="0044775A" w:rsidRPr="00E5069F" w:rsidRDefault="0044775A" w:rsidP="00A61066">
            <w:pPr>
              <w:pStyle w:val="TCTableBody"/>
              <w:rPr>
                <w:vertAlign w:val="superscript"/>
              </w:rPr>
            </w:pPr>
            <w:r w:rsidRPr="00E5069F">
              <w:t>M</w:t>
            </w:r>
            <w:r w:rsidRPr="00E5069F">
              <w:rPr>
                <w:vertAlign w:val="subscript"/>
              </w:rPr>
              <w:t>w</w:t>
            </w:r>
            <w:r w:rsidRPr="00E5069F">
              <w:rPr>
                <w:vertAlign w:val="superscript"/>
              </w:rPr>
              <w:t>a</w:t>
            </w:r>
          </w:p>
        </w:tc>
        <w:tc>
          <w:tcPr>
            <w:tcW w:w="1531" w:type="dxa"/>
            <w:tcBorders>
              <w:top w:val="single" w:sz="4" w:space="0" w:color="auto"/>
              <w:bottom w:val="single" w:sz="4" w:space="0" w:color="auto"/>
            </w:tcBorders>
            <w:vAlign w:val="center"/>
          </w:tcPr>
          <w:p w14:paraId="65163548" w14:textId="77777777" w:rsidR="0044775A" w:rsidRPr="00E5069F" w:rsidRDefault="0044775A" w:rsidP="00A61066">
            <w:pPr>
              <w:pStyle w:val="TCTableBody"/>
              <w:rPr>
                <w:vertAlign w:val="superscript"/>
              </w:rPr>
            </w:pPr>
            <w:r w:rsidRPr="00E5069F">
              <w:t>Đ</w:t>
            </w:r>
            <w:r w:rsidRPr="00E5069F">
              <w:rPr>
                <w:vertAlign w:val="superscript"/>
              </w:rPr>
              <w:t>b</w:t>
            </w:r>
          </w:p>
        </w:tc>
      </w:tr>
      <w:tr w:rsidR="0044775A" w:rsidRPr="00E5069F" w14:paraId="5E1C8305" w14:textId="77777777" w:rsidTr="00A61066">
        <w:trPr>
          <w:jc w:val="center"/>
        </w:trPr>
        <w:tc>
          <w:tcPr>
            <w:tcW w:w="870" w:type="dxa"/>
            <w:tcBorders>
              <w:top w:val="single" w:sz="4" w:space="0" w:color="auto"/>
            </w:tcBorders>
          </w:tcPr>
          <w:p w14:paraId="46E195E6" w14:textId="77777777" w:rsidR="0044775A" w:rsidRPr="00E5069F" w:rsidRDefault="0044775A" w:rsidP="00A61066">
            <w:pPr>
              <w:pStyle w:val="TCTableBody"/>
            </w:pPr>
            <w:r w:rsidRPr="00E5069F">
              <w:t>1</w:t>
            </w:r>
          </w:p>
        </w:tc>
        <w:tc>
          <w:tcPr>
            <w:tcW w:w="1531" w:type="dxa"/>
            <w:tcBorders>
              <w:top w:val="single" w:sz="4" w:space="0" w:color="auto"/>
            </w:tcBorders>
            <w:vAlign w:val="center"/>
          </w:tcPr>
          <w:p w14:paraId="5740759D" w14:textId="77777777" w:rsidR="0044775A" w:rsidRPr="00E5069F" w:rsidRDefault="0044775A" w:rsidP="00A61066">
            <w:pPr>
              <w:pStyle w:val="TCTableBody"/>
            </w:pPr>
            <w:r w:rsidRPr="00E5069F">
              <w:t>20:1</w:t>
            </w:r>
          </w:p>
        </w:tc>
        <w:tc>
          <w:tcPr>
            <w:tcW w:w="1531" w:type="dxa"/>
            <w:tcBorders>
              <w:top w:val="single" w:sz="4" w:space="0" w:color="auto"/>
            </w:tcBorders>
            <w:vAlign w:val="center"/>
          </w:tcPr>
          <w:p w14:paraId="5EECF8CD" w14:textId="2ED9DB32" w:rsidR="0044775A" w:rsidRPr="00E5069F" w:rsidRDefault="0044775A" w:rsidP="0026025A">
            <w:pPr>
              <w:pStyle w:val="TCTableBody"/>
            </w:pPr>
            <w:r w:rsidRPr="00E5069F">
              <w:t>8,</w:t>
            </w:r>
            <w:r w:rsidR="0026025A" w:rsidRPr="00E5069F">
              <w:t>400</w:t>
            </w:r>
          </w:p>
        </w:tc>
        <w:tc>
          <w:tcPr>
            <w:tcW w:w="1531" w:type="dxa"/>
            <w:tcBorders>
              <w:top w:val="single" w:sz="4" w:space="0" w:color="auto"/>
            </w:tcBorders>
            <w:vAlign w:val="center"/>
          </w:tcPr>
          <w:p w14:paraId="4411B879" w14:textId="66B3B624" w:rsidR="0044775A" w:rsidRPr="00E5069F" w:rsidRDefault="0044775A" w:rsidP="0026025A">
            <w:pPr>
              <w:pStyle w:val="TCTableBody"/>
            </w:pPr>
            <w:r w:rsidRPr="00E5069F">
              <w:t>8,</w:t>
            </w:r>
            <w:r w:rsidR="0026025A" w:rsidRPr="00E5069F">
              <w:t>900</w:t>
            </w:r>
          </w:p>
        </w:tc>
        <w:tc>
          <w:tcPr>
            <w:tcW w:w="1531" w:type="dxa"/>
            <w:tcBorders>
              <w:top w:val="single" w:sz="4" w:space="0" w:color="auto"/>
            </w:tcBorders>
            <w:vAlign w:val="center"/>
          </w:tcPr>
          <w:p w14:paraId="76DED84A" w14:textId="77777777" w:rsidR="0044775A" w:rsidRPr="00E5069F" w:rsidRDefault="0044775A" w:rsidP="00A61066">
            <w:pPr>
              <w:pStyle w:val="TCTableBody"/>
            </w:pPr>
            <w:r w:rsidRPr="00E5069F">
              <w:t>1.06</w:t>
            </w:r>
          </w:p>
        </w:tc>
      </w:tr>
      <w:tr w:rsidR="0044775A" w:rsidRPr="00E5069F" w14:paraId="180C8E58" w14:textId="77777777" w:rsidTr="00A61066">
        <w:trPr>
          <w:jc w:val="center"/>
        </w:trPr>
        <w:tc>
          <w:tcPr>
            <w:tcW w:w="870" w:type="dxa"/>
          </w:tcPr>
          <w:p w14:paraId="06DB45A4" w14:textId="77777777" w:rsidR="0044775A" w:rsidRPr="00E5069F" w:rsidRDefault="0044775A" w:rsidP="00A61066">
            <w:pPr>
              <w:pStyle w:val="TCTableBody"/>
            </w:pPr>
            <w:r w:rsidRPr="00E5069F">
              <w:t>2</w:t>
            </w:r>
          </w:p>
        </w:tc>
        <w:tc>
          <w:tcPr>
            <w:tcW w:w="1531" w:type="dxa"/>
            <w:vAlign w:val="center"/>
          </w:tcPr>
          <w:p w14:paraId="250B4A7E" w14:textId="77777777" w:rsidR="0044775A" w:rsidRPr="00E5069F" w:rsidRDefault="0044775A" w:rsidP="00A61066">
            <w:pPr>
              <w:pStyle w:val="TCTableBody"/>
            </w:pPr>
            <w:r w:rsidRPr="00E5069F">
              <w:t>40:1</w:t>
            </w:r>
          </w:p>
        </w:tc>
        <w:tc>
          <w:tcPr>
            <w:tcW w:w="1531" w:type="dxa"/>
            <w:vAlign w:val="center"/>
          </w:tcPr>
          <w:p w14:paraId="3D359A2B" w14:textId="2A1F3BBD" w:rsidR="0044775A" w:rsidRPr="00E5069F" w:rsidRDefault="0044775A" w:rsidP="0026025A">
            <w:pPr>
              <w:pStyle w:val="TCTableBody"/>
            </w:pPr>
            <w:r w:rsidRPr="00E5069F">
              <w:t>14,10</w:t>
            </w:r>
            <w:r w:rsidR="0026025A" w:rsidRPr="00E5069F">
              <w:t>0</w:t>
            </w:r>
          </w:p>
        </w:tc>
        <w:tc>
          <w:tcPr>
            <w:tcW w:w="1531" w:type="dxa"/>
            <w:vAlign w:val="center"/>
          </w:tcPr>
          <w:p w14:paraId="4C6827A8" w14:textId="449FAF16" w:rsidR="0044775A" w:rsidRPr="00E5069F" w:rsidRDefault="0044775A" w:rsidP="0026025A">
            <w:pPr>
              <w:pStyle w:val="TCTableBody"/>
            </w:pPr>
            <w:r w:rsidRPr="00E5069F">
              <w:t>14,</w:t>
            </w:r>
            <w:r w:rsidR="0026025A" w:rsidRPr="00E5069F">
              <w:t>900</w:t>
            </w:r>
          </w:p>
        </w:tc>
        <w:tc>
          <w:tcPr>
            <w:tcW w:w="1531" w:type="dxa"/>
            <w:vAlign w:val="center"/>
          </w:tcPr>
          <w:p w14:paraId="52C62F2C" w14:textId="77777777" w:rsidR="0044775A" w:rsidRPr="00E5069F" w:rsidRDefault="0044775A" w:rsidP="00A61066">
            <w:pPr>
              <w:pStyle w:val="TCTableBody"/>
            </w:pPr>
            <w:r w:rsidRPr="00E5069F">
              <w:t>1.05</w:t>
            </w:r>
          </w:p>
        </w:tc>
      </w:tr>
      <w:tr w:rsidR="0044775A" w:rsidRPr="00E5069F" w14:paraId="65E1C477" w14:textId="77777777" w:rsidTr="00A61066">
        <w:trPr>
          <w:jc w:val="center"/>
        </w:trPr>
        <w:tc>
          <w:tcPr>
            <w:tcW w:w="870" w:type="dxa"/>
          </w:tcPr>
          <w:p w14:paraId="34BD73E7" w14:textId="77777777" w:rsidR="0044775A" w:rsidRPr="00E5069F" w:rsidRDefault="0044775A" w:rsidP="00A61066">
            <w:pPr>
              <w:pStyle w:val="TCTableBody"/>
            </w:pPr>
            <w:r w:rsidRPr="00E5069F">
              <w:t>3</w:t>
            </w:r>
          </w:p>
        </w:tc>
        <w:tc>
          <w:tcPr>
            <w:tcW w:w="1531" w:type="dxa"/>
            <w:vAlign w:val="center"/>
          </w:tcPr>
          <w:p w14:paraId="631425A7" w14:textId="77777777" w:rsidR="0044775A" w:rsidRPr="00E5069F" w:rsidRDefault="0044775A" w:rsidP="00A61066">
            <w:pPr>
              <w:pStyle w:val="TCTableBody"/>
            </w:pPr>
            <w:r w:rsidRPr="00E5069F">
              <w:t>60:1</w:t>
            </w:r>
          </w:p>
        </w:tc>
        <w:tc>
          <w:tcPr>
            <w:tcW w:w="1531" w:type="dxa"/>
            <w:vAlign w:val="center"/>
          </w:tcPr>
          <w:p w14:paraId="16F5757A" w14:textId="7A1FAA2B" w:rsidR="0044775A" w:rsidRPr="00E5069F" w:rsidRDefault="0044775A" w:rsidP="0026025A">
            <w:pPr>
              <w:pStyle w:val="TCTableBody"/>
            </w:pPr>
            <w:r w:rsidRPr="00E5069F">
              <w:t>18,4</w:t>
            </w:r>
            <w:r w:rsidR="0026025A" w:rsidRPr="00E5069F">
              <w:t>00</w:t>
            </w:r>
          </w:p>
        </w:tc>
        <w:tc>
          <w:tcPr>
            <w:tcW w:w="1531" w:type="dxa"/>
            <w:vAlign w:val="center"/>
          </w:tcPr>
          <w:p w14:paraId="61A87BD2" w14:textId="3A1CB3BA" w:rsidR="0044775A" w:rsidRPr="00E5069F" w:rsidRDefault="0044775A" w:rsidP="0026025A">
            <w:pPr>
              <w:pStyle w:val="TCTableBody"/>
            </w:pPr>
            <w:r w:rsidRPr="00E5069F">
              <w:t>19,6</w:t>
            </w:r>
            <w:r w:rsidR="0026025A" w:rsidRPr="00E5069F">
              <w:t>00</w:t>
            </w:r>
          </w:p>
        </w:tc>
        <w:tc>
          <w:tcPr>
            <w:tcW w:w="1531" w:type="dxa"/>
            <w:vAlign w:val="center"/>
          </w:tcPr>
          <w:p w14:paraId="17A31177" w14:textId="77777777" w:rsidR="0044775A" w:rsidRPr="00E5069F" w:rsidRDefault="0044775A" w:rsidP="00A61066">
            <w:pPr>
              <w:pStyle w:val="TCTableBody"/>
            </w:pPr>
            <w:r w:rsidRPr="00E5069F">
              <w:t>1.06</w:t>
            </w:r>
          </w:p>
        </w:tc>
      </w:tr>
      <w:tr w:rsidR="0044775A" w:rsidRPr="00E5069F" w14:paraId="4ACAFF1C" w14:textId="77777777" w:rsidTr="00A61066">
        <w:trPr>
          <w:jc w:val="center"/>
        </w:trPr>
        <w:tc>
          <w:tcPr>
            <w:tcW w:w="870" w:type="dxa"/>
          </w:tcPr>
          <w:p w14:paraId="213AF8F3" w14:textId="77777777" w:rsidR="0044775A" w:rsidRPr="00E5069F" w:rsidRDefault="0044775A" w:rsidP="00A61066">
            <w:pPr>
              <w:pStyle w:val="TCTableBody"/>
            </w:pPr>
            <w:r w:rsidRPr="00E5069F">
              <w:t>4</w:t>
            </w:r>
          </w:p>
        </w:tc>
        <w:tc>
          <w:tcPr>
            <w:tcW w:w="1531" w:type="dxa"/>
            <w:vAlign w:val="center"/>
          </w:tcPr>
          <w:p w14:paraId="6E6D5572" w14:textId="77777777" w:rsidR="0044775A" w:rsidRPr="00E5069F" w:rsidRDefault="0044775A" w:rsidP="00A61066">
            <w:pPr>
              <w:pStyle w:val="TCTableBody"/>
            </w:pPr>
            <w:r w:rsidRPr="00E5069F">
              <w:t>80:1</w:t>
            </w:r>
          </w:p>
        </w:tc>
        <w:tc>
          <w:tcPr>
            <w:tcW w:w="1531" w:type="dxa"/>
            <w:vAlign w:val="center"/>
          </w:tcPr>
          <w:p w14:paraId="7373E814" w14:textId="4A837C40" w:rsidR="0044775A" w:rsidRPr="00E5069F" w:rsidRDefault="0044775A" w:rsidP="0026025A">
            <w:pPr>
              <w:pStyle w:val="TCTableBody"/>
            </w:pPr>
            <w:r w:rsidRPr="00E5069F">
              <w:t>23,</w:t>
            </w:r>
            <w:r w:rsidR="0026025A" w:rsidRPr="00E5069F">
              <w:t>100</w:t>
            </w:r>
          </w:p>
        </w:tc>
        <w:tc>
          <w:tcPr>
            <w:tcW w:w="1531" w:type="dxa"/>
            <w:vAlign w:val="center"/>
          </w:tcPr>
          <w:p w14:paraId="409B363C" w14:textId="6B659565" w:rsidR="0044775A" w:rsidRPr="00E5069F" w:rsidRDefault="0044775A" w:rsidP="0026025A">
            <w:pPr>
              <w:pStyle w:val="TCTableBody"/>
            </w:pPr>
            <w:r w:rsidRPr="00E5069F">
              <w:t>25,</w:t>
            </w:r>
            <w:r w:rsidR="0026025A" w:rsidRPr="00E5069F">
              <w:t>100</w:t>
            </w:r>
          </w:p>
        </w:tc>
        <w:tc>
          <w:tcPr>
            <w:tcW w:w="1531" w:type="dxa"/>
            <w:vAlign w:val="center"/>
          </w:tcPr>
          <w:p w14:paraId="1D7C7617" w14:textId="77777777" w:rsidR="0044775A" w:rsidRPr="00E5069F" w:rsidRDefault="0044775A" w:rsidP="00A61066">
            <w:pPr>
              <w:pStyle w:val="TCTableBody"/>
            </w:pPr>
            <w:r w:rsidRPr="00E5069F">
              <w:t>1.09</w:t>
            </w:r>
          </w:p>
        </w:tc>
      </w:tr>
      <w:tr w:rsidR="0044775A" w:rsidRPr="00E5069F" w14:paraId="5C512E50" w14:textId="77777777" w:rsidTr="00A61066">
        <w:trPr>
          <w:jc w:val="center"/>
        </w:trPr>
        <w:tc>
          <w:tcPr>
            <w:tcW w:w="870" w:type="dxa"/>
            <w:tcBorders>
              <w:bottom w:val="single" w:sz="4" w:space="0" w:color="auto"/>
            </w:tcBorders>
          </w:tcPr>
          <w:p w14:paraId="68A9BC32" w14:textId="77777777" w:rsidR="0044775A" w:rsidRPr="00E5069F" w:rsidRDefault="0044775A" w:rsidP="00A61066">
            <w:pPr>
              <w:pStyle w:val="TCTableBody"/>
            </w:pPr>
            <w:r w:rsidRPr="00E5069F">
              <w:t>5</w:t>
            </w:r>
          </w:p>
        </w:tc>
        <w:tc>
          <w:tcPr>
            <w:tcW w:w="1531" w:type="dxa"/>
            <w:tcBorders>
              <w:bottom w:val="single" w:sz="4" w:space="0" w:color="auto"/>
            </w:tcBorders>
            <w:vAlign w:val="center"/>
          </w:tcPr>
          <w:p w14:paraId="52A5C100" w14:textId="77777777" w:rsidR="0044775A" w:rsidRPr="00E5069F" w:rsidRDefault="0044775A" w:rsidP="00A61066">
            <w:pPr>
              <w:pStyle w:val="TCTableBody"/>
            </w:pPr>
            <w:r w:rsidRPr="00E5069F">
              <w:t>100:1</w:t>
            </w:r>
          </w:p>
        </w:tc>
        <w:tc>
          <w:tcPr>
            <w:tcW w:w="1531" w:type="dxa"/>
            <w:tcBorders>
              <w:bottom w:val="single" w:sz="4" w:space="0" w:color="auto"/>
            </w:tcBorders>
            <w:vAlign w:val="center"/>
          </w:tcPr>
          <w:p w14:paraId="3BE9F9FD" w14:textId="398D5494" w:rsidR="0044775A" w:rsidRPr="00E5069F" w:rsidRDefault="0044775A" w:rsidP="0026025A">
            <w:pPr>
              <w:pStyle w:val="TCTableBody"/>
            </w:pPr>
            <w:r w:rsidRPr="00E5069F">
              <w:t>26,</w:t>
            </w:r>
            <w:r w:rsidR="0026025A" w:rsidRPr="00E5069F">
              <w:t>200</w:t>
            </w:r>
          </w:p>
        </w:tc>
        <w:tc>
          <w:tcPr>
            <w:tcW w:w="1531" w:type="dxa"/>
            <w:tcBorders>
              <w:bottom w:val="single" w:sz="4" w:space="0" w:color="auto"/>
            </w:tcBorders>
            <w:vAlign w:val="center"/>
          </w:tcPr>
          <w:p w14:paraId="1A282259" w14:textId="029D4246" w:rsidR="0044775A" w:rsidRPr="00E5069F" w:rsidRDefault="0044775A" w:rsidP="0026025A">
            <w:pPr>
              <w:pStyle w:val="TCTableBody"/>
            </w:pPr>
            <w:r w:rsidRPr="00E5069F">
              <w:t>28,</w:t>
            </w:r>
            <w:r w:rsidR="0026025A" w:rsidRPr="00E5069F">
              <w:t>900</w:t>
            </w:r>
          </w:p>
        </w:tc>
        <w:tc>
          <w:tcPr>
            <w:tcW w:w="1531" w:type="dxa"/>
            <w:tcBorders>
              <w:bottom w:val="single" w:sz="4" w:space="0" w:color="auto"/>
            </w:tcBorders>
            <w:vAlign w:val="center"/>
          </w:tcPr>
          <w:p w14:paraId="10BA7618" w14:textId="77777777" w:rsidR="0044775A" w:rsidRPr="00E5069F" w:rsidRDefault="0044775A" w:rsidP="00A61066">
            <w:pPr>
              <w:pStyle w:val="TCTableBody"/>
            </w:pPr>
            <w:r w:rsidRPr="00E5069F">
              <w:t>1.10</w:t>
            </w:r>
          </w:p>
        </w:tc>
      </w:tr>
    </w:tbl>
    <w:p w14:paraId="316AAAB9" w14:textId="5CF3B4DC" w:rsidR="0044775A" w:rsidRPr="00E5069F" w:rsidRDefault="0044775A" w:rsidP="0044775A">
      <w:pPr>
        <w:pStyle w:val="TAMainText"/>
        <w:ind w:firstLine="0"/>
        <w:rPr>
          <w:rFonts w:cs="Times"/>
          <w:bCs/>
          <w:color w:val="222222"/>
          <w:szCs w:val="24"/>
          <w:shd w:val="clear" w:color="auto" w:fill="FFFFFF"/>
        </w:rPr>
      </w:pPr>
      <w:r w:rsidRPr="00E5069F">
        <w:t xml:space="preserve">a) Determined by SEC in THF at 23 </w:t>
      </w:r>
      <w:r w:rsidRPr="00E5069F">
        <w:rPr>
          <w:rFonts w:cs="Times"/>
        </w:rPr>
        <w:t>°</w:t>
      </w:r>
      <w:r w:rsidRPr="00E5069F">
        <w:t xml:space="preserve">C and calibrated relative to polystyrene standards. b) </w:t>
      </w:r>
      <w:r w:rsidRPr="00E5069F">
        <w:rPr>
          <w:rFonts w:cs="Times"/>
          <w:bCs/>
          <w:color w:val="222222"/>
          <w:szCs w:val="24"/>
          <w:shd w:val="clear" w:color="auto" w:fill="FFFFFF"/>
        </w:rPr>
        <w:t>Đ = M</w:t>
      </w:r>
      <w:r w:rsidRPr="00E5069F">
        <w:rPr>
          <w:rFonts w:cs="Times"/>
          <w:bCs/>
          <w:color w:val="222222"/>
          <w:szCs w:val="24"/>
          <w:shd w:val="clear" w:color="auto" w:fill="FFFFFF"/>
          <w:vertAlign w:val="subscript"/>
        </w:rPr>
        <w:t>w</w:t>
      </w:r>
      <w:r w:rsidRPr="00E5069F">
        <w:rPr>
          <w:rFonts w:cs="Times"/>
          <w:bCs/>
          <w:color w:val="222222"/>
          <w:szCs w:val="24"/>
          <w:shd w:val="clear" w:color="auto" w:fill="FFFFFF"/>
        </w:rPr>
        <w:t>/M</w:t>
      </w:r>
      <w:r w:rsidRPr="00E5069F">
        <w:rPr>
          <w:rFonts w:cs="Times"/>
          <w:bCs/>
          <w:color w:val="222222"/>
          <w:szCs w:val="24"/>
          <w:shd w:val="clear" w:color="auto" w:fill="FFFFFF"/>
          <w:vertAlign w:val="subscript"/>
        </w:rPr>
        <w:t>n</w:t>
      </w:r>
      <w:r w:rsidRPr="00E5069F">
        <w:rPr>
          <w:rFonts w:cs="Times"/>
          <w:bCs/>
          <w:color w:val="222222"/>
          <w:szCs w:val="24"/>
          <w:shd w:val="clear" w:color="auto" w:fill="FFFFFF"/>
        </w:rPr>
        <w:t>.</w:t>
      </w:r>
    </w:p>
    <w:p w14:paraId="615559BA" w14:textId="77777777" w:rsidR="00A8642E" w:rsidRPr="00E5069F" w:rsidRDefault="00A8642E" w:rsidP="0044775A">
      <w:pPr>
        <w:jc w:val="left"/>
      </w:pPr>
      <w:r w:rsidRPr="00E5069F">
        <w:rPr>
          <w:noProof/>
          <w:lang w:val="en-GB" w:eastAsia="en-GB"/>
        </w:rPr>
        <w:lastRenderedPageBreak/>
        <w:drawing>
          <wp:inline distT="0" distB="0" distL="0" distR="0" wp14:anchorId="4A346CCE" wp14:editId="56FA7E3D">
            <wp:extent cx="3990109" cy="3137180"/>
            <wp:effectExtent l="0" t="0" r="0" b="6350"/>
            <wp:docPr id="1" name="Picture 1" descr="C:\Users\Stefan\AppData\Local\Microsoft\Windows\INetCache\Content.Word\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AppData\Local\Microsoft\Windows\INetCache\Content.Word\Graph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9" t="7392" r="10323" b="2896"/>
                    <a:stretch/>
                  </pic:blipFill>
                  <pic:spPr bwMode="auto">
                    <a:xfrm>
                      <a:off x="0" y="0"/>
                      <a:ext cx="4018582" cy="3159566"/>
                    </a:xfrm>
                    <a:prstGeom prst="rect">
                      <a:avLst/>
                    </a:prstGeom>
                    <a:noFill/>
                    <a:ln>
                      <a:noFill/>
                    </a:ln>
                    <a:extLst>
                      <a:ext uri="{53640926-AAD7-44D8-BBD7-CCE9431645EC}">
                        <a14:shadowObscured xmlns:a14="http://schemas.microsoft.com/office/drawing/2010/main"/>
                      </a:ext>
                    </a:extLst>
                  </pic:spPr>
                </pic:pic>
              </a:graphicData>
            </a:graphic>
          </wp:inline>
        </w:drawing>
      </w:r>
    </w:p>
    <w:p w14:paraId="226024D1" w14:textId="1562AB28" w:rsidR="00BB4491" w:rsidRPr="00E5069F" w:rsidRDefault="00A8642E" w:rsidP="00BB4491">
      <w:pPr>
        <w:pStyle w:val="VAFigureCaption"/>
      </w:pPr>
      <w:r w:rsidRPr="00E5069F">
        <w:rPr>
          <w:b/>
        </w:rPr>
        <w:t xml:space="preserve">Figure </w:t>
      </w:r>
      <w:r w:rsidR="0044775A" w:rsidRPr="00E5069F">
        <w:rPr>
          <w:b/>
        </w:rPr>
        <w:t>4</w:t>
      </w:r>
      <w:r w:rsidRPr="00E5069F">
        <w:t>. SEC</w:t>
      </w:r>
      <w:r w:rsidR="0044775A" w:rsidRPr="00E5069F">
        <w:t xml:space="preserve"> of </w:t>
      </w:r>
      <w:r w:rsidRPr="00E5069F">
        <w:t xml:space="preserve">homopolymer </w:t>
      </w:r>
      <w:r w:rsidR="0044775A" w:rsidRPr="00E5069F">
        <w:rPr>
          <w:b/>
        </w:rPr>
        <w:t>12</w:t>
      </w:r>
      <w:r w:rsidR="0046319A" w:rsidRPr="00E5069F">
        <w:rPr>
          <w:b/>
        </w:rPr>
        <w:t>g</w:t>
      </w:r>
      <w:r w:rsidR="00BB4491" w:rsidRPr="00E5069F">
        <w:t xml:space="preserve"> </w:t>
      </w:r>
      <w:r w:rsidR="0044775A" w:rsidRPr="00E5069F">
        <w:t>prepared using various</w:t>
      </w:r>
      <w:r w:rsidR="00BB4491" w:rsidRPr="00E5069F">
        <w:t xml:space="preserve"> </w:t>
      </w:r>
      <w:r w:rsidR="0044775A" w:rsidRPr="00E5069F">
        <w:rPr>
          <w:b/>
        </w:rPr>
        <w:t>10g:G2</w:t>
      </w:r>
      <w:r w:rsidRPr="00E5069F">
        <w:t xml:space="preserve"> ratios. </w:t>
      </w:r>
    </w:p>
    <w:p w14:paraId="5D711D25" w14:textId="77777777" w:rsidR="00D3410C" w:rsidRPr="00E5069F" w:rsidRDefault="002324F4" w:rsidP="0044775A">
      <w:pPr>
        <w:pStyle w:val="VAFigureCaption"/>
        <w:jc w:val="left"/>
      </w:pPr>
      <w:r w:rsidRPr="00E5069F">
        <w:rPr>
          <w:noProof/>
          <w:lang w:val="en-GB" w:eastAsia="en-GB"/>
        </w:rPr>
        <w:drawing>
          <wp:inline distT="0" distB="0" distL="0" distR="0" wp14:anchorId="03B60896" wp14:editId="209CFF4D">
            <wp:extent cx="5849578" cy="27570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271" cy="2845991"/>
                    </a:xfrm>
                    <a:prstGeom prst="rect">
                      <a:avLst/>
                    </a:prstGeom>
                    <a:noFill/>
                    <a:ln>
                      <a:noFill/>
                    </a:ln>
                  </pic:spPr>
                </pic:pic>
              </a:graphicData>
            </a:graphic>
          </wp:inline>
        </w:drawing>
      </w:r>
    </w:p>
    <w:p w14:paraId="57780F9F" w14:textId="77777777" w:rsidR="0044775A" w:rsidRPr="00E5069F" w:rsidRDefault="00A8642E" w:rsidP="00BB4491">
      <w:pPr>
        <w:pStyle w:val="VAFigureCaption"/>
        <w:rPr>
          <w:b/>
          <w:color w:val="FF0000"/>
        </w:rPr>
      </w:pPr>
      <w:r w:rsidRPr="00E5069F">
        <w:rPr>
          <w:b/>
        </w:rPr>
        <w:t xml:space="preserve">Figure </w:t>
      </w:r>
      <w:r w:rsidR="0044775A" w:rsidRPr="00E5069F">
        <w:rPr>
          <w:b/>
        </w:rPr>
        <w:t>5</w:t>
      </w:r>
      <w:r w:rsidRPr="00E5069F">
        <w:t xml:space="preserve">. </w:t>
      </w:r>
      <w:r w:rsidR="0044775A" w:rsidRPr="00E5069F">
        <w:t>Plot of M</w:t>
      </w:r>
      <w:r w:rsidR="0044775A" w:rsidRPr="00E5069F">
        <w:rPr>
          <w:vertAlign w:val="subscript"/>
        </w:rPr>
        <w:t>n</w:t>
      </w:r>
      <w:r w:rsidR="0044775A" w:rsidRPr="00E5069F">
        <w:t xml:space="preserve"> against </w:t>
      </w:r>
      <w:r w:rsidR="0044775A" w:rsidRPr="00E5069F">
        <w:rPr>
          <w:b/>
        </w:rPr>
        <w:t>10g:G2</w:t>
      </w:r>
      <w:r w:rsidR="0044775A" w:rsidRPr="00E5069F">
        <w:t xml:space="preserve"> ratio for homopolymer </w:t>
      </w:r>
      <w:r w:rsidR="0044775A" w:rsidRPr="00E5069F">
        <w:rPr>
          <w:b/>
        </w:rPr>
        <w:t>12g</w:t>
      </w:r>
      <w:r w:rsidR="0044775A" w:rsidRPr="00E5069F">
        <w:t>.</w:t>
      </w:r>
      <w:r w:rsidR="00A61066" w:rsidRPr="00E5069F">
        <w:t xml:space="preserve"> </w:t>
      </w:r>
    </w:p>
    <w:p w14:paraId="79999ED7" w14:textId="77777777" w:rsidR="003A4412" w:rsidRPr="00E5069F" w:rsidRDefault="003A4412" w:rsidP="005C517B">
      <w:pPr>
        <w:pStyle w:val="TAMainText"/>
      </w:pPr>
    </w:p>
    <w:p w14:paraId="3EBD285D" w14:textId="71C37655" w:rsidR="005C517B" w:rsidRPr="00E5069F" w:rsidRDefault="005C517B" w:rsidP="005C517B">
      <w:pPr>
        <w:pStyle w:val="TAMainText"/>
      </w:pPr>
      <w:r w:rsidRPr="00E5069F">
        <w:t xml:space="preserve">Having demonstrated using monomer </w:t>
      </w:r>
      <w:r w:rsidRPr="00E5069F">
        <w:rPr>
          <w:b/>
        </w:rPr>
        <w:t xml:space="preserve">10g </w:t>
      </w:r>
      <w:r w:rsidRPr="00E5069F">
        <w:t xml:space="preserve">that ROMP of tertiary amide derivatives of oxanorbornene </w:t>
      </w:r>
      <w:r w:rsidRPr="00E5069F">
        <w:rPr>
          <w:b/>
        </w:rPr>
        <w:t>4</w:t>
      </w:r>
      <w:r w:rsidRPr="00E5069F">
        <w:t xml:space="preserve"> was possible and occurs in a well-controlled manner, a series of homopolymers </w:t>
      </w:r>
      <w:r w:rsidRPr="00E5069F">
        <w:rPr>
          <w:b/>
        </w:rPr>
        <w:lastRenderedPageBreak/>
        <w:t xml:space="preserve">12a-k </w:t>
      </w:r>
      <w:r w:rsidRPr="00E5069F">
        <w:t xml:space="preserve">were prepared using amides </w:t>
      </w:r>
      <w:r w:rsidRPr="00E5069F">
        <w:rPr>
          <w:b/>
        </w:rPr>
        <w:t xml:space="preserve">10a-k </w:t>
      </w:r>
      <w:r w:rsidRPr="00E5069F">
        <w:t xml:space="preserve">(Table 3). Generally, the polymers were obtained with molecular weights close to the expected values and with narrow polydispersities. Polymers </w:t>
      </w:r>
      <w:r w:rsidRPr="00E5069F">
        <w:rPr>
          <w:b/>
        </w:rPr>
        <w:t>12a,b</w:t>
      </w:r>
      <w:r w:rsidRPr="00E5069F">
        <w:t xml:space="preserve"> could not be anal</w:t>
      </w:r>
      <w:r w:rsidR="003F3BA7" w:rsidRPr="00E5069F">
        <w:t>yze</w:t>
      </w:r>
      <w:r w:rsidRPr="00E5069F">
        <w:t xml:space="preserve">d by SEC as they were insoluble in THF (Table 3, entries 1 and 2). As these polymers are derived from monomers with the shortest alkyl chains (Me and Et), this suggests that more than four carbon atoms need to be present in the amide unit for the polymers to be soluble in organic solvents. This is consistent with our previous experience of homopolymers </w:t>
      </w:r>
      <w:r w:rsidRPr="00E5069F">
        <w:rPr>
          <w:b/>
        </w:rPr>
        <w:t xml:space="preserve">8a-h </w:t>
      </w:r>
      <w:r w:rsidRPr="00E5069F">
        <w:t xml:space="preserve">derived from ester containing monomers </w:t>
      </w:r>
      <w:r w:rsidRPr="00E5069F">
        <w:rPr>
          <w:b/>
          <w:color w:val="000000" w:themeColor="text1"/>
        </w:rPr>
        <w:t>9a-h</w:t>
      </w:r>
      <w:r w:rsidRPr="00E5069F">
        <w:t>.</w:t>
      </w:r>
      <w:r w:rsidRPr="00E5069F">
        <w:fldChar w:fldCharType="begin"/>
      </w:r>
      <w:r w:rsidRPr="00E5069F">
        <w:instrText xml:space="preserve"> NOTEREF _Ref505092855 \f \h </w:instrText>
      </w:r>
      <w:r w:rsidR="00E5069F">
        <w:instrText xml:space="preserve"> \* MERGEFORMAT </w:instrText>
      </w:r>
      <w:r w:rsidRPr="00E5069F">
        <w:fldChar w:fldCharType="separate"/>
      </w:r>
      <w:r w:rsidRPr="00E5069F">
        <w:rPr>
          <w:rStyle w:val="EndnoteReference"/>
        </w:rPr>
        <w:t>19</w:t>
      </w:r>
      <w:r w:rsidRPr="00E5069F">
        <w:fldChar w:fldCharType="end"/>
      </w:r>
      <w:r w:rsidRPr="00E5069F">
        <w:t xml:space="preserve"> </w:t>
      </w:r>
    </w:p>
    <w:p w14:paraId="434D3DF9" w14:textId="77777777" w:rsidR="00A91475" w:rsidRPr="00E5069F" w:rsidRDefault="00A91475" w:rsidP="00A91475">
      <w:pPr>
        <w:pStyle w:val="TAMainText"/>
        <w:rPr>
          <w:color w:val="FF0000"/>
        </w:rPr>
      </w:pPr>
      <w:r w:rsidRPr="00E5069F">
        <w:t xml:space="preserve">Soluble polymers with molecular weights close to the expected values were obtained for the homopolymers </w:t>
      </w:r>
      <w:r w:rsidRPr="00E5069F">
        <w:rPr>
          <w:b/>
        </w:rPr>
        <w:t>12c,d</w:t>
      </w:r>
      <w:r w:rsidRPr="00E5069F">
        <w:t xml:space="preserve"> of propyl and butyl amides </w:t>
      </w:r>
      <w:r w:rsidRPr="00E5069F">
        <w:rPr>
          <w:b/>
        </w:rPr>
        <w:t xml:space="preserve">10c,d </w:t>
      </w:r>
      <w:r w:rsidRPr="00E5069F">
        <w:t xml:space="preserve">(Table 3, entries 3 and 4). However, monomers </w:t>
      </w:r>
      <w:r w:rsidRPr="00E5069F">
        <w:rPr>
          <w:b/>
        </w:rPr>
        <w:t>10e,f</w:t>
      </w:r>
      <w:r w:rsidRPr="00E5069F">
        <w:t xml:space="preserve"> which have longer linear or branched alkyl groups on the amide seem to inhibit the polymerization (Table 3, entries 5 and 6). This is apparent in the conversions obtained for the polymerization of monomers </w:t>
      </w:r>
      <w:r w:rsidRPr="00E5069F">
        <w:rPr>
          <w:b/>
        </w:rPr>
        <w:t>10e,f</w:t>
      </w:r>
      <w:r w:rsidRPr="00E5069F">
        <w:t xml:space="preserve"> after 72 hours and, for polymer </w:t>
      </w:r>
      <w:r w:rsidRPr="00E5069F">
        <w:rPr>
          <w:b/>
        </w:rPr>
        <w:t>12f</w:t>
      </w:r>
      <w:r w:rsidRPr="00E5069F">
        <w:t xml:space="preserve">, in the much lower than expected number average molecular weight. However, monomers </w:t>
      </w:r>
      <w:r w:rsidRPr="00E5069F">
        <w:rPr>
          <w:b/>
        </w:rPr>
        <w:t>10e,f</w:t>
      </w:r>
      <w:r w:rsidRPr="00E5069F">
        <w:t xml:space="preserve"> still gave polymers </w:t>
      </w:r>
      <w:r w:rsidRPr="00E5069F">
        <w:rPr>
          <w:b/>
        </w:rPr>
        <w:t>12e,f</w:t>
      </w:r>
      <w:r w:rsidRPr="00E5069F">
        <w:t xml:space="preserve"> with narrow polydispersities. This effect seems to be restricted to larger aliphatic groups as monomer </w:t>
      </w:r>
      <w:r w:rsidRPr="00E5069F">
        <w:rPr>
          <w:b/>
        </w:rPr>
        <w:t>10g</w:t>
      </w:r>
      <w:r w:rsidRPr="00E5069F">
        <w:t xml:space="preserve"> which contains two large, branched, benzyl groups underwent ROMP without any difficulty (Table 3, entry 7 and Tables 1 and 2).</w:t>
      </w:r>
    </w:p>
    <w:p w14:paraId="4BA53FEB" w14:textId="77777777" w:rsidR="00A91475" w:rsidRPr="00E5069F" w:rsidRDefault="00A91475" w:rsidP="00A91475">
      <w:pPr>
        <w:pStyle w:val="TAMainText"/>
      </w:pPr>
      <w:r w:rsidRPr="00E5069F">
        <w:t xml:space="preserve">Having shown that symmetrical tertiary amides </w:t>
      </w:r>
      <w:r w:rsidRPr="00E5069F">
        <w:rPr>
          <w:b/>
        </w:rPr>
        <w:t>10a-g</w:t>
      </w:r>
      <w:r w:rsidRPr="00E5069F">
        <w:t xml:space="preserve"> derived from petrochemically sourced secondary amines </w:t>
      </w:r>
      <w:r w:rsidRPr="00E5069F">
        <w:rPr>
          <w:b/>
        </w:rPr>
        <w:t>11a-g</w:t>
      </w:r>
      <w:r w:rsidRPr="00E5069F">
        <w:t xml:space="preserve"> all underwent ROMP, the use of monomers </w:t>
      </w:r>
      <w:r w:rsidRPr="00E5069F">
        <w:rPr>
          <w:b/>
        </w:rPr>
        <w:t>10h-k</w:t>
      </w:r>
      <w:r w:rsidRPr="00E5069F">
        <w:t xml:space="preserve"> which all contain unsymmetrical tertiary amides derived from amino acids was investigated. Initially, acid </w:t>
      </w:r>
      <w:r w:rsidRPr="00E5069F">
        <w:rPr>
          <w:b/>
        </w:rPr>
        <w:t xml:space="preserve">4 </w:t>
      </w:r>
      <w:r w:rsidRPr="00E5069F">
        <w:t>(racemic) was reacted with methyl (</w:t>
      </w:r>
      <w:r w:rsidRPr="00E5069F">
        <w:rPr>
          <w:i/>
        </w:rPr>
        <w:t>S</w:t>
      </w:r>
      <w:r w:rsidRPr="00E5069F">
        <w:t xml:space="preserve">)-prolinate to give amide </w:t>
      </w:r>
      <w:r w:rsidRPr="00E5069F">
        <w:rPr>
          <w:b/>
        </w:rPr>
        <w:t>10h</w:t>
      </w:r>
      <w:r w:rsidRPr="00E5069F">
        <w:t xml:space="preserve"> as a 1:1 mixture of diastereomers. Monomer </w:t>
      </w:r>
      <w:r w:rsidRPr="00E5069F">
        <w:rPr>
          <w:b/>
        </w:rPr>
        <w:t>10h</w:t>
      </w:r>
      <w:r w:rsidRPr="00E5069F">
        <w:t xml:space="preserve"> underwent ROMP under the standard conditions (Table 3, entry 8), but the resulting polymer was insoluble in THF. To avoid complications due to the presence of diastereomers when racemic acid </w:t>
      </w:r>
      <w:r w:rsidRPr="00E5069F">
        <w:rPr>
          <w:b/>
        </w:rPr>
        <w:t>4</w:t>
      </w:r>
      <w:r w:rsidRPr="00E5069F">
        <w:t xml:space="preserve"> was coupled to chiral amines, it was decided to limit the </w:t>
      </w:r>
      <w:r w:rsidRPr="00E5069F">
        <w:lastRenderedPageBreak/>
        <w:t xml:space="preserve">study to achiral amino acid derivatives. Thus, monomer </w:t>
      </w:r>
      <w:r w:rsidRPr="00E5069F">
        <w:rPr>
          <w:b/>
        </w:rPr>
        <w:t>10i</w:t>
      </w:r>
      <w:r w:rsidRPr="00E5069F">
        <w:t xml:space="preserve"> derived from sarcosine (</w:t>
      </w:r>
      <w:r w:rsidRPr="00E5069F">
        <w:rPr>
          <w:i/>
        </w:rPr>
        <w:t>N</w:t>
      </w:r>
      <w:r w:rsidRPr="00E5069F">
        <w:t xml:space="preserve">-methylglycine) benzyl ester was prepared and cleanly converted into polymer </w:t>
      </w:r>
      <w:r w:rsidRPr="00E5069F">
        <w:rPr>
          <w:b/>
        </w:rPr>
        <w:t>12i</w:t>
      </w:r>
      <w:r w:rsidRPr="00E5069F">
        <w:t>, which SEC showed to have the right number average molecular weight and a narrow polydispersity (Table 3, entry 9).</w:t>
      </w:r>
    </w:p>
    <w:p w14:paraId="354EA5E3" w14:textId="16E540F4" w:rsidR="00662C9A" w:rsidRPr="00E5069F" w:rsidRDefault="00662C9A" w:rsidP="005C517B"/>
    <w:p w14:paraId="33FC3847" w14:textId="05E1B944" w:rsidR="00776AEF" w:rsidRPr="00E5069F" w:rsidRDefault="00776AEF" w:rsidP="00776AEF">
      <w:pPr>
        <w:pStyle w:val="VDTableTitle"/>
      </w:pPr>
      <w:r w:rsidRPr="00E5069F">
        <w:rPr>
          <w:b/>
        </w:rPr>
        <w:t>Table 3</w:t>
      </w:r>
      <w:r w:rsidRPr="00E5069F">
        <w:t xml:space="preserve">: Molecular weight and thermal analysis data for homopolymers </w:t>
      </w:r>
      <w:r w:rsidRPr="00E5069F">
        <w:rPr>
          <w:b/>
        </w:rPr>
        <w:t>12a-k</w:t>
      </w:r>
      <w:r w:rsidRPr="00E5069F">
        <w:t>.</w:t>
      </w:r>
      <w:r w:rsidRPr="00E5069F">
        <w:rPr>
          <w:vertAlign w:val="superscript"/>
        </w:rPr>
        <w:t>a</w:t>
      </w:r>
    </w:p>
    <w:tbl>
      <w:tblPr>
        <w:tblStyle w:val="TableGrid"/>
        <w:tblW w:w="5000" w:type="pct"/>
        <w:tblLook w:val="04A0" w:firstRow="1" w:lastRow="0" w:firstColumn="1" w:lastColumn="0" w:noHBand="0" w:noVBand="1"/>
      </w:tblPr>
      <w:tblGrid>
        <w:gridCol w:w="768"/>
        <w:gridCol w:w="3149"/>
        <w:gridCol w:w="1423"/>
        <w:gridCol w:w="896"/>
        <w:gridCol w:w="896"/>
        <w:gridCol w:w="716"/>
        <w:gridCol w:w="864"/>
        <w:gridCol w:w="864"/>
      </w:tblGrid>
      <w:tr w:rsidR="008A3AF3" w:rsidRPr="00E5069F" w14:paraId="45515479" w14:textId="77777777" w:rsidTr="00A64762">
        <w:tc>
          <w:tcPr>
            <w:tcW w:w="401" w:type="pct"/>
            <w:tcBorders>
              <w:top w:val="single" w:sz="4" w:space="0" w:color="auto"/>
              <w:left w:val="nil"/>
              <w:bottom w:val="single" w:sz="4" w:space="0" w:color="auto"/>
              <w:right w:val="nil"/>
            </w:tcBorders>
            <w:vAlign w:val="center"/>
          </w:tcPr>
          <w:p w14:paraId="6E07DCBF" w14:textId="77777777" w:rsidR="008A3AF3" w:rsidRPr="00E5069F" w:rsidRDefault="008A3AF3" w:rsidP="00C74B47">
            <w:pPr>
              <w:pStyle w:val="TCTableBody"/>
              <w:jc w:val="left"/>
              <w:rPr>
                <w:rFonts w:cs="Times"/>
                <w:szCs w:val="24"/>
              </w:rPr>
            </w:pPr>
            <w:r w:rsidRPr="00E5069F">
              <w:rPr>
                <w:rFonts w:cs="Times"/>
                <w:szCs w:val="24"/>
              </w:rPr>
              <w:t>Entry</w:t>
            </w:r>
          </w:p>
        </w:tc>
        <w:tc>
          <w:tcPr>
            <w:tcW w:w="1644" w:type="pct"/>
            <w:tcBorders>
              <w:top w:val="single" w:sz="4" w:space="0" w:color="auto"/>
              <w:left w:val="nil"/>
              <w:bottom w:val="single" w:sz="4" w:space="0" w:color="auto"/>
              <w:right w:val="nil"/>
            </w:tcBorders>
            <w:vAlign w:val="center"/>
          </w:tcPr>
          <w:p w14:paraId="3EAC8D3D" w14:textId="77777777" w:rsidR="008A3AF3" w:rsidRPr="00E5069F" w:rsidRDefault="008A3AF3" w:rsidP="00E43D05">
            <w:pPr>
              <w:pStyle w:val="TCTableBody"/>
              <w:rPr>
                <w:rFonts w:cs="Times"/>
                <w:szCs w:val="24"/>
              </w:rPr>
            </w:pPr>
            <w:r w:rsidRPr="00E5069F">
              <w:rPr>
                <w:rFonts w:cs="Times"/>
                <w:szCs w:val="24"/>
              </w:rPr>
              <w:t>Polymer</w:t>
            </w:r>
          </w:p>
        </w:tc>
        <w:tc>
          <w:tcPr>
            <w:tcW w:w="743" w:type="pct"/>
            <w:tcBorders>
              <w:top w:val="single" w:sz="4" w:space="0" w:color="auto"/>
              <w:left w:val="nil"/>
              <w:bottom w:val="single" w:sz="4" w:space="0" w:color="auto"/>
              <w:right w:val="nil"/>
            </w:tcBorders>
            <w:vAlign w:val="center"/>
          </w:tcPr>
          <w:p w14:paraId="7CB32EC1" w14:textId="77777777" w:rsidR="008A3AF3" w:rsidRPr="00E5069F" w:rsidRDefault="008A3AF3" w:rsidP="00776AEF">
            <w:pPr>
              <w:pStyle w:val="TCTableBody"/>
              <w:rPr>
                <w:rFonts w:cs="Times"/>
                <w:szCs w:val="24"/>
              </w:rPr>
            </w:pPr>
            <w:r w:rsidRPr="00E5069F">
              <w:rPr>
                <w:rFonts w:cs="Times"/>
                <w:szCs w:val="24"/>
              </w:rPr>
              <w:t>Conversion (%)</w:t>
            </w:r>
            <w:r w:rsidRPr="00E5069F">
              <w:rPr>
                <w:rFonts w:cs="Times"/>
                <w:szCs w:val="24"/>
                <w:vertAlign w:val="superscript"/>
              </w:rPr>
              <w:t>b</w:t>
            </w:r>
          </w:p>
        </w:tc>
        <w:tc>
          <w:tcPr>
            <w:tcW w:w="468" w:type="pct"/>
            <w:tcBorders>
              <w:top w:val="single" w:sz="4" w:space="0" w:color="auto"/>
              <w:left w:val="nil"/>
              <w:bottom w:val="single" w:sz="4" w:space="0" w:color="auto"/>
              <w:right w:val="nil"/>
            </w:tcBorders>
            <w:vAlign w:val="center"/>
          </w:tcPr>
          <w:p w14:paraId="01159AE7" w14:textId="77777777" w:rsidR="008A3AF3" w:rsidRPr="00E5069F" w:rsidRDefault="008A3AF3" w:rsidP="00776AEF">
            <w:pPr>
              <w:pStyle w:val="TCTableBody"/>
              <w:rPr>
                <w:rFonts w:cs="Times"/>
                <w:szCs w:val="24"/>
              </w:rPr>
            </w:pPr>
            <w:r w:rsidRPr="00E5069F">
              <w:rPr>
                <w:rFonts w:cs="Times"/>
                <w:szCs w:val="24"/>
              </w:rPr>
              <w:t>M</w:t>
            </w:r>
            <w:r w:rsidRPr="00E5069F">
              <w:rPr>
                <w:rFonts w:cs="Times"/>
                <w:szCs w:val="24"/>
                <w:vertAlign w:val="subscript"/>
              </w:rPr>
              <w:t>n</w:t>
            </w:r>
            <w:r w:rsidRPr="00E5069F">
              <w:rPr>
                <w:rFonts w:cs="Times"/>
                <w:szCs w:val="24"/>
                <w:vertAlign w:val="superscript"/>
              </w:rPr>
              <w:t>c</w:t>
            </w:r>
          </w:p>
        </w:tc>
        <w:tc>
          <w:tcPr>
            <w:tcW w:w="468" w:type="pct"/>
            <w:tcBorders>
              <w:top w:val="single" w:sz="4" w:space="0" w:color="auto"/>
              <w:left w:val="nil"/>
              <w:bottom w:val="single" w:sz="4" w:space="0" w:color="auto"/>
              <w:right w:val="nil"/>
            </w:tcBorders>
            <w:vAlign w:val="center"/>
          </w:tcPr>
          <w:p w14:paraId="34E43BE7" w14:textId="77777777" w:rsidR="008A3AF3" w:rsidRPr="00E5069F" w:rsidRDefault="008A3AF3" w:rsidP="00E43D05">
            <w:pPr>
              <w:pStyle w:val="TCTableBody"/>
              <w:rPr>
                <w:rFonts w:cs="Times"/>
                <w:szCs w:val="24"/>
                <w:vertAlign w:val="superscript"/>
              </w:rPr>
            </w:pPr>
            <w:r w:rsidRPr="00E5069F">
              <w:rPr>
                <w:rFonts w:cs="Times"/>
                <w:szCs w:val="24"/>
              </w:rPr>
              <w:t>M</w:t>
            </w:r>
            <w:r w:rsidRPr="00E5069F">
              <w:rPr>
                <w:rFonts w:cs="Times"/>
                <w:szCs w:val="24"/>
                <w:vertAlign w:val="subscript"/>
              </w:rPr>
              <w:t>w</w:t>
            </w:r>
            <w:r w:rsidRPr="00E5069F">
              <w:rPr>
                <w:rFonts w:cs="Times"/>
                <w:szCs w:val="24"/>
                <w:vertAlign w:val="superscript"/>
              </w:rPr>
              <w:t>c</w:t>
            </w:r>
          </w:p>
        </w:tc>
        <w:tc>
          <w:tcPr>
            <w:tcW w:w="374" w:type="pct"/>
            <w:tcBorders>
              <w:top w:val="single" w:sz="4" w:space="0" w:color="auto"/>
              <w:left w:val="nil"/>
              <w:bottom w:val="single" w:sz="4" w:space="0" w:color="auto"/>
              <w:right w:val="nil"/>
            </w:tcBorders>
            <w:vAlign w:val="center"/>
          </w:tcPr>
          <w:p w14:paraId="32DAD84C" w14:textId="77777777" w:rsidR="008A3AF3" w:rsidRPr="00E5069F" w:rsidRDefault="008A3AF3" w:rsidP="00E43D05">
            <w:pPr>
              <w:pStyle w:val="TCTableBody"/>
              <w:rPr>
                <w:rFonts w:cs="Times"/>
                <w:szCs w:val="24"/>
                <w:vertAlign w:val="superscript"/>
              </w:rPr>
            </w:pPr>
            <w:r w:rsidRPr="00E5069F">
              <w:rPr>
                <w:rFonts w:cs="Times"/>
                <w:bCs/>
                <w:color w:val="222222"/>
                <w:szCs w:val="24"/>
                <w:shd w:val="clear" w:color="auto" w:fill="FFFFFF"/>
              </w:rPr>
              <w:t>Đ</w:t>
            </w:r>
            <w:r w:rsidRPr="00E5069F">
              <w:rPr>
                <w:rFonts w:cs="Times"/>
                <w:bCs/>
                <w:color w:val="222222"/>
                <w:szCs w:val="24"/>
                <w:shd w:val="clear" w:color="auto" w:fill="FFFFFF"/>
                <w:vertAlign w:val="superscript"/>
              </w:rPr>
              <w:t>d</w:t>
            </w:r>
          </w:p>
        </w:tc>
        <w:tc>
          <w:tcPr>
            <w:tcW w:w="451" w:type="pct"/>
            <w:tcBorders>
              <w:top w:val="single" w:sz="4" w:space="0" w:color="auto"/>
              <w:left w:val="nil"/>
              <w:bottom w:val="single" w:sz="4" w:space="0" w:color="auto"/>
              <w:right w:val="nil"/>
            </w:tcBorders>
            <w:vAlign w:val="center"/>
          </w:tcPr>
          <w:p w14:paraId="10A8B69D" w14:textId="77777777" w:rsidR="008A3AF3" w:rsidRPr="00E5069F" w:rsidRDefault="008A3AF3" w:rsidP="00E43D05">
            <w:pPr>
              <w:pStyle w:val="TCTableBody"/>
              <w:rPr>
                <w:rFonts w:cs="Times"/>
                <w:szCs w:val="24"/>
              </w:rPr>
            </w:pPr>
            <w:r w:rsidRPr="00E5069F">
              <w:rPr>
                <w:rFonts w:cs="Times"/>
                <w:szCs w:val="24"/>
              </w:rPr>
              <w:t>T</w:t>
            </w:r>
            <w:r w:rsidRPr="00E5069F">
              <w:rPr>
                <w:rFonts w:cs="Times"/>
                <w:szCs w:val="24"/>
                <w:vertAlign w:val="subscript"/>
              </w:rPr>
              <w:t xml:space="preserve">g </w:t>
            </w:r>
            <w:r w:rsidRPr="00E5069F">
              <w:rPr>
                <w:rFonts w:cs="Times"/>
                <w:szCs w:val="24"/>
              </w:rPr>
              <w:t>(°C)</w:t>
            </w:r>
          </w:p>
        </w:tc>
        <w:tc>
          <w:tcPr>
            <w:tcW w:w="452" w:type="pct"/>
            <w:tcBorders>
              <w:top w:val="single" w:sz="4" w:space="0" w:color="auto"/>
              <w:left w:val="nil"/>
              <w:bottom w:val="single" w:sz="4" w:space="0" w:color="auto"/>
              <w:right w:val="nil"/>
            </w:tcBorders>
            <w:vAlign w:val="center"/>
          </w:tcPr>
          <w:p w14:paraId="33725C72" w14:textId="77777777" w:rsidR="008A3AF3" w:rsidRPr="00E5069F" w:rsidRDefault="008A3AF3" w:rsidP="00E43D05">
            <w:pPr>
              <w:pStyle w:val="TCTableBody"/>
              <w:rPr>
                <w:rFonts w:cs="Times"/>
                <w:szCs w:val="24"/>
              </w:rPr>
            </w:pPr>
            <w:r w:rsidRPr="00E5069F">
              <w:rPr>
                <w:rFonts w:cs="Times"/>
                <w:szCs w:val="24"/>
              </w:rPr>
              <w:t>T</w:t>
            </w:r>
            <w:r w:rsidRPr="00E5069F">
              <w:rPr>
                <w:rFonts w:cs="Times"/>
                <w:szCs w:val="24"/>
                <w:vertAlign w:val="subscript"/>
              </w:rPr>
              <w:t>10%</w:t>
            </w:r>
            <w:r w:rsidRPr="00E5069F">
              <w:rPr>
                <w:rFonts w:cs="Times"/>
                <w:szCs w:val="24"/>
              </w:rPr>
              <w:t xml:space="preserve"> (°C)</w:t>
            </w:r>
          </w:p>
        </w:tc>
      </w:tr>
      <w:tr w:rsidR="008A3AF3" w:rsidRPr="00E5069F" w14:paraId="3462AFB6" w14:textId="77777777" w:rsidTr="00A64762">
        <w:tc>
          <w:tcPr>
            <w:tcW w:w="401" w:type="pct"/>
            <w:tcBorders>
              <w:top w:val="single" w:sz="4" w:space="0" w:color="auto"/>
              <w:left w:val="nil"/>
              <w:bottom w:val="nil"/>
              <w:right w:val="nil"/>
            </w:tcBorders>
          </w:tcPr>
          <w:p w14:paraId="5C2279FD" w14:textId="77777777" w:rsidR="008A3AF3" w:rsidRPr="00E5069F" w:rsidRDefault="008A3AF3" w:rsidP="00776AEF">
            <w:pPr>
              <w:pStyle w:val="TCTableBody"/>
              <w:rPr>
                <w:rFonts w:cs="Times"/>
                <w:szCs w:val="24"/>
              </w:rPr>
            </w:pPr>
            <w:r w:rsidRPr="00E5069F">
              <w:rPr>
                <w:rFonts w:cs="Times"/>
                <w:szCs w:val="24"/>
              </w:rPr>
              <w:t>1</w:t>
            </w:r>
          </w:p>
        </w:tc>
        <w:tc>
          <w:tcPr>
            <w:tcW w:w="1644" w:type="pct"/>
            <w:tcBorders>
              <w:top w:val="single" w:sz="4" w:space="0" w:color="auto"/>
              <w:left w:val="nil"/>
              <w:bottom w:val="nil"/>
              <w:right w:val="nil"/>
            </w:tcBorders>
            <w:vAlign w:val="center"/>
          </w:tcPr>
          <w:p w14:paraId="31AEC0C5" w14:textId="36C68044" w:rsidR="008A3AF3" w:rsidRPr="00E5069F" w:rsidRDefault="008A3AF3" w:rsidP="006D7355">
            <w:pPr>
              <w:pStyle w:val="TCTableBody"/>
              <w:rPr>
                <w:rFonts w:cs="Times"/>
                <w:szCs w:val="24"/>
              </w:rPr>
            </w:pPr>
            <w:r w:rsidRPr="00E5069F">
              <w:rPr>
                <w:rFonts w:cs="Times"/>
                <w:b/>
                <w:szCs w:val="24"/>
              </w:rPr>
              <w:t>12a</w:t>
            </w:r>
            <w:r w:rsidRPr="00E5069F">
              <w:rPr>
                <w:rFonts w:cs="Times"/>
                <w:szCs w:val="24"/>
              </w:rPr>
              <w:t xml:space="preserve"> (</w:t>
            </w:r>
            <w:r w:rsidR="006D7355" w:rsidRPr="00E5069F">
              <w:rPr>
                <w:rFonts w:cs="Times"/>
                <w:szCs w:val="24"/>
              </w:rPr>
              <w:t>amide = NMe</w:t>
            </w:r>
            <w:r w:rsidR="006D7355" w:rsidRPr="00E5069F">
              <w:rPr>
                <w:rFonts w:cs="Times"/>
                <w:szCs w:val="24"/>
                <w:vertAlign w:val="subscript"/>
              </w:rPr>
              <w:t>2</w:t>
            </w:r>
            <w:r w:rsidRPr="00E5069F">
              <w:rPr>
                <w:rFonts w:cs="Times"/>
                <w:szCs w:val="24"/>
              </w:rPr>
              <w:t>)</w:t>
            </w:r>
            <w:r w:rsidRPr="00E5069F">
              <w:rPr>
                <w:rFonts w:cs="Times"/>
                <w:szCs w:val="24"/>
                <w:vertAlign w:val="superscript"/>
              </w:rPr>
              <w:t>e</w:t>
            </w:r>
          </w:p>
        </w:tc>
        <w:tc>
          <w:tcPr>
            <w:tcW w:w="743" w:type="pct"/>
            <w:tcBorders>
              <w:top w:val="single" w:sz="4" w:space="0" w:color="auto"/>
              <w:left w:val="nil"/>
              <w:bottom w:val="nil"/>
              <w:right w:val="nil"/>
            </w:tcBorders>
            <w:vAlign w:val="center"/>
          </w:tcPr>
          <w:p w14:paraId="18260196" w14:textId="77777777" w:rsidR="008A3AF3" w:rsidRPr="00E5069F" w:rsidRDefault="008A3AF3" w:rsidP="00E43D05">
            <w:pPr>
              <w:pStyle w:val="TCTableBody"/>
              <w:rPr>
                <w:rFonts w:cs="Times"/>
                <w:szCs w:val="24"/>
              </w:rPr>
            </w:pPr>
            <w:r w:rsidRPr="00E5069F">
              <w:rPr>
                <w:rFonts w:cs="Times"/>
                <w:szCs w:val="24"/>
              </w:rPr>
              <w:t>93</w:t>
            </w:r>
          </w:p>
        </w:tc>
        <w:tc>
          <w:tcPr>
            <w:tcW w:w="468" w:type="pct"/>
            <w:tcBorders>
              <w:top w:val="single" w:sz="4" w:space="0" w:color="auto"/>
              <w:left w:val="nil"/>
              <w:bottom w:val="nil"/>
              <w:right w:val="nil"/>
            </w:tcBorders>
            <w:vAlign w:val="center"/>
          </w:tcPr>
          <w:p w14:paraId="05179DEE" w14:textId="77777777" w:rsidR="008A3AF3" w:rsidRPr="00E5069F" w:rsidRDefault="008A3AF3" w:rsidP="00E43D05">
            <w:pPr>
              <w:pStyle w:val="TCTableBody"/>
              <w:rPr>
                <w:rFonts w:cs="Times"/>
                <w:szCs w:val="24"/>
              </w:rPr>
            </w:pPr>
          </w:p>
        </w:tc>
        <w:tc>
          <w:tcPr>
            <w:tcW w:w="468" w:type="pct"/>
            <w:tcBorders>
              <w:top w:val="single" w:sz="4" w:space="0" w:color="auto"/>
              <w:left w:val="nil"/>
              <w:bottom w:val="nil"/>
              <w:right w:val="nil"/>
            </w:tcBorders>
            <w:vAlign w:val="center"/>
          </w:tcPr>
          <w:p w14:paraId="76125D0B" w14:textId="77777777" w:rsidR="008A3AF3" w:rsidRPr="00E5069F" w:rsidRDefault="008A3AF3" w:rsidP="00E43D05">
            <w:pPr>
              <w:pStyle w:val="TCTableBody"/>
              <w:rPr>
                <w:rFonts w:cs="Times"/>
                <w:szCs w:val="24"/>
              </w:rPr>
            </w:pPr>
          </w:p>
        </w:tc>
        <w:tc>
          <w:tcPr>
            <w:tcW w:w="374" w:type="pct"/>
            <w:tcBorders>
              <w:top w:val="single" w:sz="4" w:space="0" w:color="auto"/>
              <w:left w:val="nil"/>
              <w:bottom w:val="nil"/>
              <w:right w:val="nil"/>
            </w:tcBorders>
            <w:vAlign w:val="center"/>
          </w:tcPr>
          <w:p w14:paraId="398867EE" w14:textId="77777777" w:rsidR="008A3AF3" w:rsidRPr="00E5069F" w:rsidRDefault="008A3AF3" w:rsidP="00E43D05">
            <w:pPr>
              <w:pStyle w:val="TCTableBody"/>
              <w:rPr>
                <w:rFonts w:cs="Times"/>
                <w:szCs w:val="24"/>
              </w:rPr>
            </w:pPr>
          </w:p>
        </w:tc>
        <w:tc>
          <w:tcPr>
            <w:tcW w:w="451" w:type="pct"/>
            <w:tcBorders>
              <w:top w:val="single" w:sz="4" w:space="0" w:color="auto"/>
              <w:left w:val="nil"/>
              <w:bottom w:val="nil"/>
              <w:right w:val="nil"/>
            </w:tcBorders>
            <w:vAlign w:val="center"/>
          </w:tcPr>
          <w:p w14:paraId="4107F5E5" w14:textId="60307717" w:rsidR="008A3AF3" w:rsidRPr="00E5069F" w:rsidRDefault="0026025A" w:rsidP="00E43D05">
            <w:pPr>
              <w:pStyle w:val="TCTableBody"/>
              <w:rPr>
                <w:rFonts w:cs="Times"/>
                <w:szCs w:val="24"/>
              </w:rPr>
            </w:pPr>
            <w:r w:rsidRPr="00E5069F">
              <w:rPr>
                <w:rFonts w:cs="Times"/>
                <w:szCs w:val="24"/>
              </w:rPr>
              <w:t>115</w:t>
            </w:r>
          </w:p>
        </w:tc>
        <w:tc>
          <w:tcPr>
            <w:tcW w:w="452" w:type="pct"/>
            <w:tcBorders>
              <w:top w:val="single" w:sz="4" w:space="0" w:color="auto"/>
              <w:left w:val="nil"/>
              <w:bottom w:val="nil"/>
              <w:right w:val="nil"/>
            </w:tcBorders>
            <w:vAlign w:val="center"/>
          </w:tcPr>
          <w:p w14:paraId="69712343" w14:textId="18CF90F1" w:rsidR="008A3AF3" w:rsidRPr="00E5069F" w:rsidRDefault="0026025A" w:rsidP="00E43D05">
            <w:pPr>
              <w:pStyle w:val="TCTableBody"/>
              <w:rPr>
                <w:rFonts w:cs="Times"/>
                <w:szCs w:val="24"/>
              </w:rPr>
            </w:pPr>
            <w:r w:rsidRPr="00E5069F">
              <w:rPr>
                <w:rFonts w:cs="Times"/>
                <w:szCs w:val="24"/>
              </w:rPr>
              <w:t>345</w:t>
            </w:r>
          </w:p>
        </w:tc>
      </w:tr>
      <w:tr w:rsidR="008A3AF3" w:rsidRPr="00E5069F" w14:paraId="04225BAE" w14:textId="77777777" w:rsidTr="00A64762">
        <w:tc>
          <w:tcPr>
            <w:tcW w:w="401" w:type="pct"/>
            <w:tcBorders>
              <w:top w:val="nil"/>
              <w:left w:val="nil"/>
              <w:bottom w:val="nil"/>
              <w:right w:val="nil"/>
            </w:tcBorders>
          </w:tcPr>
          <w:p w14:paraId="48FBA1F3" w14:textId="77777777" w:rsidR="008A3AF3" w:rsidRPr="00E5069F" w:rsidRDefault="008A3AF3" w:rsidP="00776AEF">
            <w:pPr>
              <w:pStyle w:val="TCTableBody"/>
              <w:rPr>
                <w:rFonts w:cs="Times"/>
                <w:szCs w:val="24"/>
              </w:rPr>
            </w:pPr>
            <w:r w:rsidRPr="00E5069F">
              <w:rPr>
                <w:rFonts w:cs="Times"/>
                <w:szCs w:val="24"/>
              </w:rPr>
              <w:t>2</w:t>
            </w:r>
          </w:p>
        </w:tc>
        <w:tc>
          <w:tcPr>
            <w:tcW w:w="1644" w:type="pct"/>
            <w:tcBorders>
              <w:top w:val="nil"/>
              <w:left w:val="nil"/>
              <w:bottom w:val="nil"/>
              <w:right w:val="nil"/>
            </w:tcBorders>
            <w:vAlign w:val="center"/>
          </w:tcPr>
          <w:p w14:paraId="7880B008" w14:textId="58829A31" w:rsidR="008A3AF3" w:rsidRPr="00E5069F" w:rsidRDefault="008A3AF3" w:rsidP="006D7355">
            <w:pPr>
              <w:pStyle w:val="TCTableBody"/>
              <w:rPr>
                <w:rFonts w:cs="Times"/>
                <w:szCs w:val="24"/>
              </w:rPr>
            </w:pPr>
            <w:r w:rsidRPr="00E5069F">
              <w:rPr>
                <w:rFonts w:cs="Times"/>
                <w:b/>
                <w:szCs w:val="24"/>
              </w:rPr>
              <w:t>12b</w:t>
            </w:r>
            <w:r w:rsidRPr="00E5069F">
              <w:rPr>
                <w:rFonts w:cs="Times"/>
                <w:szCs w:val="24"/>
              </w:rPr>
              <w:t xml:space="preserve"> (</w:t>
            </w:r>
            <w:r w:rsidR="006D7355" w:rsidRPr="00E5069F">
              <w:rPr>
                <w:rFonts w:cs="Times"/>
                <w:szCs w:val="24"/>
              </w:rPr>
              <w:t>amide = NEt</w:t>
            </w:r>
            <w:r w:rsidR="006D7355" w:rsidRPr="00E5069F">
              <w:rPr>
                <w:rFonts w:cs="Times"/>
                <w:szCs w:val="24"/>
                <w:vertAlign w:val="subscript"/>
              </w:rPr>
              <w:t>2</w:t>
            </w:r>
            <w:r w:rsidRPr="00E5069F">
              <w:rPr>
                <w:rFonts w:cs="Times"/>
                <w:szCs w:val="24"/>
              </w:rPr>
              <w:t>)</w:t>
            </w:r>
            <w:r w:rsidRPr="00E5069F">
              <w:rPr>
                <w:rFonts w:cs="Times"/>
                <w:szCs w:val="24"/>
                <w:vertAlign w:val="superscript"/>
              </w:rPr>
              <w:t>e</w:t>
            </w:r>
          </w:p>
        </w:tc>
        <w:tc>
          <w:tcPr>
            <w:tcW w:w="743" w:type="pct"/>
            <w:tcBorders>
              <w:top w:val="nil"/>
              <w:left w:val="nil"/>
              <w:bottom w:val="nil"/>
              <w:right w:val="nil"/>
            </w:tcBorders>
            <w:vAlign w:val="center"/>
          </w:tcPr>
          <w:p w14:paraId="7BEE0B0E" w14:textId="77777777" w:rsidR="008A3AF3" w:rsidRPr="00E5069F" w:rsidRDefault="008A3AF3" w:rsidP="00E43D05">
            <w:pPr>
              <w:pStyle w:val="TCTableBody"/>
              <w:rPr>
                <w:rFonts w:cs="Times"/>
                <w:szCs w:val="24"/>
              </w:rPr>
            </w:pPr>
            <w:r w:rsidRPr="00E5069F">
              <w:rPr>
                <w:rFonts w:cs="Times"/>
                <w:szCs w:val="24"/>
              </w:rPr>
              <w:t>90</w:t>
            </w:r>
          </w:p>
        </w:tc>
        <w:tc>
          <w:tcPr>
            <w:tcW w:w="468" w:type="pct"/>
            <w:tcBorders>
              <w:top w:val="nil"/>
              <w:left w:val="nil"/>
              <w:bottom w:val="nil"/>
              <w:right w:val="nil"/>
            </w:tcBorders>
            <w:vAlign w:val="center"/>
          </w:tcPr>
          <w:p w14:paraId="762B0481" w14:textId="77777777" w:rsidR="008A3AF3" w:rsidRPr="00E5069F" w:rsidRDefault="008A3AF3" w:rsidP="00E43D05">
            <w:pPr>
              <w:pStyle w:val="TCTableBody"/>
              <w:rPr>
                <w:rFonts w:cs="Times"/>
                <w:szCs w:val="24"/>
              </w:rPr>
            </w:pPr>
          </w:p>
        </w:tc>
        <w:tc>
          <w:tcPr>
            <w:tcW w:w="468" w:type="pct"/>
            <w:tcBorders>
              <w:top w:val="nil"/>
              <w:left w:val="nil"/>
              <w:bottom w:val="nil"/>
              <w:right w:val="nil"/>
            </w:tcBorders>
            <w:vAlign w:val="center"/>
          </w:tcPr>
          <w:p w14:paraId="6B58C2C5" w14:textId="77777777" w:rsidR="008A3AF3" w:rsidRPr="00E5069F" w:rsidRDefault="008A3AF3" w:rsidP="00E43D05">
            <w:pPr>
              <w:pStyle w:val="TCTableBody"/>
              <w:rPr>
                <w:rFonts w:cs="Times"/>
                <w:szCs w:val="24"/>
              </w:rPr>
            </w:pPr>
          </w:p>
        </w:tc>
        <w:tc>
          <w:tcPr>
            <w:tcW w:w="374" w:type="pct"/>
            <w:tcBorders>
              <w:top w:val="nil"/>
              <w:left w:val="nil"/>
              <w:bottom w:val="nil"/>
              <w:right w:val="nil"/>
            </w:tcBorders>
            <w:vAlign w:val="center"/>
          </w:tcPr>
          <w:p w14:paraId="4734EDC9" w14:textId="77777777" w:rsidR="008A3AF3" w:rsidRPr="00E5069F" w:rsidRDefault="008A3AF3" w:rsidP="00E43D05">
            <w:pPr>
              <w:pStyle w:val="TCTableBody"/>
              <w:rPr>
                <w:rFonts w:cs="Times"/>
                <w:szCs w:val="24"/>
              </w:rPr>
            </w:pPr>
          </w:p>
        </w:tc>
        <w:tc>
          <w:tcPr>
            <w:tcW w:w="451" w:type="pct"/>
            <w:tcBorders>
              <w:top w:val="nil"/>
              <w:left w:val="nil"/>
              <w:bottom w:val="nil"/>
              <w:right w:val="nil"/>
            </w:tcBorders>
            <w:vAlign w:val="center"/>
          </w:tcPr>
          <w:p w14:paraId="5493195A" w14:textId="2588617E" w:rsidR="008A3AF3" w:rsidRPr="00E5069F" w:rsidRDefault="0026025A" w:rsidP="00E43D05">
            <w:pPr>
              <w:pStyle w:val="TCTableBody"/>
              <w:rPr>
                <w:rFonts w:cs="Times"/>
                <w:szCs w:val="24"/>
              </w:rPr>
            </w:pPr>
            <w:r w:rsidRPr="00E5069F">
              <w:rPr>
                <w:rFonts w:cs="Times"/>
                <w:szCs w:val="24"/>
              </w:rPr>
              <w:t>146</w:t>
            </w:r>
          </w:p>
        </w:tc>
        <w:tc>
          <w:tcPr>
            <w:tcW w:w="452" w:type="pct"/>
            <w:tcBorders>
              <w:top w:val="nil"/>
              <w:left w:val="nil"/>
              <w:bottom w:val="nil"/>
              <w:right w:val="nil"/>
            </w:tcBorders>
            <w:vAlign w:val="center"/>
          </w:tcPr>
          <w:p w14:paraId="2A4069AA" w14:textId="5ADE5548" w:rsidR="008A3AF3" w:rsidRPr="00E5069F" w:rsidRDefault="0026025A" w:rsidP="00E43D05">
            <w:pPr>
              <w:pStyle w:val="TCTableBody"/>
              <w:rPr>
                <w:rFonts w:cs="Times"/>
                <w:szCs w:val="24"/>
              </w:rPr>
            </w:pPr>
            <w:r w:rsidRPr="00E5069F">
              <w:rPr>
                <w:rFonts w:cs="Times"/>
                <w:szCs w:val="24"/>
              </w:rPr>
              <w:t>349</w:t>
            </w:r>
          </w:p>
        </w:tc>
      </w:tr>
      <w:tr w:rsidR="008A3AF3" w:rsidRPr="00E5069F" w14:paraId="5217973E" w14:textId="77777777" w:rsidTr="00A64762">
        <w:tc>
          <w:tcPr>
            <w:tcW w:w="401" w:type="pct"/>
            <w:tcBorders>
              <w:top w:val="nil"/>
              <w:left w:val="nil"/>
              <w:bottom w:val="nil"/>
              <w:right w:val="nil"/>
            </w:tcBorders>
          </w:tcPr>
          <w:p w14:paraId="3523C92D" w14:textId="77777777" w:rsidR="008A3AF3" w:rsidRPr="00E5069F" w:rsidRDefault="008A3AF3" w:rsidP="00E43D05">
            <w:pPr>
              <w:pStyle w:val="TCTableBody"/>
              <w:rPr>
                <w:rFonts w:cs="Times"/>
                <w:szCs w:val="24"/>
              </w:rPr>
            </w:pPr>
            <w:r w:rsidRPr="00E5069F">
              <w:rPr>
                <w:rFonts w:cs="Times"/>
                <w:szCs w:val="24"/>
              </w:rPr>
              <w:t>3</w:t>
            </w:r>
          </w:p>
        </w:tc>
        <w:tc>
          <w:tcPr>
            <w:tcW w:w="1644" w:type="pct"/>
            <w:tcBorders>
              <w:top w:val="nil"/>
              <w:left w:val="nil"/>
              <w:bottom w:val="nil"/>
              <w:right w:val="nil"/>
            </w:tcBorders>
            <w:vAlign w:val="center"/>
          </w:tcPr>
          <w:p w14:paraId="38E98835" w14:textId="26F02E52" w:rsidR="008A3AF3" w:rsidRPr="00E5069F" w:rsidRDefault="008A3AF3" w:rsidP="006D7355">
            <w:pPr>
              <w:pStyle w:val="TCTableBody"/>
              <w:rPr>
                <w:rFonts w:cs="Times"/>
                <w:szCs w:val="24"/>
              </w:rPr>
            </w:pPr>
            <w:r w:rsidRPr="00E5069F">
              <w:rPr>
                <w:rFonts w:cs="Times"/>
                <w:b/>
                <w:szCs w:val="24"/>
              </w:rPr>
              <w:t>12c</w:t>
            </w:r>
            <w:r w:rsidRPr="00E5069F">
              <w:rPr>
                <w:rFonts w:cs="Times"/>
                <w:szCs w:val="24"/>
              </w:rPr>
              <w:t xml:space="preserve"> (</w:t>
            </w:r>
            <w:r w:rsidR="006D7355" w:rsidRPr="00E5069F">
              <w:rPr>
                <w:rFonts w:cs="Times"/>
                <w:szCs w:val="24"/>
              </w:rPr>
              <w:t>amide = NPr</w:t>
            </w:r>
            <w:r w:rsidR="006D7355" w:rsidRPr="00E5069F">
              <w:rPr>
                <w:rFonts w:cs="Times"/>
                <w:szCs w:val="24"/>
                <w:vertAlign w:val="subscript"/>
              </w:rPr>
              <w:t>2</w:t>
            </w:r>
            <w:r w:rsidRPr="00E5069F">
              <w:rPr>
                <w:rFonts w:cs="Times"/>
                <w:szCs w:val="24"/>
              </w:rPr>
              <w:t>)</w:t>
            </w:r>
          </w:p>
        </w:tc>
        <w:tc>
          <w:tcPr>
            <w:tcW w:w="743" w:type="pct"/>
            <w:tcBorders>
              <w:top w:val="nil"/>
              <w:left w:val="nil"/>
              <w:bottom w:val="nil"/>
              <w:right w:val="nil"/>
            </w:tcBorders>
            <w:vAlign w:val="center"/>
          </w:tcPr>
          <w:p w14:paraId="721B3051" w14:textId="77777777" w:rsidR="008A3AF3" w:rsidRPr="00E5069F" w:rsidRDefault="008A3AF3" w:rsidP="00E43D05">
            <w:pPr>
              <w:pStyle w:val="TCTableBody"/>
              <w:rPr>
                <w:rFonts w:cs="Times"/>
                <w:szCs w:val="24"/>
              </w:rPr>
            </w:pPr>
            <w:r w:rsidRPr="00E5069F">
              <w:rPr>
                <w:rFonts w:cs="Times"/>
                <w:szCs w:val="24"/>
              </w:rPr>
              <w:t>78</w:t>
            </w:r>
          </w:p>
        </w:tc>
        <w:tc>
          <w:tcPr>
            <w:tcW w:w="468" w:type="pct"/>
            <w:tcBorders>
              <w:top w:val="nil"/>
              <w:left w:val="nil"/>
              <w:bottom w:val="nil"/>
              <w:right w:val="nil"/>
            </w:tcBorders>
            <w:vAlign w:val="center"/>
          </w:tcPr>
          <w:p w14:paraId="1819962E" w14:textId="5C6014C2" w:rsidR="008A3AF3" w:rsidRPr="00E5069F" w:rsidRDefault="008A3AF3" w:rsidP="0026025A">
            <w:pPr>
              <w:pStyle w:val="TCTableBody"/>
              <w:rPr>
                <w:rFonts w:cs="Times"/>
                <w:szCs w:val="24"/>
              </w:rPr>
            </w:pPr>
            <w:r w:rsidRPr="00E5069F">
              <w:rPr>
                <w:rFonts w:cs="Times"/>
                <w:szCs w:val="24"/>
              </w:rPr>
              <w:t>25,</w:t>
            </w:r>
            <w:r w:rsidR="0026025A" w:rsidRPr="00E5069F">
              <w:rPr>
                <w:rFonts w:cs="Times"/>
                <w:szCs w:val="24"/>
              </w:rPr>
              <w:t>700</w:t>
            </w:r>
          </w:p>
        </w:tc>
        <w:tc>
          <w:tcPr>
            <w:tcW w:w="468" w:type="pct"/>
            <w:tcBorders>
              <w:top w:val="nil"/>
              <w:left w:val="nil"/>
              <w:bottom w:val="nil"/>
              <w:right w:val="nil"/>
            </w:tcBorders>
            <w:vAlign w:val="center"/>
          </w:tcPr>
          <w:p w14:paraId="28A314D7" w14:textId="77777777" w:rsidR="008A3AF3" w:rsidRPr="00E5069F" w:rsidRDefault="008A3AF3" w:rsidP="00E43D05">
            <w:pPr>
              <w:pStyle w:val="TCTableBody"/>
              <w:rPr>
                <w:rFonts w:cs="Times"/>
                <w:szCs w:val="24"/>
              </w:rPr>
            </w:pPr>
            <w:r w:rsidRPr="00E5069F">
              <w:rPr>
                <w:rFonts w:cs="Times"/>
                <w:szCs w:val="24"/>
              </w:rPr>
              <w:t>28,100</w:t>
            </w:r>
          </w:p>
        </w:tc>
        <w:tc>
          <w:tcPr>
            <w:tcW w:w="374" w:type="pct"/>
            <w:tcBorders>
              <w:top w:val="nil"/>
              <w:left w:val="nil"/>
              <w:bottom w:val="nil"/>
              <w:right w:val="nil"/>
            </w:tcBorders>
            <w:vAlign w:val="center"/>
          </w:tcPr>
          <w:p w14:paraId="13634371" w14:textId="77777777" w:rsidR="008A3AF3" w:rsidRPr="00E5069F" w:rsidRDefault="008A3AF3" w:rsidP="00E43D05">
            <w:pPr>
              <w:pStyle w:val="TCTableBody"/>
              <w:rPr>
                <w:rFonts w:cs="Times"/>
                <w:szCs w:val="24"/>
              </w:rPr>
            </w:pPr>
            <w:r w:rsidRPr="00E5069F">
              <w:rPr>
                <w:rFonts w:cs="Times"/>
                <w:szCs w:val="24"/>
              </w:rPr>
              <w:t>1.09</w:t>
            </w:r>
          </w:p>
        </w:tc>
        <w:tc>
          <w:tcPr>
            <w:tcW w:w="451" w:type="pct"/>
            <w:tcBorders>
              <w:top w:val="nil"/>
              <w:left w:val="nil"/>
              <w:bottom w:val="nil"/>
              <w:right w:val="nil"/>
            </w:tcBorders>
            <w:vAlign w:val="center"/>
          </w:tcPr>
          <w:p w14:paraId="621EF687" w14:textId="285D73BD" w:rsidR="008A3AF3" w:rsidRPr="00E5069F" w:rsidRDefault="0026025A" w:rsidP="00E43D05">
            <w:pPr>
              <w:pStyle w:val="TCTableBody"/>
              <w:rPr>
                <w:rFonts w:cs="Times"/>
                <w:szCs w:val="24"/>
              </w:rPr>
            </w:pPr>
            <w:r w:rsidRPr="00E5069F">
              <w:rPr>
                <w:rFonts w:cs="Times"/>
                <w:szCs w:val="24"/>
              </w:rPr>
              <w:t>203</w:t>
            </w:r>
          </w:p>
        </w:tc>
        <w:tc>
          <w:tcPr>
            <w:tcW w:w="452" w:type="pct"/>
            <w:tcBorders>
              <w:top w:val="nil"/>
              <w:left w:val="nil"/>
              <w:bottom w:val="nil"/>
              <w:right w:val="nil"/>
            </w:tcBorders>
            <w:vAlign w:val="center"/>
          </w:tcPr>
          <w:p w14:paraId="58E486E3" w14:textId="5672EAE7" w:rsidR="008A3AF3" w:rsidRPr="00E5069F" w:rsidRDefault="0026025A" w:rsidP="00E43D05">
            <w:pPr>
              <w:pStyle w:val="TCTableBody"/>
              <w:rPr>
                <w:rFonts w:cs="Times"/>
                <w:szCs w:val="24"/>
              </w:rPr>
            </w:pPr>
            <w:r w:rsidRPr="00E5069F">
              <w:rPr>
                <w:rFonts w:cs="Times"/>
                <w:szCs w:val="24"/>
              </w:rPr>
              <w:t>350</w:t>
            </w:r>
          </w:p>
        </w:tc>
      </w:tr>
      <w:tr w:rsidR="008A3AF3" w:rsidRPr="00E5069F" w14:paraId="4D358453" w14:textId="77777777" w:rsidTr="00A64762">
        <w:tc>
          <w:tcPr>
            <w:tcW w:w="401" w:type="pct"/>
            <w:tcBorders>
              <w:top w:val="nil"/>
              <w:left w:val="nil"/>
              <w:bottom w:val="nil"/>
              <w:right w:val="nil"/>
            </w:tcBorders>
          </w:tcPr>
          <w:p w14:paraId="6E120B20" w14:textId="77777777" w:rsidR="008A3AF3" w:rsidRPr="00E5069F" w:rsidRDefault="008A3AF3" w:rsidP="00E43D05">
            <w:pPr>
              <w:pStyle w:val="TCTableBody"/>
              <w:rPr>
                <w:rFonts w:cs="Times"/>
                <w:szCs w:val="24"/>
              </w:rPr>
            </w:pPr>
            <w:r w:rsidRPr="00E5069F">
              <w:rPr>
                <w:rFonts w:cs="Times"/>
                <w:szCs w:val="24"/>
              </w:rPr>
              <w:t>4</w:t>
            </w:r>
          </w:p>
        </w:tc>
        <w:tc>
          <w:tcPr>
            <w:tcW w:w="1644" w:type="pct"/>
            <w:tcBorders>
              <w:top w:val="nil"/>
              <w:left w:val="nil"/>
              <w:bottom w:val="nil"/>
              <w:right w:val="nil"/>
            </w:tcBorders>
            <w:vAlign w:val="center"/>
          </w:tcPr>
          <w:p w14:paraId="4541B027" w14:textId="456E8C2D" w:rsidR="008A3AF3" w:rsidRPr="00E5069F" w:rsidRDefault="008A3AF3" w:rsidP="006D7355">
            <w:pPr>
              <w:pStyle w:val="TCTableBody"/>
              <w:rPr>
                <w:rFonts w:cs="Times"/>
                <w:szCs w:val="24"/>
              </w:rPr>
            </w:pPr>
            <w:r w:rsidRPr="00E5069F">
              <w:rPr>
                <w:rFonts w:cs="Times"/>
                <w:b/>
                <w:szCs w:val="24"/>
              </w:rPr>
              <w:t>12d</w:t>
            </w:r>
            <w:r w:rsidRPr="00E5069F">
              <w:rPr>
                <w:rFonts w:cs="Times"/>
                <w:szCs w:val="24"/>
              </w:rPr>
              <w:t xml:space="preserve"> (</w:t>
            </w:r>
            <w:r w:rsidR="006D7355" w:rsidRPr="00E5069F">
              <w:rPr>
                <w:rFonts w:cs="Times"/>
                <w:szCs w:val="24"/>
              </w:rPr>
              <w:t>amide = NBu</w:t>
            </w:r>
            <w:r w:rsidR="006D7355" w:rsidRPr="00E5069F">
              <w:rPr>
                <w:rFonts w:cs="Times"/>
                <w:szCs w:val="24"/>
                <w:vertAlign w:val="subscript"/>
              </w:rPr>
              <w:t>2</w:t>
            </w:r>
            <w:r w:rsidRPr="00E5069F">
              <w:rPr>
                <w:rFonts w:cs="Times"/>
                <w:szCs w:val="24"/>
              </w:rPr>
              <w:t>)</w:t>
            </w:r>
          </w:p>
        </w:tc>
        <w:tc>
          <w:tcPr>
            <w:tcW w:w="743" w:type="pct"/>
            <w:tcBorders>
              <w:top w:val="nil"/>
              <w:left w:val="nil"/>
              <w:bottom w:val="nil"/>
              <w:right w:val="nil"/>
            </w:tcBorders>
            <w:vAlign w:val="center"/>
          </w:tcPr>
          <w:p w14:paraId="040FA6CE" w14:textId="77777777" w:rsidR="008A3AF3" w:rsidRPr="00E5069F" w:rsidRDefault="008A3AF3" w:rsidP="00E43D05">
            <w:pPr>
              <w:pStyle w:val="TCTableBody"/>
              <w:rPr>
                <w:rFonts w:cs="Times"/>
                <w:szCs w:val="24"/>
              </w:rPr>
            </w:pPr>
            <w:r w:rsidRPr="00E5069F">
              <w:rPr>
                <w:rFonts w:cs="Times"/>
                <w:szCs w:val="24"/>
              </w:rPr>
              <w:t>82</w:t>
            </w:r>
          </w:p>
        </w:tc>
        <w:tc>
          <w:tcPr>
            <w:tcW w:w="468" w:type="pct"/>
            <w:tcBorders>
              <w:top w:val="nil"/>
              <w:left w:val="nil"/>
              <w:bottom w:val="nil"/>
              <w:right w:val="nil"/>
            </w:tcBorders>
            <w:vAlign w:val="center"/>
          </w:tcPr>
          <w:p w14:paraId="677EF01F" w14:textId="6666435A" w:rsidR="008A3AF3" w:rsidRPr="00E5069F" w:rsidRDefault="008A3AF3" w:rsidP="0026025A">
            <w:pPr>
              <w:pStyle w:val="TCTableBody"/>
              <w:rPr>
                <w:rFonts w:cs="Times"/>
                <w:szCs w:val="24"/>
              </w:rPr>
            </w:pPr>
            <w:r w:rsidRPr="00E5069F">
              <w:rPr>
                <w:rFonts w:cs="Times"/>
                <w:szCs w:val="24"/>
              </w:rPr>
              <w:t>25,0</w:t>
            </w:r>
            <w:r w:rsidR="0026025A" w:rsidRPr="00E5069F">
              <w:rPr>
                <w:rFonts w:cs="Times"/>
                <w:szCs w:val="24"/>
              </w:rPr>
              <w:t>0</w:t>
            </w:r>
            <w:r w:rsidRPr="00E5069F">
              <w:rPr>
                <w:rFonts w:cs="Times"/>
                <w:szCs w:val="24"/>
              </w:rPr>
              <w:t>0</w:t>
            </w:r>
          </w:p>
        </w:tc>
        <w:tc>
          <w:tcPr>
            <w:tcW w:w="468" w:type="pct"/>
            <w:tcBorders>
              <w:top w:val="nil"/>
              <w:left w:val="nil"/>
              <w:bottom w:val="nil"/>
              <w:right w:val="nil"/>
            </w:tcBorders>
            <w:vAlign w:val="center"/>
          </w:tcPr>
          <w:p w14:paraId="0BCEB373" w14:textId="653E09D9" w:rsidR="008A3AF3" w:rsidRPr="00E5069F" w:rsidRDefault="008A3AF3" w:rsidP="0026025A">
            <w:pPr>
              <w:pStyle w:val="TCTableBody"/>
              <w:rPr>
                <w:rFonts w:cs="Times"/>
                <w:szCs w:val="24"/>
              </w:rPr>
            </w:pPr>
            <w:r w:rsidRPr="00E5069F">
              <w:rPr>
                <w:rFonts w:cs="Times"/>
                <w:szCs w:val="24"/>
              </w:rPr>
              <w:t>26,8</w:t>
            </w:r>
            <w:r w:rsidR="0026025A" w:rsidRPr="00E5069F">
              <w:rPr>
                <w:rFonts w:cs="Times"/>
                <w:szCs w:val="24"/>
              </w:rPr>
              <w:t>00</w:t>
            </w:r>
          </w:p>
        </w:tc>
        <w:tc>
          <w:tcPr>
            <w:tcW w:w="374" w:type="pct"/>
            <w:tcBorders>
              <w:top w:val="nil"/>
              <w:left w:val="nil"/>
              <w:bottom w:val="nil"/>
              <w:right w:val="nil"/>
            </w:tcBorders>
            <w:vAlign w:val="center"/>
          </w:tcPr>
          <w:p w14:paraId="13C7029F" w14:textId="77777777" w:rsidR="008A3AF3" w:rsidRPr="00E5069F" w:rsidRDefault="008A3AF3" w:rsidP="00E43D05">
            <w:pPr>
              <w:pStyle w:val="TCTableBody"/>
              <w:rPr>
                <w:rFonts w:cs="Times"/>
                <w:szCs w:val="24"/>
              </w:rPr>
            </w:pPr>
            <w:r w:rsidRPr="00E5069F">
              <w:rPr>
                <w:rFonts w:cs="Times"/>
                <w:szCs w:val="24"/>
              </w:rPr>
              <w:t>1.07</w:t>
            </w:r>
          </w:p>
        </w:tc>
        <w:tc>
          <w:tcPr>
            <w:tcW w:w="451" w:type="pct"/>
            <w:tcBorders>
              <w:top w:val="nil"/>
              <w:left w:val="nil"/>
              <w:bottom w:val="nil"/>
              <w:right w:val="nil"/>
            </w:tcBorders>
            <w:vAlign w:val="center"/>
          </w:tcPr>
          <w:p w14:paraId="54BC37F2" w14:textId="267DF13A" w:rsidR="008A3AF3" w:rsidRPr="00E5069F" w:rsidRDefault="0026025A" w:rsidP="00E43D05">
            <w:pPr>
              <w:pStyle w:val="TCTableBody"/>
              <w:rPr>
                <w:rFonts w:cs="Times"/>
                <w:szCs w:val="24"/>
              </w:rPr>
            </w:pPr>
            <w:r w:rsidRPr="00E5069F">
              <w:rPr>
                <w:rFonts w:cs="Times"/>
                <w:szCs w:val="24"/>
              </w:rPr>
              <w:t>139</w:t>
            </w:r>
          </w:p>
        </w:tc>
        <w:tc>
          <w:tcPr>
            <w:tcW w:w="452" w:type="pct"/>
            <w:tcBorders>
              <w:top w:val="nil"/>
              <w:left w:val="nil"/>
              <w:bottom w:val="nil"/>
              <w:right w:val="nil"/>
            </w:tcBorders>
            <w:vAlign w:val="center"/>
          </w:tcPr>
          <w:p w14:paraId="53BB22DE" w14:textId="417CD1DB" w:rsidR="008A3AF3" w:rsidRPr="00E5069F" w:rsidRDefault="0026025A" w:rsidP="00E43D05">
            <w:pPr>
              <w:pStyle w:val="TCTableBody"/>
              <w:rPr>
                <w:rFonts w:cs="Times"/>
                <w:szCs w:val="24"/>
              </w:rPr>
            </w:pPr>
            <w:r w:rsidRPr="00E5069F">
              <w:rPr>
                <w:rFonts w:cs="Times"/>
                <w:szCs w:val="24"/>
              </w:rPr>
              <w:t>361</w:t>
            </w:r>
          </w:p>
        </w:tc>
      </w:tr>
      <w:tr w:rsidR="008A3AF3" w:rsidRPr="00E5069F" w14:paraId="10D1FEB8" w14:textId="77777777" w:rsidTr="00A64762">
        <w:tc>
          <w:tcPr>
            <w:tcW w:w="401" w:type="pct"/>
            <w:tcBorders>
              <w:top w:val="nil"/>
              <w:left w:val="nil"/>
              <w:bottom w:val="nil"/>
              <w:right w:val="nil"/>
            </w:tcBorders>
          </w:tcPr>
          <w:p w14:paraId="192250A7" w14:textId="77777777" w:rsidR="008A3AF3" w:rsidRPr="00E5069F" w:rsidRDefault="008A3AF3" w:rsidP="00E43D05">
            <w:pPr>
              <w:pStyle w:val="TCTableBody"/>
              <w:rPr>
                <w:rFonts w:cs="Times"/>
                <w:szCs w:val="24"/>
              </w:rPr>
            </w:pPr>
            <w:r w:rsidRPr="00E5069F">
              <w:rPr>
                <w:rFonts w:cs="Times"/>
                <w:szCs w:val="24"/>
              </w:rPr>
              <w:t>5</w:t>
            </w:r>
          </w:p>
        </w:tc>
        <w:tc>
          <w:tcPr>
            <w:tcW w:w="1644" w:type="pct"/>
            <w:tcBorders>
              <w:top w:val="nil"/>
              <w:left w:val="nil"/>
              <w:bottom w:val="nil"/>
              <w:right w:val="nil"/>
            </w:tcBorders>
            <w:vAlign w:val="center"/>
          </w:tcPr>
          <w:p w14:paraId="547CCABE" w14:textId="3140F267" w:rsidR="008A3AF3" w:rsidRPr="00E5069F" w:rsidRDefault="008A3AF3" w:rsidP="006D7355">
            <w:pPr>
              <w:pStyle w:val="TCTableBody"/>
              <w:rPr>
                <w:rFonts w:cs="Times"/>
                <w:szCs w:val="24"/>
              </w:rPr>
            </w:pPr>
            <w:r w:rsidRPr="00E5069F">
              <w:rPr>
                <w:rFonts w:cs="Times"/>
                <w:b/>
                <w:szCs w:val="24"/>
              </w:rPr>
              <w:t>12e</w:t>
            </w:r>
            <w:r w:rsidRPr="00E5069F">
              <w:rPr>
                <w:rFonts w:cs="Times"/>
                <w:szCs w:val="24"/>
              </w:rPr>
              <w:t xml:space="preserve"> (</w:t>
            </w:r>
            <w:r w:rsidR="006D7355" w:rsidRPr="00E5069F">
              <w:rPr>
                <w:rFonts w:cs="Times"/>
                <w:szCs w:val="24"/>
              </w:rPr>
              <w:t>amide = NOct</w:t>
            </w:r>
            <w:r w:rsidR="006D7355" w:rsidRPr="00E5069F">
              <w:rPr>
                <w:rFonts w:cs="Times"/>
                <w:szCs w:val="24"/>
                <w:vertAlign w:val="subscript"/>
              </w:rPr>
              <w:t>2</w:t>
            </w:r>
            <w:r w:rsidRPr="00E5069F">
              <w:rPr>
                <w:rFonts w:cs="Times"/>
                <w:szCs w:val="24"/>
              </w:rPr>
              <w:t>)</w:t>
            </w:r>
          </w:p>
        </w:tc>
        <w:tc>
          <w:tcPr>
            <w:tcW w:w="743" w:type="pct"/>
            <w:tcBorders>
              <w:top w:val="nil"/>
              <w:left w:val="nil"/>
              <w:bottom w:val="nil"/>
              <w:right w:val="nil"/>
            </w:tcBorders>
            <w:vAlign w:val="center"/>
          </w:tcPr>
          <w:p w14:paraId="527ABE14" w14:textId="77777777" w:rsidR="008A3AF3" w:rsidRPr="00E5069F" w:rsidRDefault="008A3AF3" w:rsidP="00E43D05">
            <w:pPr>
              <w:pStyle w:val="TCTableBody"/>
              <w:rPr>
                <w:rFonts w:cs="Times"/>
                <w:szCs w:val="24"/>
              </w:rPr>
            </w:pPr>
            <w:r w:rsidRPr="00E5069F">
              <w:rPr>
                <w:rFonts w:cs="Times"/>
                <w:szCs w:val="24"/>
              </w:rPr>
              <w:t>52</w:t>
            </w:r>
          </w:p>
        </w:tc>
        <w:tc>
          <w:tcPr>
            <w:tcW w:w="468" w:type="pct"/>
            <w:tcBorders>
              <w:top w:val="nil"/>
              <w:left w:val="nil"/>
              <w:bottom w:val="nil"/>
              <w:right w:val="nil"/>
            </w:tcBorders>
            <w:vAlign w:val="center"/>
          </w:tcPr>
          <w:p w14:paraId="49DAE40D" w14:textId="7A506DB7" w:rsidR="008A3AF3" w:rsidRPr="00E5069F" w:rsidRDefault="008A3AF3" w:rsidP="0026025A">
            <w:pPr>
              <w:pStyle w:val="TCTableBody"/>
              <w:rPr>
                <w:rFonts w:cs="Times"/>
                <w:szCs w:val="24"/>
              </w:rPr>
            </w:pPr>
            <w:r w:rsidRPr="00E5069F">
              <w:rPr>
                <w:rFonts w:cs="Times"/>
                <w:szCs w:val="24"/>
              </w:rPr>
              <w:t>23,</w:t>
            </w:r>
            <w:r w:rsidR="0026025A" w:rsidRPr="00E5069F">
              <w:rPr>
                <w:rFonts w:cs="Times"/>
                <w:szCs w:val="24"/>
              </w:rPr>
              <w:t>300</w:t>
            </w:r>
          </w:p>
        </w:tc>
        <w:tc>
          <w:tcPr>
            <w:tcW w:w="468" w:type="pct"/>
            <w:tcBorders>
              <w:top w:val="nil"/>
              <w:left w:val="nil"/>
              <w:bottom w:val="nil"/>
              <w:right w:val="nil"/>
            </w:tcBorders>
            <w:vAlign w:val="center"/>
          </w:tcPr>
          <w:p w14:paraId="6D6B97F1" w14:textId="128A0D48" w:rsidR="008A3AF3" w:rsidRPr="00E5069F" w:rsidRDefault="008A3AF3" w:rsidP="0026025A">
            <w:pPr>
              <w:pStyle w:val="TCTableBody"/>
              <w:rPr>
                <w:rFonts w:cs="Times"/>
                <w:szCs w:val="24"/>
              </w:rPr>
            </w:pPr>
            <w:r w:rsidRPr="00E5069F">
              <w:rPr>
                <w:rFonts w:cs="Times"/>
                <w:szCs w:val="24"/>
              </w:rPr>
              <w:t>23,</w:t>
            </w:r>
            <w:r w:rsidR="0026025A" w:rsidRPr="00E5069F">
              <w:rPr>
                <w:rFonts w:cs="Times"/>
                <w:szCs w:val="24"/>
              </w:rPr>
              <w:t>700</w:t>
            </w:r>
          </w:p>
        </w:tc>
        <w:tc>
          <w:tcPr>
            <w:tcW w:w="374" w:type="pct"/>
            <w:tcBorders>
              <w:top w:val="nil"/>
              <w:left w:val="nil"/>
              <w:bottom w:val="nil"/>
              <w:right w:val="nil"/>
            </w:tcBorders>
            <w:vAlign w:val="center"/>
          </w:tcPr>
          <w:p w14:paraId="53B0F4DB" w14:textId="77777777" w:rsidR="008A3AF3" w:rsidRPr="00E5069F" w:rsidRDefault="008A3AF3" w:rsidP="00E43D05">
            <w:pPr>
              <w:pStyle w:val="TCTableBody"/>
              <w:rPr>
                <w:rFonts w:cs="Times"/>
                <w:szCs w:val="24"/>
              </w:rPr>
            </w:pPr>
            <w:r w:rsidRPr="00E5069F">
              <w:rPr>
                <w:rFonts w:cs="Times"/>
                <w:szCs w:val="24"/>
              </w:rPr>
              <w:t>1.02</w:t>
            </w:r>
          </w:p>
        </w:tc>
        <w:tc>
          <w:tcPr>
            <w:tcW w:w="451" w:type="pct"/>
            <w:tcBorders>
              <w:top w:val="nil"/>
              <w:left w:val="nil"/>
              <w:bottom w:val="nil"/>
              <w:right w:val="nil"/>
            </w:tcBorders>
            <w:vAlign w:val="center"/>
          </w:tcPr>
          <w:p w14:paraId="46AE5C96" w14:textId="1C833B67" w:rsidR="008A3AF3" w:rsidRPr="00E5069F" w:rsidRDefault="0026025A" w:rsidP="00E43D05">
            <w:pPr>
              <w:pStyle w:val="TCTableBody"/>
              <w:rPr>
                <w:rFonts w:cs="Times"/>
                <w:szCs w:val="24"/>
              </w:rPr>
            </w:pPr>
            <w:r w:rsidRPr="00E5069F">
              <w:rPr>
                <w:rFonts w:cs="Times"/>
                <w:szCs w:val="24"/>
              </w:rPr>
              <w:t>137</w:t>
            </w:r>
          </w:p>
        </w:tc>
        <w:tc>
          <w:tcPr>
            <w:tcW w:w="452" w:type="pct"/>
            <w:tcBorders>
              <w:top w:val="nil"/>
              <w:left w:val="nil"/>
              <w:bottom w:val="nil"/>
              <w:right w:val="nil"/>
            </w:tcBorders>
            <w:vAlign w:val="center"/>
          </w:tcPr>
          <w:p w14:paraId="2A22B6F8" w14:textId="430D0EA9" w:rsidR="008A3AF3" w:rsidRPr="00E5069F" w:rsidRDefault="0026025A" w:rsidP="00E43D05">
            <w:pPr>
              <w:pStyle w:val="TCTableBody"/>
              <w:rPr>
                <w:rFonts w:cs="Times"/>
                <w:szCs w:val="24"/>
              </w:rPr>
            </w:pPr>
            <w:r w:rsidRPr="00E5069F">
              <w:rPr>
                <w:rFonts w:cs="Times"/>
                <w:szCs w:val="24"/>
              </w:rPr>
              <w:t>269</w:t>
            </w:r>
          </w:p>
        </w:tc>
      </w:tr>
      <w:tr w:rsidR="008A3AF3" w:rsidRPr="00E5069F" w14:paraId="797B3E73" w14:textId="77777777" w:rsidTr="00A64762">
        <w:tc>
          <w:tcPr>
            <w:tcW w:w="401" w:type="pct"/>
            <w:tcBorders>
              <w:top w:val="nil"/>
              <w:left w:val="nil"/>
              <w:bottom w:val="nil"/>
              <w:right w:val="nil"/>
            </w:tcBorders>
          </w:tcPr>
          <w:p w14:paraId="63259C47" w14:textId="77777777" w:rsidR="008A3AF3" w:rsidRPr="00E5069F" w:rsidRDefault="008A3AF3" w:rsidP="00E43D05">
            <w:pPr>
              <w:pStyle w:val="TCTableBody"/>
              <w:rPr>
                <w:rFonts w:cs="Times"/>
                <w:szCs w:val="24"/>
              </w:rPr>
            </w:pPr>
            <w:r w:rsidRPr="00E5069F">
              <w:rPr>
                <w:rFonts w:cs="Times"/>
                <w:szCs w:val="24"/>
              </w:rPr>
              <w:t>6</w:t>
            </w:r>
          </w:p>
        </w:tc>
        <w:tc>
          <w:tcPr>
            <w:tcW w:w="1644" w:type="pct"/>
            <w:tcBorders>
              <w:top w:val="nil"/>
              <w:left w:val="nil"/>
              <w:bottom w:val="nil"/>
              <w:right w:val="nil"/>
            </w:tcBorders>
            <w:vAlign w:val="center"/>
          </w:tcPr>
          <w:p w14:paraId="34E93BEA" w14:textId="3AF08612" w:rsidR="008A3AF3" w:rsidRPr="00E5069F" w:rsidRDefault="008A3AF3" w:rsidP="00A64762">
            <w:pPr>
              <w:pStyle w:val="TCTableBody"/>
              <w:rPr>
                <w:rFonts w:cs="Times"/>
                <w:szCs w:val="24"/>
                <w:vertAlign w:val="superscript"/>
              </w:rPr>
            </w:pPr>
            <w:r w:rsidRPr="00E5069F">
              <w:rPr>
                <w:rFonts w:cs="Times"/>
                <w:b/>
                <w:szCs w:val="24"/>
              </w:rPr>
              <w:t>12f</w:t>
            </w:r>
            <w:r w:rsidRPr="00E5069F">
              <w:rPr>
                <w:rFonts w:cs="Times"/>
                <w:szCs w:val="24"/>
              </w:rPr>
              <w:t xml:space="preserve"> (</w:t>
            </w:r>
            <w:r w:rsidR="006D7355" w:rsidRPr="00E5069F">
              <w:rPr>
                <w:rFonts w:cs="Times"/>
                <w:szCs w:val="24"/>
              </w:rPr>
              <w:t xml:space="preserve">amide </w:t>
            </w:r>
            <w:r w:rsidRPr="00E5069F">
              <w:rPr>
                <w:rFonts w:cs="Times"/>
                <w:szCs w:val="24"/>
              </w:rPr>
              <w:t>=</w:t>
            </w:r>
            <w:r w:rsidR="006D7355" w:rsidRPr="00E5069F">
              <w:rPr>
                <w:rFonts w:cs="Times"/>
                <w:szCs w:val="24"/>
              </w:rPr>
              <w:t xml:space="preserve"> (2-ethylhexyl</w:t>
            </w:r>
            <w:r w:rsidRPr="00E5069F">
              <w:rPr>
                <w:rFonts w:cs="Times"/>
                <w:szCs w:val="24"/>
              </w:rPr>
              <w:t>)</w:t>
            </w:r>
            <w:r w:rsidR="006D7355" w:rsidRPr="00E5069F">
              <w:rPr>
                <w:rFonts w:cs="Times"/>
                <w:szCs w:val="24"/>
                <w:vertAlign w:val="subscript"/>
              </w:rPr>
              <w:t>2</w:t>
            </w:r>
            <w:r w:rsidR="00A64762" w:rsidRPr="00E5069F">
              <w:rPr>
                <w:rFonts w:cs="Times"/>
                <w:szCs w:val="24"/>
                <w:vertAlign w:val="superscript"/>
              </w:rPr>
              <w:t>e</w:t>
            </w:r>
          </w:p>
        </w:tc>
        <w:tc>
          <w:tcPr>
            <w:tcW w:w="743" w:type="pct"/>
            <w:tcBorders>
              <w:top w:val="nil"/>
              <w:left w:val="nil"/>
              <w:bottom w:val="nil"/>
              <w:right w:val="nil"/>
            </w:tcBorders>
            <w:vAlign w:val="center"/>
          </w:tcPr>
          <w:p w14:paraId="72AC5DF7" w14:textId="77777777" w:rsidR="008A3AF3" w:rsidRPr="00E5069F" w:rsidRDefault="008A3AF3" w:rsidP="00E43D05">
            <w:pPr>
              <w:pStyle w:val="TCTableBody"/>
              <w:rPr>
                <w:rFonts w:cs="Times"/>
                <w:szCs w:val="24"/>
              </w:rPr>
            </w:pPr>
            <w:r w:rsidRPr="00E5069F">
              <w:rPr>
                <w:rFonts w:cs="Times"/>
                <w:szCs w:val="24"/>
              </w:rPr>
              <w:t>49</w:t>
            </w:r>
          </w:p>
        </w:tc>
        <w:tc>
          <w:tcPr>
            <w:tcW w:w="468" w:type="pct"/>
            <w:tcBorders>
              <w:top w:val="nil"/>
              <w:left w:val="nil"/>
              <w:bottom w:val="nil"/>
              <w:right w:val="nil"/>
            </w:tcBorders>
            <w:vAlign w:val="center"/>
          </w:tcPr>
          <w:p w14:paraId="599DC464" w14:textId="7A95ADC6" w:rsidR="008A3AF3" w:rsidRPr="00E5069F" w:rsidRDefault="008A3AF3" w:rsidP="0026025A">
            <w:pPr>
              <w:pStyle w:val="TCTableBody"/>
              <w:rPr>
                <w:rFonts w:cs="Times"/>
                <w:szCs w:val="24"/>
              </w:rPr>
            </w:pPr>
            <w:r w:rsidRPr="00E5069F">
              <w:rPr>
                <w:rFonts w:cs="Times"/>
                <w:szCs w:val="24"/>
              </w:rPr>
              <w:t>10,9</w:t>
            </w:r>
            <w:r w:rsidR="0026025A" w:rsidRPr="00E5069F">
              <w:rPr>
                <w:rFonts w:cs="Times"/>
                <w:szCs w:val="24"/>
              </w:rPr>
              <w:t>00</w:t>
            </w:r>
          </w:p>
        </w:tc>
        <w:tc>
          <w:tcPr>
            <w:tcW w:w="468" w:type="pct"/>
            <w:tcBorders>
              <w:top w:val="nil"/>
              <w:left w:val="nil"/>
              <w:bottom w:val="nil"/>
              <w:right w:val="nil"/>
            </w:tcBorders>
            <w:vAlign w:val="center"/>
          </w:tcPr>
          <w:p w14:paraId="14840D51" w14:textId="08CFEBDD" w:rsidR="008A3AF3" w:rsidRPr="00E5069F" w:rsidRDefault="008A3AF3" w:rsidP="0026025A">
            <w:pPr>
              <w:pStyle w:val="TCTableBody"/>
              <w:rPr>
                <w:rFonts w:cs="Times"/>
                <w:szCs w:val="24"/>
              </w:rPr>
            </w:pPr>
            <w:r w:rsidRPr="00E5069F">
              <w:rPr>
                <w:rFonts w:cs="Times"/>
                <w:szCs w:val="24"/>
              </w:rPr>
              <w:t>12,1</w:t>
            </w:r>
            <w:r w:rsidR="0026025A" w:rsidRPr="00E5069F">
              <w:rPr>
                <w:rFonts w:cs="Times"/>
                <w:szCs w:val="24"/>
              </w:rPr>
              <w:t>00</w:t>
            </w:r>
          </w:p>
        </w:tc>
        <w:tc>
          <w:tcPr>
            <w:tcW w:w="374" w:type="pct"/>
            <w:tcBorders>
              <w:top w:val="nil"/>
              <w:left w:val="nil"/>
              <w:bottom w:val="nil"/>
              <w:right w:val="nil"/>
            </w:tcBorders>
            <w:vAlign w:val="center"/>
          </w:tcPr>
          <w:p w14:paraId="28FF9FDD" w14:textId="77777777" w:rsidR="008A3AF3" w:rsidRPr="00E5069F" w:rsidRDefault="008A3AF3" w:rsidP="00E43D05">
            <w:pPr>
              <w:pStyle w:val="TCTableBody"/>
              <w:rPr>
                <w:rFonts w:cs="Times"/>
                <w:szCs w:val="24"/>
              </w:rPr>
            </w:pPr>
            <w:r w:rsidRPr="00E5069F">
              <w:rPr>
                <w:rFonts w:cs="Times"/>
                <w:szCs w:val="24"/>
              </w:rPr>
              <w:t>1.11</w:t>
            </w:r>
          </w:p>
        </w:tc>
        <w:tc>
          <w:tcPr>
            <w:tcW w:w="451" w:type="pct"/>
            <w:tcBorders>
              <w:top w:val="nil"/>
              <w:left w:val="nil"/>
              <w:bottom w:val="nil"/>
              <w:right w:val="nil"/>
            </w:tcBorders>
            <w:vAlign w:val="center"/>
          </w:tcPr>
          <w:p w14:paraId="71A4A70A" w14:textId="18136BF7" w:rsidR="008A3AF3" w:rsidRPr="00E5069F" w:rsidRDefault="0026025A" w:rsidP="00E43D05">
            <w:pPr>
              <w:pStyle w:val="TCTableBody"/>
              <w:rPr>
                <w:rFonts w:cs="Times"/>
                <w:szCs w:val="24"/>
              </w:rPr>
            </w:pPr>
            <w:r w:rsidRPr="00E5069F">
              <w:rPr>
                <w:rFonts w:cs="Times"/>
                <w:szCs w:val="24"/>
              </w:rPr>
              <w:t>171</w:t>
            </w:r>
          </w:p>
        </w:tc>
        <w:tc>
          <w:tcPr>
            <w:tcW w:w="452" w:type="pct"/>
            <w:tcBorders>
              <w:top w:val="nil"/>
              <w:left w:val="nil"/>
              <w:bottom w:val="nil"/>
              <w:right w:val="nil"/>
            </w:tcBorders>
            <w:vAlign w:val="center"/>
          </w:tcPr>
          <w:p w14:paraId="54A92EF5" w14:textId="003D47EA" w:rsidR="008A3AF3" w:rsidRPr="00E5069F" w:rsidRDefault="0026025A" w:rsidP="00E43D05">
            <w:pPr>
              <w:pStyle w:val="TCTableBody"/>
              <w:rPr>
                <w:rFonts w:cs="Times"/>
                <w:szCs w:val="24"/>
              </w:rPr>
            </w:pPr>
            <w:r w:rsidRPr="00E5069F">
              <w:rPr>
                <w:rFonts w:cs="Times"/>
                <w:szCs w:val="24"/>
              </w:rPr>
              <w:t>321</w:t>
            </w:r>
          </w:p>
        </w:tc>
      </w:tr>
      <w:tr w:rsidR="008A3AF3" w:rsidRPr="00E5069F" w14:paraId="5C9E10BE" w14:textId="77777777" w:rsidTr="00A64762">
        <w:tc>
          <w:tcPr>
            <w:tcW w:w="401" w:type="pct"/>
            <w:tcBorders>
              <w:top w:val="nil"/>
              <w:left w:val="nil"/>
              <w:bottom w:val="nil"/>
              <w:right w:val="nil"/>
            </w:tcBorders>
          </w:tcPr>
          <w:p w14:paraId="0817ACA1" w14:textId="77777777" w:rsidR="008A3AF3" w:rsidRPr="00E5069F" w:rsidRDefault="008A3AF3" w:rsidP="00E43D05">
            <w:pPr>
              <w:pStyle w:val="TCTableBody"/>
              <w:rPr>
                <w:rFonts w:cs="Times"/>
                <w:szCs w:val="24"/>
              </w:rPr>
            </w:pPr>
            <w:r w:rsidRPr="00E5069F">
              <w:rPr>
                <w:rFonts w:cs="Times"/>
                <w:szCs w:val="24"/>
              </w:rPr>
              <w:t>7</w:t>
            </w:r>
          </w:p>
        </w:tc>
        <w:tc>
          <w:tcPr>
            <w:tcW w:w="1644" w:type="pct"/>
            <w:tcBorders>
              <w:top w:val="nil"/>
              <w:left w:val="nil"/>
              <w:bottom w:val="nil"/>
              <w:right w:val="nil"/>
            </w:tcBorders>
            <w:vAlign w:val="center"/>
          </w:tcPr>
          <w:p w14:paraId="0F4650DE" w14:textId="7915E78D" w:rsidR="008A3AF3" w:rsidRPr="00E5069F" w:rsidRDefault="008A3AF3" w:rsidP="006D7355">
            <w:pPr>
              <w:pStyle w:val="TCTableBody"/>
              <w:rPr>
                <w:rFonts w:cs="Times"/>
                <w:szCs w:val="24"/>
              </w:rPr>
            </w:pPr>
            <w:r w:rsidRPr="00E5069F">
              <w:rPr>
                <w:rFonts w:cs="Times"/>
                <w:b/>
                <w:szCs w:val="24"/>
              </w:rPr>
              <w:t>12g</w:t>
            </w:r>
            <w:r w:rsidRPr="00E5069F">
              <w:rPr>
                <w:rFonts w:cs="Times"/>
                <w:szCs w:val="24"/>
              </w:rPr>
              <w:t xml:space="preserve"> (</w:t>
            </w:r>
            <w:r w:rsidR="006D7355" w:rsidRPr="00E5069F">
              <w:rPr>
                <w:rFonts w:cs="Times"/>
                <w:szCs w:val="24"/>
              </w:rPr>
              <w:t>amide = NBn</w:t>
            </w:r>
            <w:r w:rsidR="006D7355" w:rsidRPr="00E5069F">
              <w:rPr>
                <w:rFonts w:cs="Times"/>
                <w:szCs w:val="24"/>
                <w:vertAlign w:val="subscript"/>
              </w:rPr>
              <w:t>2</w:t>
            </w:r>
            <w:r w:rsidRPr="00E5069F">
              <w:rPr>
                <w:rFonts w:cs="Times"/>
                <w:szCs w:val="24"/>
              </w:rPr>
              <w:t>)</w:t>
            </w:r>
          </w:p>
        </w:tc>
        <w:tc>
          <w:tcPr>
            <w:tcW w:w="743" w:type="pct"/>
            <w:tcBorders>
              <w:top w:val="nil"/>
              <w:left w:val="nil"/>
              <w:bottom w:val="nil"/>
              <w:right w:val="nil"/>
            </w:tcBorders>
            <w:vAlign w:val="center"/>
          </w:tcPr>
          <w:p w14:paraId="179906DA" w14:textId="77777777" w:rsidR="008A3AF3" w:rsidRPr="00E5069F" w:rsidRDefault="008A3AF3" w:rsidP="00E43D05">
            <w:pPr>
              <w:pStyle w:val="TCTableBody"/>
              <w:rPr>
                <w:rFonts w:cs="Times"/>
                <w:szCs w:val="24"/>
              </w:rPr>
            </w:pPr>
            <w:r w:rsidRPr="00E5069F">
              <w:rPr>
                <w:rFonts w:cs="Times"/>
                <w:szCs w:val="24"/>
              </w:rPr>
              <w:t>91</w:t>
            </w:r>
          </w:p>
        </w:tc>
        <w:tc>
          <w:tcPr>
            <w:tcW w:w="468" w:type="pct"/>
            <w:tcBorders>
              <w:top w:val="nil"/>
              <w:left w:val="nil"/>
              <w:bottom w:val="nil"/>
              <w:right w:val="nil"/>
            </w:tcBorders>
            <w:vAlign w:val="center"/>
          </w:tcPr>
          <w:p w14:paraId="64A8A77E" w14:textId="3EFB012F" w:rsidR="008A3AF3" w:rsidRPr="00E5069F" w:rsidRDefault="008A3AF3" w:rsidP="0026025A">
            <w:pPr>
              <w:pStyle w:val="TCTableBody"/>
              <w:rPr>
                <w:rFonts w:cs="Times"/>
                <w:szCs w:val="24"/>
              </w:rPr>
            </w:pPr>
            <w:r w:rsidRPr="00E5069F">
              <w:rPr>
                <w:rFonts w:cs="Times"/>
                <w:szCs w:val="24"/>
              </w:rPr>
              <w:t>20,1</w:t>
            </w:r>
            <w:r w:rsidR="0026025A" w:rsidRPr="00E5069F">
              <w:rPr>
                <w:rFonts w:cs="Times"/>
                <w:szCs w:val="24"/>
              </w:rPr>
              <w:t>00</w:t>
            </w:r>
          </w:p>
        </w:tc>
        <w:tc>
          <w:tcPr>
            <w:tcW w:w="468" w:type="pct"/>
            <w:tcBorders>
              <w:top w:val="nil"/>
              <w:left w:val="nil"/>
              <w:bottom w:val="nil"/>
              <w:right w:val="nil"/>
            </w:tcBorders>
            <w:vAlign w:val="center"/>
          </w:tcPr>
          <w:p w14:paraId="352E85DC" w14:textId="24C41041" w:rsidR="008A3AF3" w:rsidRPr="00E5069F" w:rsidRDefault="0026025A" w:rsidP="00E43D05">
            <w:pPr>
              <w:pStyle w:val="TCTableBody"/>
              <w:rPr>
                <w:rFonts w:cs="Times"/>
                <w:szCs w:val="24"/>
              </w:rPr>
            </w:pPr>
            <w:r w:rsidRPr="00E5069F">
              <w:rPr>
                <w:rFonts w:cs="Times"/>
                <w:szCs w:val="24"/>
              </w:rPr>
              <w:t>21,000</w:t>
            </w:r>
          </w:p>
        </w:tc>
        <w:tc>
          <w:tcPr>
            <w:tcW w:w="374" w:type="pct"/>
            <w:tcBorders>
              <w:top w:val="nil"/>
              <w:left w:val="nil"/>
              <w:bottom w:val="nil"/>
              <w:right w:val="nil"/>
            </w:tcBorders>
            <w:vAlign w:val="center"/>
          </w:tcPr>
          <w:p w14:paraId="54D210C7" w14:textId="77777777" w:rsidR="008A3AF3" w:rsidRPr="00E5069F" w:rsidRDefault="008A3AF3" w:rsidP="00E43D05">
            <w:pPr>
              <w:pStyle w:val="TCTableBody"/>
              <w:rPr>
                <w:rFonts w:cs="Times"/>
                <w:szCs w:val="24"/>
              </w:rPr>
            </w:pPr>
            <w:r w:rsidRPr="00E5069F">
              <w:rPr>
                <w:rFonts w:cs="Times"/>
                <w:szCs w:val="24"/>
              </w:rPr>
              <w:t>1.04</w:t>
            </w:r>
          </w:p>
        </w:tc>
        <w:tc>
          <w:tcPr>
            <w:tcW w:w="451" w:type="pct"/>
            <w:tcBorders>
              <w:top w:val="nil"/>
              <w:left w:val="nil"/>
              <w:bottom w:val="nil"/>
              <w:right w:val="nil"/>
            </w:tcBorders>
            <w:vAlign w:val="center"/>
          </w:tcPr>
          <w:p w14:paraId="19DA838D" w14:textId="3D690B0A" w:rsidR="008A3AF3" w:rsidRPr="00E5069F" w:rsidRDefault="0026025A" w:rsidP="00E43D05">
            <w:pPr>
              <w:pStyle w:val="TCTableBody"/>
              <w:rPr>
                <w:rFonts w:cs="Times"/>
                <w:szCs w:val="24"/>
              </w:rPr>
            </w:pPr>
            <w:r w:rsidRPr="00E5069F">
              <w:rPr>
                <w:rFonts w:cs="Times"/>
                <w:szCs w:val="24"/>
              </w:rPr>
              <w:t>130</w:t>
            </w:r>
          </w:p>
        </w:tc>
        <w:tc>
          <w:tcPr>
            <w:tcW w:w="452" w:type="pct"/>
            <w:tcBorders>
              <w:top w:val="nil"/>
              <w:left w:val="nil"/>
              <w:bottom w:val="nil"/>
              <w:right w:val="nil"/>
            </w:tcBorders>
            <w:vAlign w:val="center"/>
          </w:tcPr>
          <w:p w14:paraId="6EF58938" w14:textId="53EE29D8" w:rsidR="008A3AF3" w:rsidRPr="00E5069F" w:rsidRDefault="0026025A" w:rsidP="00E43D05">
            <w:pPr>
              <w:pStyle w:val="TCTableBody"/>
              <w:rPr>
                <w:rFonts w:cs="Times"/>
                <w:szCs w:val="24"/>
              </w:rPr>
            </w:pPr>
            <w:r w:rsidRPr="00E5069F">
              <w:rPr>
                <w:rFonts w:cs="Times"/>
                <w:szCs w:val="24"/>
              </w:rPr>
              <w:t>352</w:t>
            </w:r>
          </w:p>
        </w:tc>
      </w:tr>
      <w:tr w:rsidR="008A3AF3" w:rsidRPr="00E5069F" w14:paraId="47830979" w14:textId="77777777" w:rsidTr="00A64762">
        <w:tc>
          <w:tcPr>
            <w:tcW w:w="401" w:type="pct"/>
            <w:tcBorders>
              <w:top w:val="nil"/>
              <w:left w:val="nil"/>
              <w:bottom w:val="nil"/>
              <w:right w:val="nil"/>
            </w:tcBorders>
          </w:tcPr>
          <w:p w14:paraId="36F53C57" w14:textId="77777777" w:rsidR="008A3AF3" w:rsidRPr="00E5069F" w:rsidRDefault="008A3AF3" w:rsidP="00776AEF">
            <w:pPr>
              <w:pStyle w:val="TCTableBody"/>
              <w:rPr>
                <w:rFonts w:cs="Times"/>
                <w:szCs w:val="24"/>
              </w:rPr>
            </w:pPr>
            <w:r w:rsidRPr="00E5069F">
              <w:rPr>
                <w:rFonts w:cs="Times"/>
                <w:szCs w:val="24"/>
              </w:rPr>
              <w:t>8</w:t>
            </w:r>
          </w:p>
        </w:tc>
        <w:tc>
          <w:tcPr>
            <w:tcW w:w="1644" w:type="pct"/>
            <w:tcBorders>
              <w:top w:val="nil"/>
              <w:left w:val="nil"/>
              <w:bottom w:val="nil"/>
              <w:right w:val="nil"/>
            </w:tcBorders>
            <w:vAlign w:val="center"/>
          </w:tcPr>
          <w:p w14:paraId="79189DFC" w14:textId="296D3131" w:rsidR="008A3AF3" w:rsidRPr="00E5069F" w:rsidRDefault="008A3AF3" w:rsidP="00A64762">
            <w:pPr>
              <w:pStyle w:val="TCTableBody"/>
              <w:rPr>
                <w:rFonts w:cs="Times"/>
                <w:szCs w:val="24"/>
              </w:rPr>
            </w:pPr>
            <w:r w:rsidRPr="00E5069F">
              <w:rPr>
                <w:rFonts w:cs="Times"/>
                <w:b/>
                <w:szCs w:val="24"/>
              </w:rPr>
              <w:t>12h</w:t>
            </w:r>
            <w:r w:rsidRPr="00E5069F">
              <w:rPr>
                <w:rFonts w:cs="Times"/>
                <w:szCs w:val="24"/>
              </w:rPr>
              <w:t xml:space="preserve"> (</w:t>
            </w:r>
            <w:r w:rsidR="006D7355" w:rsidRPr="00E5069F">
              <w:rPr>
                <w:rFonts w:cs="Times"/>
                <w:szCs w:val="24"/>
              </w:rPr>
              <w:t xml:space="preserve">amide </w:t>
            </w:r>
            <w:r w:rsidRPr="00E5069F">
              <w:rPr>
                <w:rFonts w:cs="Times"/>
                <w:szCs w:val="24"/>
              </w:rPr>
              <w:t>=</w:t>
            </w:r>
            <w:r w:rsidR="006D7355" w:rsidRPr="00E5069F">
              <w:rPr>
                <w:rFonts w:cs="Times"/>
                <w:szCs w:val="24"/>
              </w:rPr>
              <w:t xml:space="preserve"> </w:t>
            </w:r>
            <w:r w:rsidRPr="00E5069F">
              <w:rPr>
                <w:rFonts w:cs="Times"/>
                <w:szCs w:val="24"/>
              </w:rPr>
              <w:t>Pro-OMe)</w:t>
            </w:r>
            <w:r w:rsidR="00A64762" w:rsidRPr="00E5069F">
              <w:rPr>
                <w:rFonts w:cs="Times"/>
                <w:szCs w:val="24"/>
                <w:vertAlign w:val="superscript"/>
              </w:rPr>
              <w:t>f</w:t>
            </w:r>
          </w:p>
        </w:tc>
        <w:tc>
          <w:tcPr>
            <w:tcW w:w="743" w:type="pct"/>
            <w:tcBorders>
              <w:top w:val="nil"/>
              <w:left w:val="nil"/>
              <w:bottom w:val="nil"/>
              <w:right w:val="nil"/>
            </w:tcBorders>
            <w:vAlign w:val="center"/>
          </w:tcPr>
          <w:p w14:paraId="4071B838" w14:textId="77777777" w:rsidR="008A3AF3" w:rsidRPr="00E5069F" w:rsidRDefault="008A3AF3" w:rsidP="00E43D05">
            <w:pPr>
              <w:pStyle w:val="TCTableBody"/>
              <w:rPr>
                <w:rFonts w:cs="Times"/>
                <w:szCs w:val="24"/>
              </w:rPr>
            </w:pPr>
            <w:r w:rsidRPr="00E5069F">
              <w:rPr>
                <w:rFonts w:cs="Times"/>
                <w:szCs w:val="24"/>
              </w:rPr>
              <w:t>87</w:t>
            </w:r>
          </w:p>
        </w:tc>
        <w:tc>
          <w:tcPr>
            <w:tcW w:w="468" w:type="pct"/>
            <w:tcBorders>
              <w:top w:val="nil"/>
              <w:left w:val="nil"/>
              <w:bottom w:val="nil"/>
              <w:right w:val="nil"/>
            </w:tcBorders>
            <w:vAlign w:val="center"/>
          </w:tcPr>
          <w:p w14:paraId="65B516EE" w14:textId="77777777" w:rsidR="008A3AF3" w:rsidRPr="00E5069F" w:rsidRDefault="008A3AF3" w:rsidP="00E43D05">
            <w:pPr>
              <w:pStyle w:val="TCTableBody"/>
              <w:rPr>
                <w:rFonts w:cs="Times"/>
                <w:szCs w:val="24"/>
              </w:rPr>
            </w:pPr>
          </w:p>
        </w:tc>
        <w:tc>
          <w:tcPr>
            <w:tcW w:w="468" w:type="pct"/>
            <w:tcBorders>
              <w:top w:val="nil"/>
              <w:left w:val="nil"/>
              <w:bottom w:val="nil"/>
              <w:right w:val="nil"/>
            </w:tcBorders>
            <w:vAlign w:val="center"/>
          </w:tcPr>
          <w:p w14:paraId="6F3D9973" w14:textId="77777777" w:rsidR="008A3AF3" w:rsidRPr="00E5069F" w:rsidRDefault="008A3AF3" w:rsidP="00E43D05">
            <w:pPr>
              <w:pStyle w:val="TCTableBody"/>
              <w:rPr>
                <w:rFonts w:cs="Times"/>
                <w:szCs w:val="24"/>
              </w:rPr>
            </w:pPr>
          </w:p>
        </w:tc>
        <w:tc>
          <w:tcPr>
            <w:tcW w:w="374" w:type="pct"/>
            <w:tcBorders>
              <w:top w:val="nil"/>
              <w:left w:val="nil"/>
              <w:bottom w:val="nil"/>
              <w:right w:val="nil"/>
            </w:tcBorders>
            <w:vAlign w:val="center"/>
          </w:tcPr>
          <w:p w14:paraId="2934CDAF" w14:textId="77777777" w:rsidR="008A3AF3" w:rsidRPr="00E5069F" w:rsidRDefault="008A3AF3" w:rsidP="00E43D05">
            <w:pPr>
              <w:pStyle w:val="TCTableBody"/>
              <w:rPr>
                <w:rFonts w:cs="Times"/>
                <w:szCs w:val="24"/>
              </w:rPr>
            </w:pPr>
          </w:p>
        </w:tc>
        <w:tc>
          <w:tcPr>
            <w:tcW w:w="451" w:type="pct"/>
            <w:tcBorders>
              <w:top w:val="nil"/>
              <w:left w:val="nil"/>
              <w:bottom w:val="nil"/>
              <w:right w:val="nil"/>
            </w:tcBorders>
            <w:vAlign w:val="center"/>
          </w:tcPr>
          <w:p w14:paraId="69C3849E" w14:textId="3014CB77" w:rsidR="008A3AF3" w:rsidRPr="00E5069F" w:rsidRDefault="0026025A" w:rsidP="00E43D05">
            <w:pPr>
              <w:pStyle w:val="TCTableBody"/>
              <w:rPr>
                <w:rFonts w:cs="Times"/>
                <w:szCs w:val="24"/>
              </w:rPr>
            </w:pPr>
            <w:r w:rsidRPr="00E5069F">
              <w:rPr>
                <w:rFonts w:cs="Times"/>
                <w:szCs w:val="24"/>
              </w:rPr>
              <w:t>149</w:t>
            </w:r>
          </w:p>
        </w:tc>
        <w:tc>
          <w:tcPr>
            <w:tcW w:w="452" w:type="pct"/>
            <w:tcBorders>
              <w:top w:val="nil"/>
              <w:left w:val="nil"/>
              <w:bottom w:val="nil"/>
              <w:right w:val="nil"/>
            </w:tcBorders>
            <w:vAlign w:val="center"/>
          </w:tcPr>
          <w:p w14:paraId="0CC39DA2" w14:textId="2A1AC310" w:rsidR="008A3AF3" w:rsidRPr="00E5069F" w:rsidRDefault="0026025A" w:rsidP="00E43D05">
            <w:pPr>
              <w:pStyle w:val="TCTableBody"/>
              <w:rPr>
                <w:rFonts w:cs="Times"/>
                <w:szCs w:val="24"/>
              </w:rPr>
            </w:pPr>
            <w:r w:rsidRPr="00E5069F">
              <w:rPr>
                <w:rFonts w:cs="Times"/>
                <w:szCs w:val="24"/>
              </w:rPr>
              <w:t>332</w:t>
            </w:r>
          </w:p>
        </w:tc>
      </w:tr>
      <w:tr w:rsidR="008A3AF3" w:rsidRPr="00E5069F" w14:paraId="371453AD" w14:textId="77777777" w:rsidTr="00A64762">
        <w:tc>
          <w:tcPr>
            <w:tcW w:w="401" w:type="pct"/>
            <w:tcBorders>
              <w:top w:val="nil"/>
              <w:left w:val="nil"/>
              <w:bottom w:val="nil"/>
              <w:right w:val="nil"/>
            </w:tcBorders>
          </w:tcPr>
          <w:p w14:paraId="090F3496" w14:textId="77777777" w:rsidR="008A3AF3" w:rsidRPr="00E5069F" w:rsidRDefault="008A3AF3" w:rsidP="00E43D05">
            <w:pPr>
              <w:pStyle w:val="TCTableBody"/>
              <w:rPr>
                <w:rFonts w:cs="Times"/>
                <w:szCs w:val="24"/>
              </w:rPr>
            </w:pPr>
            <w:r w:rsidRPr="00E5069F">
              <w:rPr>
                <w:rFonts w:cs="Times"/>
                <w:szCs w:val="24"/>
              </w:rPr>
              <w:t>9</w:t>
            </w:r>
          </w:p>
        </w:tc>
        <w:tc>
          <w:tcPr>
            <w:tcW w:w="1644" w:type="pct"/>
            <w:tcBorders>
              <w:top w:val="nil"/>
              <w:left w:val="nil"/>
              <w:bottom w:val="nil"/>
              <w:right w:val="nil"/>
            </w:tcBorders>
            <w:vAlign w:val="center"/>
          </w:tcPr>
          <w:p w14:paraId="276118DD" w14:textId="792EF3D4" w:rsidR="008A3AF3" w:rsidRPr="00E5069F" w:rsidRDefault="008A3AF3" w:rsidP="00E43D05">
            <w:pPr>
              <w:pStyle w:val="TCTableBody"/>
              <w:rPr>
                <w:rFonts w:cs="Times"/>
                <w:szCs w:val="24"/>
              </w:rPr>
            </w:pPr>
            <w:r w:rsidRPr="00E5069F">
              <w:rPr>
                <w:rFonts w:cs="Times"/>
                <w:b/>
                <w:szCs w:val="24"/>
              </w:rPr>
              <w:t>12i</w:t>
            </w:r>
            <w:r w:rsidRPr="00E5069F">
              <w:rPr>
                <w:rFonts w:cs="Times"/>
                <w:szCs w:val="24"/>
              </w:rPr>
              <w:t xml:space="preserve"> (</w:t>
            </w:r>
            <w:r w:rsidR="006D7355" w:rsidRPr="00E5069F">
              <w:rPr>
                <w:rFonts w:cs="Times"/>
                <w:szCs w:val="24"/>
              </w:rPr>
              <w:t xml:space="preserve">amide </w:t>
            </w:r>
            <w:r w:rsidRPr="00E5069F">
              <w:rPr>
                <w:rFonts w:cs="Times"/>
                <w:szCs w:val="24"/>
              </w:rPr>
              <w:t>=</w:t>
            </w:r>
            <w:r w:rsidR="006D7355" w:rsidRPr="00E5069F">
              <w:rPr>
                <w:rFonts w:cs="Times"/>
                <w:szCs w:val="24"/>
              </w:rPr>
              <w:t xml:space="preserve"> </w:t>
            </w:r>
            <w:r w:rsidRPr="00E5069F">
              <w:rPr>
                <w:rFonts w:cs="Times"/>
                <w:szCs w:val="24"/>
              </w:rPr>
              <w:t>Sar-OBn)</w:t>
            </w:r>
          </w:p>
        </w:tc>
        <w:tc>
          <w:tcPr>
            <w:tcW w:w="743" w:type="pct"/>
            <w:tcBorders>
              <w:top w:val="nil"/>
              <w:left w:val="nil"/>
              <w:bottom w:val="nil"/>
              <w:right w:val="nil"/>
            </w:tcBorders>
            <w:vAlign w:val="center"/>
          </w:tcPr>
          <w:p w14:paraId="53039CDE" w14:textId="77777777" w:rsidR="008A3AF3" w:rsidRPr="00E5069F" w:rsidRDefault="008A3AF3" w:rsidP="00E43D05">
            <w:pPr>
              <w:pStyle w:val="TCTableBody"/>
              <w:rPr>
                <w:rFonts w:cs="Times"/>
                <w:szCs w:val="24"/>
              </w:rPr>
            </w:pPr>
            <w:r w:rsidRPr="00E5069F">
              <w:rPr>
                <w:rFonts w:cs="Times"/>
                <w:szCs w:val="24"/>
              </w:rPr>
              <w:t>87</w:t>
            </w:r>
          </w:p>
        </w:tc>
        <w:tc>
          <w:tcPr>
            <w:tcW w:w="468" w:type="pct"/>
            <w:tcBorders>
              <w:top w:val="nil"/>
              <w:left w:val="nil"/>
              <w:bottom w:val="nil"/>
              <w:right w:val="nil"/>
            </w:tcBorders>
            <w:vAlign w:val="center"/>
          </w:tcPr>
          <w:p w14:paraId="4CA5CE88" w14:textId="2B34378B" w:rsidR="008A3AF3" w:rsidRPr="00E5069F" w:rsidRDefault="0026025A" w:rsidP="00E43D05">
            <w:pPr>
              <w:pStyle w:val="TCTableBody"/>
              <w:rPr>
                <w:rFonts w:cs="Times"/>
                <w:szCs w:val="24"/>
              </w:rPr>
            </w:pPr>
            <w:r w:rsidRPr="00E5069F">
              <w:rPr>
                <w:rFonts w:cs="Times"/>
                <w:szCs w:val="24"/>
              </w:rPr>
              <w:t>18,300</w:t>
            </w:r>
          </w:p>
        </w:tc>
        <w:tc>
          <w:tcPr>
            <w:tcW w:w="468" w:type="pct"/>
            <w:tcBorders>
              <w:top w:val="nil"/>
              <w:left w:val="nil"/>
              <w:bottom w:val="nil"/>
              <w:right w:val="nil"/>
            </w:tcBorders>
            <w:vAlign w:val="center"/>
          </w:tcPr>
          <w:p w14:paraId="0FF1281A" w14:textId="49BE461C" w:rsidR="008A3AF3" w:rsidRPr="00E5069F" w:rsidRDefault="0026025A" w:rsidP="00E43D05">
            <w:pPr>
              <w:pStyle w:val="TCTableBody"/>
              <w:rPr>
                <w:rFonts w:cs="Times"/>
                <w:szCs w:val="24"/>
              </w:rPr>
            </w:pPr>
            <w:r w:rsidRPr="00E5069F">
              <w:rPr>
                <w:rFonts w:cs="Times"/>
                <w:szCs w:val="24"/>
              </w:rPr>
              <w:t>19,900</w:t>
            </w:r>
          </w:p>
        </w:tc>
        <w:tc>
          <w:tcPr>
            <w:tcW w:w="374" w:type="pct"/>
            <w:tcBorders>
              <w:top w:val="nil"/>
              <w:left w:val="nil"/>
              <w:bottom w:val="nil"/>
              <w:right w:val="nil"/>
            </w:tcBorders>
            <w:vAlign w:val="center"/>
          </w:tcPr>
          <w:p w14:paraId="319C281E" w14:textId="77777777" w:rsidR="008A3AF3" w:rsidRPr="00E5069F" w:rsidRDefault="008A3AF3" w:rsidP="00E43D05">
            <w:pPr>
              <w:pStyle w:val="TCTableBody"/>
              <w:rPr>
                <w:rFonts w:cs="Times"/>
                <w:szCs w:val="24"/>
              </w:rPr>
            </w:pPr>
            <w:r w:rsidRPr="00E5069F">
              <w:rPr>
                <w:rFonts w:cs="Times"/>
                <w:szCs w:val="24"/>
              </w:rPr>
              <w:t>1.09</w:t>
            </w:r>
          </w:p>
        </w:tc>
        <w:tc>
          <w:tcPr>
            <w:tcW w:w="451" w:type="pct"/>
            <w:tcBorders>
              <w:top w:val="nil"/>
              <w:left w:val="nil"/>
              <w:bottom w:val="nil"/>
              <w:right w:val="nil"/>
            </w:tcBorders>
            <w:vAlign w:val="center"/>
          </w:tcPr>
          <w:p w14:paraId="4EBBC2FE" w14:textId="77777777" w:rsidR="008A3AF3" w:rsidRPr="00E5069F" w:rsidRDefault="008A3AF3" w:rsidP="00E43D05">
            <w:pPr>
              <w:pStyle w:val="TCTableBody"/>
              <w:rPr>
                <w:rFonts w:cs="Times"/>
                <w:szCs w:val="24"/>
              </w:rPr>
            </w:pPr>
          </w:p>
        </w:tc>
        <w:tc>
          <w:tcPr>
            <w:tcW w:w="452" w:type="pct"/>
            <w:tcBorders>
              <w:top w:val="nil"/>
              <w:left w:val="nil"/>
              <w:bottom w:val="nil"/>
              <w:right w:val="nil"/>
            </w:tcBorders>
            <w:vAlign w:val="center"/>
          </w:tcPr>
          <w:p w14:paraId="143457AD" w14:textId="1FE6060E" w:rsidR="008A3AF3" w:rsidRPr="00E5069F" w:rsidRDefault="0026025A" w:rsidP="00E43D05">
            <w:pPr>
              <w:pStyle w:val="TCTableBody"/>
              <w:rPr>
                <w:rFonts w:cs="Times"/>
                <w:color w:val="000000" w:themeColor="text1"/>
                <w:szCs w:val="24"/>
              </w:rPr>
            </w:pPr>
            <w:r w:rsidRPr="00E5069F">
              <w:rPr>
                <w:rFonts w:cs="Times"/>
                <w:color w:val="000000" w:themeColor="text1"/>
                <w:szCs w:val="24"/>
              </w:rPr>
              <w:t>327</w:t>
            </w:r>
          </w:p>
        </w:tc>
      </w:tr>
      <w:tr w:rsidR="008A3AF3" w:rsidRPr="00E5069F" w14:paraId="52BCB5DB" w14:textId="77777777" w:rsidTr="00A64762">
        <w:tc>
          <w:tcPr>
            <w:tcW w:w="401" w:type="pct"/>
            <w:tcBorders>
              <w:top w:val="nil"/>
              <w:left w:val="nil"/>
              <w:bottom w:val="nil"/>
              <w:right w:val="nil"/>
            </w:tcBorders>
            <w:shd w:val="clear" w:color="auto" w:fill="FFFFFF" w:themeFill="background1"/>
          </w:tcPr>
          <w:p w14:paraId="21DAE6CC" w14:textId="77777777" w:rsidR="008A3AF3" w:rsidRPr="00E5069F" w:rsidRDefault="008A3AF3" w:rsidP="00776AEF">
            <w:pPr>
              <w:pStyle w:val="TCTableBody"/>
              <w:rPr>
                <w:rFonts w:cs="Times"/>
                <w:szCs w:val="24"/>
              </w:rPr>
            </w:pPr>
            <w:r w:rsidRPr="00E5069F">
              <w:rPr>
                <w:rFonts w:cs="Times"/>
                <w:szCs w:val="24"/>
              </w:rPr>
              <w:t>10</w:t>
            </w:r>
          </w:p>
        </w:tc>
        <w:tc>
          <w:tcPr>
            <w:tcW w:w="1644" w:type="pct"/>
            <w:tcBorders>
              <w:top w:val="nil"/>
              <w:left w:val="nil"/>
              <w:bottom w:val="nil"/>
              <w:right w:val="nil"/>
            </w:tcBorders>
            <w:shd w:val="clear" w:color="auto" w:fill="FFFFFF" w:themeFill="background1"/>
            <w:vAlign w:val="center"/>
          </w:tcPr>
          <w:p w14:paraId="65D4D681" w14:textId="0DE103C9" w:rsidR="008A3AF3" w:rsidRPr="00E5069F" w:rsidRDefault="008A3AF3" w:rsidP="00A64762">
            <w:pPr>
              <w:pStyle w:val="TCTableBody"/>
              <w:rPr>
                <w:rFonts w:cs="Times"/>
                <w:szCs w:val="24"/>
              </w:rPr>
            </w:pPr>
            <w:r w:rsidRPr="00E5069F">
              <w:rPr>
                <w:rFonts w:cs="Times"/>
                <w:b/>
                <w:szCs w:val="24"/>
              </w:rPr>
              <w:t>12j</w:t>
            </w:r>
            <w:r w:rsidRPr="00E5069F">
              <w:rPr>
                <w:rFonts w:cs="Times"/>
                <w:szCs w:val="24"/>
              </w:rPr>
              <w:t xml:space="preserve"> (</w:t>
            </w:r>
            <w:r w:rsidR="006D7355" w:rsidRPr="00E5069F">
              <w:rPr>
                <w:rFonts w:cs="Times"/>
                <w:szCs w:val="24"/>
              </w:rPr>
              <w:t>amide</w:t>
            </w:r>
            <w:r w:rsidR="006D7355" w:rsidRPr="00E5069F">
              <w:rPr>
                <w:rFonts w:cs="Times"/>
                <w:szCs w:val="24"/>
                <w:vertAlign w:val="subscript"/>
              </w:rPr>
              <w:t xml:space="preserve"> </w:t>
            </w:r>
            <w:r w:rsidRPr="00E5069F">
              <w:rPr>
                <w:rFonts w:cs="Times"/>
                <w:szCs w:val="24"/>
              </w:rPr>
              <w:t>=</w:t>
            </w:r>
            <w:r w:rsidR="006D7355" w:rsidRPr="00E5069F">
              <w:rPr>
                <w:rFonts w:cs="Times"/>
                <w:szCs w:val="24"/>
              </w:rPr>
              <w:t xml:space="preserve"> </w:t>
            </w:r>
            <w:r w:rsidRPr="00E5069F">
              <w:rPr>
                <w:rFonts w:cs="Times"/>
                <w:szCs w:val="24"/>
              </w:rPr>
              <w:t>Sar-Gly-OBn)</w:t>
            </w:r>
            <w:r w:rsidR="00A64762" w:rsidRPr="00E5069F">
              <w:rPr>
                <w:rFonts w:cs="Times"/>
                <w:szCs w:val="24"/>
                <w:vertAlign w:val="superscript"/>
              </w:rPr>
              <w:t>f</w:t>
            </w:r>
          </w:p>
        </w:tc>
        <w:tc>
          <w:tcPr>
            <w:tcW w:w="743" w:type="pct"/>
            <w:tcBorders>
              <w:top w:val="nil"/>
              <w:left w:val="nil"/>
              <w:bottom w:val="nil"/>
              <w:right w:val="nil"/>
            </w:tcBorders>
            <w:shd w:val="clear" w:color="auto" w:fill="FFFFFF" w:themeFill="background1"/>
            <w:vAlign w:val="center"/>
          </w:tcPr>
          <w:p w14:paraId="31360E1F" w14:textId="3A66915A" w:rsidR="008A3AF3" w:rsidRPr="00E5069F" w:rsidRDefault="008A3AF3" w:rsidP="00A64762">
            <w:pPr>
              <w:pStyle w:val="TCTableBody"/>
              <w:rPr>
                <w:rFonts w:cs="Times"/>
                <w:szCs w:val="24"/>
              </w:rPr>
            </w:pPr>
            <w:r w:rsidRPr="00E5069F">
              <w:rPr>
                <w:rFonts w:cs="Times"/>
                <w:szCs w:val="24"/>
              </w:rPr>
              <w:t>-</w:t>
            </w:r>
            <w:r w:rsidR="00A64762" w:rsidRPr="00E5069F">
              <w:rPr>
                <w:rFonts w:cs="Times"/>
                <w:szCs w:val="24"/>
                <w:vertAlign w:val="superscript"/>
              </w:rPr>
              <w:t>g</w:t>
            </w:r>
          </w:p>
        </w:tc>
        <w:tc>
          <w:tcPr>
            <w:tcW w:w="468" w:type="pct"/>
            <w:tcBorders>
              <w:top w:val="nil"/>
              <w:left w:val="nil"/>
              <w:bottom w:val="nil"/>
              <w:right w:val="nil"/>
            </w:tcBorders>
            <w:vAlign w:val="center"/>
          </w:tcPr>
          <w:p w14:paraId="01C88D63" w14:textId="77777777" w:rsidR="008A3AF3" w:rsidRPr="00E5069F" w:rsidRDefault="008A3AF3" w:rsidP="00E43D05">
            <w:pPr>
              <w:pStyle w:val="TCTableBody"/>
              <w:rPr>
                <w:rFonts w:cs="Times"/>
                <w:szCs w:val="24"/>
              </w:rPr>
            </w:pPr>
          </w:p>
        </w:tc>
        <w:tc>
          <w:tcPr>
            <w:tcW w:w="468" w:type="pct"/>
            <w:tcBorders>
              <w:top w:val="nil"/>
              <w:left w:val="nil"/>
              <w:bottom w:val="nil"/>
              <w:right w:val="nil"/>
            </w:tcBorders>
            <w:vAlign w:val="center"/>
          </w:tcPr>
          <w:p w14:paraId="05E4C571" w14:textId="77777777" w:rsidR="008A3AF3" w:rsidRPr="00E5069F" w:rsidRDefault="008A3AF3" w:rsidP="00E43D05">
            <w:pPr>
              <w:pStyle w:val="TCTableBody"/>
              <w:rPr>
                <w:rFonts w:cs="Times"/>
                <w:szCs w:val="24"/>
              </w:rPr>
            </w:pPr>
          </w:p>
        </w:tc>
        <w:tc>
          <w:tcPr>
            <w:tcW w:w="374" w:type="pct"/>
            <w:tcBorders>
              <w:top w:val="nil"/>
              <w:left w:val="nil"/>
              <w:bottom w:val="nil"/>
              <w:right w:val="nil"/>
            </w:tcBorders>
            <w:vAlign w:val="center"/>
          </w:tcPr>
          <w:p w14:paraId="3477358E" w14:textId="77777777" w:rsidR="008A3AF3" w:rsidRPr="00E5069F" w:rsidRDefault="008A3AF3" w:rsidP="00E43D05">
            <w:pPr>
              <w:pStyle w:val="TCTableBody"/>
              <w:rPr>
                <w:rFonts w:cs="Times"/>
                <w:szCs w:val="24"/>
              </w:rPr>
            </w:pPr>
          </w:p>
        </w:tc>
        <w:tc>
          <w:tcPr>
            <w:tcW w:w="451" w:type="pct"/>
            <w:tcBorders>
              <w:top w:val="nil"/>
              <w:left w:val="nil"/>
              <w:bottom w:val="nil"/>
              <w:right w:val="nil"/>
            </w:tcBorders>
            <w:vAlign w:val="center"/>
          </w:tcPr>
          <w:p w14:paraId="5C4E4737" w14:textId="32F942FD" w:rsidR="008A3AF3" w:rsidRPr="00E5069F" w:rsidRDefault="0026025A" w:rsidP="00E43D05">
            <w:pPr>
              <w:pStyle w:val="TCTableBody"/>
              <w:rPr>
                <w:rFonts w:cs="Times"/>
                <w:szCs w:val="24"/>
              </w:rPr>
            </w:pPr>
            <w:r w:rsidRPr="00E5069F">
              <w:rPr>
                <w:rFonts w:cs="Times"/>
                <w:szCs w:val="24"/>
              </w:rPr>
              <w:t>155</w:t>
            </w:r>
          </w:p>
        </w:tc>
        <w:tc>
          <w:tcPr>
            <w:tcW w:w="452" w:type="pct"/>
            <w:tcBorders>
              <w:top w:val="nil"/>
              <w:left w:val="nil"/>
              <w:bottom w:val="nil"/>
              <w:right w:val="nil"/>
            </w:tcBorders>
            <w:vAlign w:val="center"/>
          </w:tcPr>
          <w:p w14:paraId="420EF43E" w14:textId="68FA83BC" w:rsidR="008A3AF3" w:rsidRPr="00E5069F" w:rsidRDefault="0026025A" w:rsidP="00E43D05">
            <w:pPr>
              <w:pStyle w:val="TCTableBody"/>
              <w:rPr>
                <w:rFonts w:cs="Times"/>
                <w:color w:val="000000" w:themeColor="text1"/>
                <w:szCs w:val="24"/>
              </w:rPr>
            </w:pPr>
            <w:r w:rsidRPr="00E5069F">
              <w:rPr>
                <w:rFonts w:cs="Times"/>
                <w:color w:val="000000" w:themeColor="text1"/>
                <w:szCs w:val="24"/>
              </w:rPr>
              <w:t>306</w:t>
            </w:r>
          </w:p>
        </w:tc>
      </w:tr>
      <w:tr w:rsidR="008A3AF3" w:rsidRPr="00E5069F" w14:paraId="28F018A9" w14:textId="77777777" w:rsidTr="00A64762">
        <w:tc>
          <w:tcPr>
            <w:tcW w:w="401" w:type="pct"/>
            <w:tcBorders>
              <w:top w:val="nil"/>
              <w:left w:val="nil"/>
              <w:bottom w:val="single" w:sz="4" w:space="0" w:color="auto"/>
              <w:right w:val="nil"/>
            </w:tcBorders>
          </w:tcPr>
          <w:p w14:paraId="2C996967" w14:textId="77777777" w:rsidR="008A3AF3" w:rsidRPr="00E5069F" w:rsidRDefault="008A3AF3" w:rsidP="00776AEF">
            <w:pPr>
              <w:pStyle w:val="TCTableBody"/>
              <w:rPr>
                <w:rFonts w:cs="Times"/>
                <w:szCs w:val="24"/>
              </w:rPr>
            </w:pPr>
            <w:r w:rsidRPr="00E5069F">
              <w:rPr>
                <w:rFonts w:cs="Times"/>
                <w:szCs w:val="24"/>
              </w:rPr>
              <w:t>11</w:t>
            </w:r>
          </w:p>
        </w:tc>
        <w:tc>
          <w:tcPr>
            <w:tcW w:w="1644" w:type="pct"/>
            <w:tcBorders>
              <w:top w:val="nil"/>
              <w:left w:val="nil"/>
              <w:bottom w:val="single" w:sz="4" w:space="0" w:color="auto"/>
              <w:right w:val="nil"/>
            </w:tcBorders>
            <w:vAlign w:val="center"/>
          </w:tcPr>
          <w:p w14:paraId="146D5BE7" w14:textId="6436EE6A" w:rsidR="008A3AF3" w:rsidRPr="00E5069F" w:rsidRDefault="008A3AF3" w:rsidP="00A64762">
            <w:pPr>
              <w:pStyle w:val="TCTableBody"/>
              <w:rPr>
                <w:rFonts w:cs="Times"/>
                <w:szCs w:val="24"/>
              </w:rPr>
            </w:pPr>
            <w:r w:rsidRPr="00E5069F">
              <w:rPr>
                <w:rFonts w:cs="Times"/>
                <w:b/>
                <w:szCs w:val="24"/>
              </w:rPr>
              <w:t>12k</w:t>
            </w:r>
            <w:r w:rsidRPr="00E5069F">
              <w:rPr>
                <w:rFonts w:cs="Times"/>
                <w:szCs w:val="24"/>
              </w:rPr>
              <w:t xml:space="preserve"> (</w:t>
            </w:r>
            <w:r w:rsidR="006D7355" w:rsidRPr="00E5069F">
              <w:rPr>
                <w:rFonts w:cs="Times"/>
                <w:szCs w:val="24"/>
              </w:rPr>
              <w:t xml:space="preserve">amide </w:t>
            </w:r>
            <w:r w:rsidRPr="00E5069F">
              <w:rPr>
                <w:rFonts w:cs="Times"/>
                <w:szCs w:val="24"/>
              </w:rPr>
              <w:t>=</w:t>
            </w:r>
            <w:r w:rsidR="006D7355" w:rsidRPr="00E5069F">
              <w:rPr>
                <w:rFonts w:cs="Times"/>
                <w:szCs w:val="24"/>
              </w:rPr>
              <w:t xml:space="preserve"> </w:t>
            </w:r>
            <w:r w:rsidRPr="00E5069F">
              <w:rPr>
                <w:rFonts w:cs="Times"/>
                <w:szCs w:val="24"/>
              </w:rPr>
              <w:t>Sar-Sar-OBn)</w:t>
            </w:r>
            <w:r w:rsidR="00A64762" w:rsidRPr="00E5069F">
              <w:rPr>
                <w:rFonts w:cs="Times"/>
                <w:szCs w:val="24"/>
                <w:vertAlign w:val="superscript"/>
              </w:rPr>
              <w:t>f</w:t>
            </w:r>
          </w:p>
        </w:tc>
        <w:tc>
          <w:tcPr>
            <w:tcW w:w="743" w:type="pct"/>
            <w:tcBorders>
              <w:top w:val="nil"/>
              <w:left w:val="nil"/>
              <w:bottom w:val="single" w:sz="4" w:space="0" w:color="auto"/>
              <w:right w:val="nil"/>
            </w:tcBorders>
            <w:vAlign w:val="center"/>
          </w:tcPr>
          <w:p w14:paraId="426B6B55" w14:textId="77777777" w:rsidR="008A3AF3" w:rsidRPr="00E5069F" w:rsidRDefault="008A3AF3" w:rsidP="00E43D05">
            <w:pPr>
              <w:pStyle w:val="TCTableBody"/>
              <w:rPr>
                <w:rFonts w:cs="Times"/>
                <w:szCs w:val="24"/>
              </w:rPr>
            </w:pPr>
            <w:r w:rsidRPr="00E5069F">
              <w:rPr>
                <w:rFonts w:cs="Times"/>
                <w:szCs w:val="24"/>
              </w:rPr>
              <w:t>62</w:t>
            </w:r>
          </w:p>
        </w:tc>
        <w:tc>
          <w:tcPr>
            <w:tcW w:w="468" w:type="pct"/>
            <w:tcBorders>
              <w:top w:val="nil"/>
              <w:left w:val="nil"/>
              <w:bottom w:val="single" w:sz="4" w:space="0" w:color="auto"/>
              <w:right w:val="nil"/>
            </w:tcBorders>
            <w:vAlign w:val="center"/>
          </w:tcPr>
          <w:p w14:paraId="2E01817C" w14:textId="77777777" w:rsidR="008A3AF3" w:rsidRPr="00E5069F" w:rsidRDefault="008A3AF3" w:rsidP="00E43D05">
            <w:pPr>
              <w:pStyle w:val="TCTableBody"/>
              <w:rPr>
                <w:rFonts w:cs="Times"/>
                <w:szCs w:val="24"/>
              </w:rPr>
            </w:pPr>
          </w:p>
        </w:tc>
        <w:tc>
          <w:tcPr>
            <w:tcW w:w="468" w:type="pct"/>
            <w:tcBorders>
              <w:top w:val="nil"/>
              <w:left w:val="nil"/>
              <w:bottom w:val="single" w:sz="4" w:space="0" w:color="auto"/>
              <w:right w:val="nil"/>
            </w:tcBorders>
            <w:vAlign w:val="center"/>
          </w:tcPr>
          <w:p w14:paraId="0AD13137" w14:textId="77777777" w:rsidR="008A3AF3" w:rsidRPr="00E5069F" w:rsidRDefault="008A3AF3" w:rsidP="00E43D05">
            <w:pPr>
              <w:pStyle w:val="TCTableBody"/>
              <w:rPr>
                <w:rFonts w:cs="Times"/>
                <w:szCs w:val="24"/>
              </w:rPr>
            </w:pPr>
          </w:p>
        </w:tc>
        <w:tc>
          <w:tcPr>
            <w:tcW w:w="374" w:type="pct"/>
            <w:tcBorders>
              <w:top w:val="nil"/>
              <w:left w:val="nil"/>
              <w:bottom w:val="single" w:sz="4" w:space="0" w:color="auto"/>
              <w:right w:val="nil"/>
            </w:tcBorders>
            <w:vAlign w:val="center"/>
          </w:tcPr>
          <w:p w14:paraId="1659C32E" w14:textId="77777777" w:rsidR="008A3AF3" w:rsidRPr="00E5069F" w:rsidRDefault="008A3AF3" w:rsidP="00E43D05">
            <w:pPr>
              <w:pStyle w:val="TCTableBody"/>
              <w:rPr>
                <w:rFonts w:cs="Times"/>
                <w:szCs w:val="24"/>
              </w:rPr>
            </w:pPr>
          </w:p>
        </w:tc>
        <w:tc>
          <w:tcPr>
            <w:tcW w:w="451" w:type="pct"/>
            <w:tcBorders>
              <w:top w:val="nil"/>
              <w:left w:val="nil"/>
              <w:bottom w:val="single" w:sz="4" w:space="0" w:color="auto"/>
              <w:right w:val="nil"/>
            </w:tcBorders>
            <w:vAlign w:val="center"/>
          </w:tcPr>
          <w:p w14:paraId="0CA17808" w14:textId="77777777" w:rsidR="008A3AF3" w:rsidRPr="00E5069F" w:rsidRDefault="008A3AF3" w:rsidP="00E43D05">
            <w:pPr>
              <w:pStyle w:val="TCTableBody"/>
              <w:rPr>
                <w:rFonts w:cs="Times"/>
                <w:szCs w:val="24"/>
              </w:rPr>
            </w:pPr>
          </w:p>
        </w:tc>
        <w:tc>
          <w:tcPr>
            <w:tcW w:w="452" w:type="pct"/>
            <w:tcBorders>
              <w:top w:val="nil"/>
              <w:left w:val="nil"/>
              <w:bottom w:val="single" w:sz="4" w:space="0" w:color="auto"/>
              <w:right w:val="nil"/>
            </w:tcBorders>
            <w:vAlign w:val="center"/>
          </w:tcPr>
          <w:p w14:paraId="298686DA" w14:textId="6B027E13" w:rsidR="008A3AF3" w:rsidRPr="00E5069F" w:rsidRDefault="0026025A" w:rsidP="00E43D05">
            <w:pPr>
              <w:pStyle w:val="TCTableBody"/>
              <w:rPr>
                <w:rFonts w:cs="Times"/>
                <w:szCs w:val="24"/>
              </w:rPr>
            </w:pPr>
            <w:r w:rsidRPr="00E5069F">
              <w:rPr>
                <w:rFonts w:cs="Times"/>
                <w:szCs w:val="24"/>
              </w:rPr>
              <w:t>315</w:t>
            </w:r>
          </w:p>
        </w:tc>
      </w:tr>
    </w:tbl>
    <w:p w14:paraId="1DEEDF77" w14:textId="73B30526" w:rsidR="00776AEF" w:rsidRPr="00E5069F" w:rsidRDefault="00776AEF" w:rsidP="00776AEF">
      <w:pPr>
        <w:pStyle w:val="VAFigureCaption"/>
        <w:rPr>
          <w:color w:val="FF0000"/>
        </w:rPr>
      </w:pPr>
      <w:r w:rsidRPr="00E5069F">
        <w:t>a) All polymer</w:t>
      </w:r>
      <w:r w:rsidR="003F3BA7" w:rsidRPr="00E5069F">
        <w:t>izat</w:t>
      </w:r>
      <w:r w:rsidRPr="00E5069F">
        <w:t xml:space="preserve">ions were carried out in 1,2-dichloroethane at 40 </w:t>
      </w:r>
      <w:r w:rsidRPr="00E5069F">
        <w:rPr>
          <w:rFonts w:cs="Times"/>
        </w:rPr>
        <w:t>°</w:t>
      </w:r>
      <w:r w:rsidRPr="00E5069F">
        <w:t xml:space="preserve">C for 72 hours using catalyst </w:t>
      </w:r>
      <w:r w:rsidRPr="00E5069F">
        <w:rPr>
          <w:b/>
        </w:rPr>
        <w:t>G2</w:t>
      </w:r>
      <w:r w:rsidRPr="00E5069F">
        <w:t xml:space="preserve"> and a </w:t>
      </w:r>
      <w:r w:rsidRPr="00E5069F">
        <w:rPr>
          <w:b/>
        </w:rPr>
        <w:t>10a-k</w:t>
      </w:r>
      <w:r w:rsidRPr="00E5069F">
        <w:t>:</w:t>
      </w:r>
      <w:r w:rsidRPr="00E5069F">
        <w:rPr>
          <w:b/>
        </w:rPr>
        <w:t>G2</w:t>
      </w:r>
      <w:r w:rsidRPr="00E5069F">
        <w:t xml:space="preserve"> ratio of 100:1. b) Conversion was determined by </w:t>
      </w:r>
      <w:r w:rsidRPr="00E5069F">
        <w:rPr>
          <w:vertAlign w:val="superscript"/>
        </w:rPr>
        <w:t>1</w:t>
      </w:r>
      <w:r w:rsidRPr="00E5069F">
        <w:t xml:space="preserve">H NMR spectroscopy. c) Determined by SEC in THF at 23 </w:t>
      </w:r>
      <w:r w:rsidRPr="00E5069F">
        <w:rPr>
          <w:rFonts w:cs="Times"/>
        </w:rPr>
        <w:t>°</w:t>
      </w:r>
      <w:r w:rsidRPr="00E5069F">
        <w:t xml:space="preserve">C and calibrated relative to polystyrene standards. d) </w:t>
      </w:r>
      <w:r w:rsidRPr="00E5069F">
        <w:rPr>
          <w:rFonts w:cs="Times"/>
          <w:bCs/>
          <w:color w:val="222222"/>
          <w:szCs w:val="24"/>
          <w:shd w:val="clear" w:color="auto" w:fill="FFFFFF"/>
        </w:rPr>
        <w:t>Đ = M</w:t>
      </w:r>
      <w:r w:rsidRPr="00E5069F">
        <w:rPr>
          <w:rFonts w:cs="Times"/>
          <w:bCs/>
          <w:color w:val="222222"/>
          <w:szCs w:val="24"/>
          <w:shd w:val="clear" w:color="auto" w:fill="FFFFFF"/>
          <w:vertAlign w:val="subscript"/>
        </w:rPr>
        <w:t>w</w:t>
      </w:r>
      <w:r w:rsidRPr="00E5069F">
        <w:rPr>
          <w:rFonts w:cs="Times"/>
          <w:bCs/>
          <w:color w:val="222222"/>
          <w:szCs w:val="24"/>
          <w:shd w:val="clear" w:color="auto" w:fill="FFFFFF"/>
        </w:rPr>
        <w:t>/M</w:t>
      </w:r>
      <w:r w:rsidRPr="00E5069F">
        <w:rPr>
          <w:rFonts w:cs="Times"/>
          <w:bCs/>
          <w:color w:val="222222"/>
          <w:szCs w:val="24"/>
          <w:shd w:val="clear" w:color="auto" w:fill="FFFFFF"/>
          <w:vertAlign w:val="subscript"/>
        </w:rPr>
        <w:t>n</w:t>
      </w:r>
      <w:r w:rsidRPr="00E5069F">
        <w:rPr>
          <w:rFonts w:cs="Times"/>
          <w:bCs/>
          <w:color w:val="222222"/>
          <w:szCs w:val="24"/>
          <w:shd w:val="clear" w:color="auto" w:fill="FFFFFF"/>
        </w:rPr>
        <w:t xml:space="preserve">. </w:t>
      </w:r>
      <w:r w:rsidR="00A64762" w:rsidRPr="00E5069F">
        <w:rPr>
          <w:rFonts w:cs="Times"/>
          <w:bCs/>
          <w:color w:val="222222"/>
          <w:szCs w:val="24"/>
          <w:shd w:val="clear" w:color="auto" w:fill="FFFFFF"/>
        </w:rPr>
        <w:t xml:space="preserve">e) Amine </w:t>
      </w:r>
      <w:r w:rsidR="00A64762" w:rsidRPr="00E5069F">
        <w:rPr>
          <w:rFonts w:cs="Times"/>
          <w:b/>
          <w:bCs/>
          <w:color w:val="222222"/>
          <w:szCs w:val="24"/>
          <w:shd w:val="clear" w:color="auto" w:fill="FFFFFF"/>
        </w:rPr>
        <w:t>11f</w:t>
      </w:r>
      <w:r w:rsidR="00A64762" w:rsidRPr="00E5069F">
        <w:rPr>
          <w:rFonts w:cs="Times"/>
          <w:bCs/>
          <w:color w:val="222222"/>
          <w:szCs w:val="24"/>
          <w:shd w:val="clear" w:color="auto" w:fill="FFFFFF"/>
        </w:rPr>
        <w:t xml:space="preserve"> was used as a mixture of racemic and meso</w:t>
      </w:r>
      <w:r w:rsidR="002C24AC" w:rsidRPr="00E5069F">
        <w:rPr>
          <w:rFonts w:cs="Times"/>
          <w:bCs/>
          <w:color w:val="222222"/>
          <w:szCs w:val="24"/>
          <w:shd w:val="clear" w:color="auto" w:fill="FFFFFF"/>
        </w:rPr>
        <w:t>-stereoisomers</w:t>
      </w:r>
      <w:r w:rsidR="00A64762" w:rsidRPr="00E5069F">
        <w:rPr>
          <w:rFonts w:cs="Times"/>
          <w:bCs/>
          <w:color w:val="222222"/>
          <w:szCs w:val="24"/>
          <w:shd w:val="clear" w:color="auto" w:fill="FFFFFF"/>
        </w:rPr>
        <w:t>. f</w:t>
      </w:r>
      <w:r w:rsidRPr="00E5069F">
        <w:rPr>
          <w:rFonts w:cs="Times"/>
          <w:bCs/>
          <w:color w:val="222222"/>
          <w:szCs w:val="24"/>
          <w:shd w:val="clear" w:color="auto" w:fill="FFFFFF"/>
        </w:rPr>
        <w:t xml:space="preserve">) </w:t>
      </w:r>
      <w:r w:rsidR="009F5461" w:rsidRPr="00E5069F">
        <w:t>P</w:t>
      </w:r>
      <w:r w:rsidRPr="00E5069F">
        <w:t xml:space="preserve">olymer was insoluble in THF. </w:t>
      </w:r>
      <w:r w:rsidR="00A64762" w:rsidRPr="00E5069F">
        <w:t>g</w:t>
      </w:r>
      <w:r w:rsidRPr="00E5069F">
        <w:t>) C</w:t>
      </w:r>
      <w:r w:rsidR="006D537A" w:rsidRPr="00E5069F">
        <w:t>o</w:t>
      </w:r>
      <w:r w:rsidRPr="00E5069F">
        <w:t>nversion could not be determined as polymer precipitated</w:t>
      </w:r>
      <w:r w:rsidR="00A64762" w:rsidRPr="00E5069F">
        <w:t xml:space="preserve"> out of solution over 72 hours.</w:t>
      </w:r>
    </w:p>
    <w:p w14:paraId="516E7629" w14:textId="3680DDF4" w:rsidR="002B0336" w:rsidRPr="00E5069F" w:rsidRDefault="002B0336" w:rsidP="0044775A">
      <w:pPr>
        <w:pStyle w:val="TAMainText"/>
      </w:pPr>
      <w:r w:rsidRPr="00E5069F">
        <w:lastRenderedPageBreak/>
        <w:t xml:space="preserve">The study was then extended to monomers </w:t>
      </w:r>
      <w:r w:rsidRPr="00E5069F">
        <w:rPr>
          <w:b/>
        </w:rPr>
        <w:t xml:space="preserve">10j,k </w:t>
      </w:r>
      <w:r w:rsidR="001E783B" w:rsidRPr="00E5069F">
        <w:t xml:space="preserve">derived from </w:t>
      </w:r>
      <w:r w:rsidRPr="00E5069F">
        <w:t>peptides</w:t>
      </w:r>
      <w:r w:rsidR="001E783B" w:rsidRPr="00E5069F">
        <w:t>, again using achiral amino acids to avoid complications caused by diastereomer formation</w:t>
      </w:r>
      <w:r w:rsidR="00F14835" w:rsidRPr="00E5069F">
        <w:t>.</w:t>
      </w:r>
      <w:r w:rsidR="00A3710A" w:rsidRPr="00E5069F">
        <w:t xml:space="preserve"> </w:t>
      </w:r>
      <w:r w:rsidRPr="00E5069F">
        <w:t>Previous work on ROMP of peptide derived norbornenes has been based on the potential of the polymers as functional materials and therapeutic agents.</w:t>
      </w:r>
      <w:r w:rsidR="00286F59" w:rsidRPr="00E5069F">
        <w:rPr>
          <w:rStyle w:val="EndnoteReference"/>
        </w:rPr>
        <w:endnoteReference w:id="36"/>
      </w:r>
      <w:r w:rsidR="00286F59" w:rsidRPr="00E5069F">
        <w:rPr>
          <w:vertAlign w:val="superscript"/>
        </w:rPr>
        <w:t>,</w:t>
      </w:r>
      <w:r w:rsidR="00C43B64" w:rsidRPr="00E5069F">
        <w:rPr>
          <w:rStyle w:val="EndnoteReference"/>
        </w:rPr>
        <w:endnoteReference w:id="37"/>
      </w:r>
      <w:r w:rsidR="00C43B64" w:rsidRPr="00E5069F">
        <w:rPr>
          <w:vertAlign w:val="superscript"/>
        </w:rPr>
        <w:t>,</w:t>
      </w:r>
      <w:r w:rsidR="00B23A05" w:rsidRPr="00E5069F">
        <w:rPr>
          <w:rStyle w:val="EndnoteReference"/>
        </w:rPr>
        <w:endnoteReference w:id="38"/>
      </w:r>
      <w:r w:rsidR="00B23A05" w:rsidRPr="00E5069F">
        <w:rPr>
          <w:vertAlign w:val="superscript"/>
        </w:rPr>
        <w:t>,</w:t>
      </w:r>
      <w:r w:rsidR="00286F59" w:rsidRPr="00E5069F">
        <w:rPr>
          <w:rStyle w:val="EndnoteReference"/>
        </w:rPr>
        <w:endnoteReference w:id="39"/>
      </w:r>
      <w:r w:rsidR="00286F59" w:rsidRPr="00E5069F">
        <w:rPr>
          <w:vertAlign w:val="superscript"/>
        </w:rPr>
        <w:t>,</w:t>
      </w:r>
      <w:r w:rsidR="00286F59" w:rsidRPr="00E5069F">
        <w:rPr>
          <w:rStyle w:val="EndnoteReference"/>
        </w:rPr>
        <w:endnoteReference w:id="40"/>
      </w:r>
      <w:r w:rsidR="00F51E3E" w:rsidRPr="00E5069F">
        <w:t xml:space="preserve"> Monomers </w:t>
      </w:r>
      <w:r w:rsidR="00F51E3E" w:rsidRPr="00E5069F">
        <w:rPr>
          <w:b/>
        </w:rPr>
        <w:t>10j,k</w:t>
      </w:r>
      <w:r w:rsidR="001E783B" w:rsidRPr="00E5069F">
        <w:rPr>
          <w:b/>
        </w:rPr>
        <w:t xml:space="preserve"> </w:t>
      </w:r>
      <w:r w:rsidR="001E783B" w:rsidRPr="00E5069F">
        <w:t>differ only by the presence of a hydrogen (</w:t>
      </w:r>
      <w:r w:rsidR="001E783B" w:rsidRPr="00E5069F">
        <w:rPr>
          <w:b/>
        </w:rPr>
        <w:t>10j</w:t>
      </w:r>
      <w:r w:rsidR="001E783B" w:rsidRPr="00E5069F">
        <w:t>) or methyl group (</w:t>
      </w:r>
      <w:r w:rsidR="001E783B" w:rsidRPr="00E5069F">
        <w:rPr>
          <w:b/>
        </w:rPr>
        <w:t>10k</w:t>
      </w:r>
      <w:r w:rsidR="001E783B" w:rsidRPr="00E5069F">
        <w:t xml:space="preserve">) on the nitrogen of the </w:t>
      </w:r>
      <w:r w:rsidR="001E783B" w:rsidRPr="00E5069F">
        <w:rPr>
          <w:i/>
        </w:rPr>
        <w:t>C</w:t>
      </w:r>
      <w:r w:rsidR="001E783B" w:rsidRPr="00E5069F">
        <w:t xml:space="preserve">-terminal amino acid. In the case of monomer </w:t>
      </w:r>
      <w:r w:rsidR="001E783B" w:rsidRPr="00E5069F">
        <w:rPr>
          <w:b/>
        </w:rPr>
        <w:t>10j</w:t>
      </w:r>
      <w:r w:rsidR="001E783B" w:rsidRPr="00E5069F">
        <w:t>, the polymer</w:t>
      </w:r>
      <w:r w:rsidR="003F3BA7" w:rsidRPr="00E5069F">
        <w:t>izat</w:t>
      </w:r>
      <w:r w:rsidR="001E783B" w:rsidRPr="00E5069F">
        <w:t>ion did occur, but the polymer precipitated from the reaction mixture as it was formed over the course of 72 hours</w:t>
      </w:r>
      <w:r w:rsidR="004E6ACB" w:rsidRPr="00E5069F">
        <w:t xml:space="preserve"> (Table 3, entry 10)</w:t>
      </w:r>
      <w:r w:rsidR="001E783B" w:rsidRPr="00E5069F">
        <w:t>.</w:t>
      </w:r>
      <w:r w:rsidR="004E6ACB" w:rsidRPr="00E5069F">
        <w:t xml:space="preserve"> The polymer</w:t>
      </w:r>
      <w:r w:rsidR="003F3BA7" w:rsidRPr="00E5069F">
        <w:t>izat</w:t>
      </w:r>
      <w:r w:rsidR="004E6ACB" w:rsidRPr="00E5069F">
        <w:t xml:space="preserve">ion of monomer </w:t>
      </w:r>
      <w:r w:rsidR="004E6ACB" w:rsidRPr="00E5069F">
        <w:rPr>
          <w:b/>
        </w:rPr>
        <w:t>10k</w:t>
      </w:r>
      <w:r w:rsidR="004E6ACB" w:rsidRPr="00E5069F">
        <w:t xml:space="preserve"> was more straightforward (Table 3, entry 11), though both polymers </w:t>
      </w:r>
      <w:r w:rsidR="004E6ACB" w:rsidRPr="00E5069F">
        <w:rPr>
          <w:b/>
        </w:rPr>
        <w:t>12j,k</w:t>
      </w:r>
      <w:r w:rsidR="004E6ACB" w:rsidRPr="00E5069F">
        <w:t xml:space="preserve"> were insoluble in THF and so could not be anal</w:t>
      </w:r>
      <w:r w:rsidR="003F3BA7" w:rsidRPr="00E5069F">
        <w:t>yze</w:t>
      </w:r>
      <w:r w:rsidR="004E6ACB" w:rsidRPr="00E5069F">
        <w:t>d by SEC.</w:t>
      </w:r>
    </w:p>
    <w:p w14:paraId="15B7D146" w14:textId="77777777" w:rsidR="004E6ACB" w:rsidRPr="00E5069F" w:rsidRDefault="004E6ACB" w:rsidP="0044775A">
      <w:pPr>
        <w:pStyle w:val="TAMainText"/>
      </w:pPr>
      <w:r w:rsidRPr="00E5069F">
        <w:t xml:space="preserve">All of monomers </w:t>
      </w:r>
      <w:r w:rsidRPr="00E5069F">
        <w:rPr>
          <w:b/>
        </w:rPr>
        <w:t>10a-k</w:t>
      </w:r>
      <w:r w:rsidRPr="00E5069F">
        <w:t xml:space="preserve"> con</w:t>
      </w:r>
      <w:r w:rsidR="00E73BDF" w:rsidRPr="00E5069F">
        <w:t xml:space="preserve">tain a tertiary amide structure. The ROMP of analogous monomers containing a secondary amide unit was also investigated but in every case was unsuccessful. This is probably due to the </w:t>
      </w:r>
      <w:r w:rsidR="00E73BDF" w:rsidRPr="00E5069F">
        <w:rPr>
          <w:i/>
        </w:rPr>
        <w:t>endo</w:t>
      </w:r>
      <w:r w:rsidR="00E73BDF" w:rsidRPr="00E5069F">
        <w:t xml:space="preserve">-nature of the amide substituent which aids coordination of the amide to the propagating metal alkylidene, inhibiting catalyst turnover, in a similar manner to that previously observed by Sutthasupa </w:t>
      </w:r>
      <w:r w:rsidR="00E73BDF" w:rsidRPr="00E5069F">
        <w:rPr>
          <w:i/>
        </w:rPr>
        <w:t>et al</w:t>
      </w:r>
      <w:r w:rsidR="00E73BDF" w:rsidRPr="00E5069F">
        <w:t xml:space="preserve"> and Lapinte </w:t>
      </w:r>
      <w:r w:rsidR="00E73BDF" w:rsidRPr="00E5069F">
        <w:rPr>
          <w:i/>
        </w:rPr>
        <w:t>et al</w:t>
      </w:r>
      <w:r w:rsidR="00E73BDF" w:rsidRPr="00E5069F">
        <w:t>.</w:t>
      </w:r>
      <w:r w:rsidR="00286F59" w:rsidRPr="00E5069F">
        <w:rPr>
          <w:rStyle w:val="EndnoteReference"/>
        </w:rPr>
        <w:endnoteReference w:id="41"/>
      </w:r>
      <w:r w:rsidR="00286F59" w:rsidRPr="00E5069F">
        <w:rPr>
          <w:vertAlign w:val="superscript"/>
        </w:rPr>
        <w:t>,</w:t>
      </w:r>
      <w:r w:rsidR="00286F59" w:rsidRPr="00E5069F">
        <w:rPr>
          <w:rStyle w:val="EndnoteReference"/>
        </w:rPr>
        <w:endnoteReference w:id="42"/>
      </w:r>
      <w:r w:rsidR="00E73BDF" w:rsidRPr="00E5069F">
        <w:t xml:space="preserve"> This coordination would be stronger in the case of a secondary amide due to its ability to form an imidic acid tautomer. The formation of polymer from monomer </w:t>
      </w:r>
      <w:r w:rsidR="00E73BDF" w:rsidRPr="00E5069F">
        <w:rPr>
          <w:b/>
        </w:rPr>
        <w:t>10j</w:t>
      </w:r>
      <w:r w:rsidR="00E73BDF" w:rsidRPr="00E5069F">
        <w:t xml:space="preserve"> does however show that secondary amides are compatible with ROMP initiated by catalyst </w:t>
      </w:r>
      <w:r w:rsidR="00E73BDF" w:rsidRPr="00E5069F">
        <w:rPr>
          <w:b/>
        </w:rPr>
        <w:t>G2</w:t>
      </w:r>
      <w:r w:rsidR="00E73BDF" w:rsidRPr="00E5069F">
        <w:t xml:space="preserve">, provided they are present far enough away from the alkene to disfavour their coordination to the propagating metal alkylidene. </w:t>
      </w:r>
    </w:p>
    <w:p w14:paraId="47E41DC1" w14:textId="7925C44F" w:rsidR="00DD243A" w:rsidRPr="00E5069F" w:rsidRDefault="008115CA" w:rsidP="00C00673">
      <w:pPr>
        <w:pStyle w:val="TAMainText"/>
      </w:pPr>
      <w:r w:rsidRPr="00E5069F">
        <w:t>The</w:t>
      </w:r>
      <w:r w:rsidR="00AB69FE" w:rsidRPr="00E5069F">
        <w:t xml:space="preserve"> thermal properties of homo</w:t>
      </w:r>
      <w:r w:rsidRPr="00E5069F">
        <w:t xml:space="preserve">polymers </w:t>
      </w:r>
      <w:r w:rsidR="00C00673" w:rsidRPr="00E5069F">
        <w:rPr>
          <w:b/>
        </w:rPr>
        <w:t>12</w:t>
      </w:r>
      <w:r w:rsidRPr="00E5069F">
        <w:rPr>
          <w:b/>
        </w:rPr>
        <w:t>a-k</w:t>
      </w:r>
      <w:r w:rsidRPr="00E5069F">
        <w:t xml:space="preserve"> were also determined, using TGA and DSC analysis</w:t>
      </w:r>
      <w:r w:rsidR="00C00673" w:rsidRPr="00E5069F">
        <w:t xml:space="preserve"> (Table 3)</w:t>
      </w:r>
      <w:r w:rsidRPr="00E5069F">
        <w:t xml:space="preserve">. </w:t>
      </w:r>
      <w:r w:rsidR="00EA295B" w:rsidRPr="00E5069F">
        <w:t xml:space="preserve">The polymers were </w:t>
      </w:r>
      <w:r w:rsidR="002E7E18" w:rsidRPr="00E5069F">
        <w:t>found</w:t>
      </w:r>
      <w:r w:rsidR="00EA295B" w:rsidRPr="00E5069F">
        <w:t xml:space="preserve"> to be amorphous, as no T</w:t>
      </w:r>
      <w:r w:rsidR="00EA295B" w:rsidRPr="00E5069F">
        <w:rPr>
          <w:vertAlign w:val="subscript"/>
        </w:rPr>
        <w:t>m</w:t>
      </w:r>
      <w:r w:rsidR="00EA295B" w:rsidRPr="00E5069F">
        <w:t xml:space="preserve"> or T</w:t>
      </w:r>
      <w:r w:rsidR="00EA295B" w:rsidRPr="00E5069F">
        <w:rPr>
          <w:vertAlign w:val="subscript"/>
        </w:rPr>
        <w:t>cryst</w:t>
      </w:r>
      <w:r w:rsidR="00EA295B" w:rsidRPr="00E5069F">
        <w:rPr>
          <w:vertAlign w:val="superscript"/>
        </w:rPr>
        <w:t xml:space="preserve"> </w:t>
      </w:r>
      <w:r w:rsidR="00EA295B" w:rsidRPr="00E5069F">
        <w:t>was observed in any case, but showed fairly high T</w:t>
      </w:r>
      <w:r w:rsidR="00EA295B" w:rsidRPr="00E5069F">
        <w:rPr>
          <w:vertAlign w:val="subscript"/>
        </w:rPr>
        <w:t>g</w:t>
      </w:r>
      <w:r w:rsidR="00EA295B" w:rsidRPr="00E5069F">
        <w:t xml:space="preserve"> values ra</w:t>
      </w:r>
      <w:r w:rsidR="007B4577" w:rsidRPr="00E5069F">
        <w:t>nging from 115</w:t>
      </w:r>
      <w:r w:rsidR="00EA295B" w:rsidRPr="00E5069F">
        <w:t xml:space="preserve">-203 </w:t>
      </w:r>
      <w:r w:rsidR="00EA295B" w:rsidRPr="00E5069F">
        <w:rPr>
          <w:rFonts w:cs="Times"/>
        </w:rPr>
        <w:t>°</w:t>
      </w:r>
      <w:r w:rsidR="00EA295B" w:rsidRPr="00E5069F">
        <w:t xml:space="preserve">C. The polymers also mostly displayed high temperatures of decomposition </w:t>
      </w:r>
      <w:r w:rsidR="00C00673" w:rsidRPr="00E5069F">
        <w:t>(</w:t>
      </w:r>
      <w:r w:rsidR="00AF104B" w:rsidRPr="00E5069F">
        <w:t>T</w:t>
      </w:r>
      <w:r w:rsidR="00AF104B" w:rsidRPr="00E5069F">
        <w:rPr>
          <w:vertAlign w:val="subscript"/>
        </w:rPr>
        <w:t>10%</w:t>
      </w:r>
      <w:r w:rsidR="00C00673" w:rsidRPr="00E5069F">
        <w:t>)</w:t>
      </w:r>
      <w:r w:rsidR="00AF104B" w:rsidRPr="00E5069F">
        <w:t xml:space="preserve"> </w:t>
      </w:r>
      <w:r w:rsidR="0096486D" w:rsidRPr="00E5069F">
        <w:t>with values</w:t>
      </w:r>
      <w:r w:rsidR="004F682A" w:rsidRPr="00E5069F">
        <w:t xml:space="preserve"> typically </w:t>
      </w:r>
      <w:r w:rsidR="004F682A" w:rsidRPr="00E5069F">
        <w:rPr>
          <w:color w:val="000000" w:themeColor="text1"/>
        </w:rPr>
        <w:t xml:space="preserve">obtained between </w:t>
      </w:r>
      <w:r w:rsidR="00B25886" w:rsidRPr="00E5069F">
        <w:rPr>
          <w:color w:val="000000" w:themeColor="text1"/>
        </w:rPr>
        <w:t>305</w:t>
      </w:r>
      <w:r w:rsidR="004F682A" w:rsidRPr="00E5069F">
        <w:rPr>
          <w:color w:val="000000" w:themeColor="text1"/>
        </w:rPr>
        <w:t>-361</w:t>
      </w:r>
      <w:r w:rsidR="0096486D" w:rsidRPr="00E5069F">
        <w:rPr>
          <w:color w:val="000000" w:themeColor="text1"/>
        </w:rPr>
        <w:t xml:space="preserve"> </w:t>
      </w:r>
      <w:r w:rsidR="0096486D" w:rsidRPr="00E5069F">
        <w:rPr>
          <w:rFonts w:cs="Times"/>
          <w:color w:val="000000" w:themeColor="text1"/>
        </w:rPr>
        <w:t>°</w:t>
      </w:r>
      <w:r w:rsidR="0096486D" w:rsidRPr="00E5069F">
        <w:rPr>
          <w:color w:val="000000" w:themeColor="text1"/>
        </w:rPr>
        <w:t>C</w:t>
      </w:r>
      <w:r w:rsidR="000B6F5E" w:rsidRPr="00E5069F">
        <w:rPr>
          <w:color w:val="000000" w:themeColor="text1"/>
        </w:rPr>
        <w:t xml:space="preserve"> (Figure 6)</w:t>
      </w:r>
      <w:r w:rsidR="00D87E44" w:rsidRPr="00E5069F">
        <w:rPr>
          <w:color w:val="000000" w:themeColor="text1"/>
        </w:rPr>
        <w:t xml:space="preserve">. The </w:t>
      </w:r>
      <w:r w:rsidR="005D3FE3" w:rsidRPr="00E5069F">
        <w:rPr>
          <w:color w:val="000000" w:themeColor="text1"/>
        </w:rPr>
        <w:t>onl</w:t>
      </w:r>
      <w:r w:rsidR="005D3FE3" w:rsidRPr="00E5069F">
        <w:t>y exception</w:t>
      </w:r>
      <w:r w:rsidR="00D87E44" w:rsidRPr="00E5069F">
        <w:t xml:space="preserve"> </w:t>
      </w:r>
      <w:r w:rsidR="005D3FE3" w:rsidRPr="00E5069F">
        <w:t>was</w:t>
      </w:r>
      <w:r w:rsidR="00D87E44" w:rsidRPr="00E5069F">
        <w:t xml:space="preserve"> </w:t>
      </w:r>
      <w:r w:rsidR="005D3FE3" w:rsidRPr="00E5069F">
        <w:t>polymer</w:t>
      </w:r>
      <w:r w:rsidR="00C00673" w:rsidRPr="00E5069F">
        <w:t xml:space="preserve"> </w:t>
      </w:r>
      <w:r w:rsidR="00C00673" w:rsidRPr="00E5069F">
        <w:rPr>
          <w:b/>
        </w:rPr>
        <w:t>12e</w:t>
      </w:r>
      <w:r w:rsidR="00C00673" w:rsidRPr="00E5069F">
        <w:t xml:space="preserve"> derived from dioctylamine </w:t>
      </w:r>
      <w:r w:rsidR="00C00673" w:rsidRPr="00E5069F">
        <w:rPr>
          <w:b/>
        </w:rPr>
        <w:t>11e</w:t>
      </w:r>
      <w:r w:rsidR="00C00673" w:rsidRPr="00E5069F">
        <w:t xml:space="preserve"> </w:t>
      </w:r>
      <w:r w:rsidR="00C00673" w:rsidRPr="00E5069F">
        <w:lastRenderedPageBreak/>
        <w:t xml:space="preserve">which had </w:t>
      </w:r>
      <w:r w:rsidR="005D3FE3" w:rsidRPr="00E5069F">
        <w:t>a</w:t>
      </w:r>
      <w:r w:rsidR="00C00673" w:rsidRPr="00E5069F">
        <w:t xml:space="preserve"> lower decomposition temperature of 269 </w:t>
      </w:r>
      <w:r w:rsidR="00C00673" w:rsidRPr="00E5069F">
        <w:rPr>
          <w:rFonts w:cs="Times"/>
        </w:rPr>
        <w:t>°</w:t>
      </w:r>
      <w:r w:rsidR="00C00673" w:rsidRPr="00E5069F">
        <w:t>C</w:t>
      </w:r>
      <w:r w:rsidR="007F7BD3" w:rsidRPr="00E5069F">
        <w:t xml:space="preserve">. </w:t>
      </w:r>
      <w:r w:rsidR="007F7BD3" w:rsidRPr="00E5069F">
        <w:rPr>
          <w:color w:val="000000" w:themeColor="text1"/>
        </w:rPr>
        <w:t>Samples of p</w:t>
      </w:r>
      <w:r w:rsidR="00D87E44" w:rsidRPr="00E5069F">
        <w:rPr>
          <w:color w:val="000000" w:themeColor="text1"/>
        </w:rPr>
        <w:t>olymer</w:t>
      </w:r>
      <w:r w:rsidR="005D3FE3" w:rsidRPr="00E5069F">
        <w:rPr>
          <w:color w:val="000000" w:themeColor="text1"/>
        </w:rPr>
        <w:t>s</w:t>
      </w:r>
      <w:r w:rsidR="00D87E44" w:rsidRPr="00E5069F">
        <w:rPr>
          <w:color w:val="000000" w:themeColor="text1"/>
        </w:rPr>
        <w:t xml:space="preserve"> </w:t>
      </w:r>
      <w:r w:rsidR="00C00673" w:rsidRPr="00E5069F">
        <w:rPr>
          <w:b/>
          <w:color w:val="000000" w:themeColor="text1"/>
        </w:rPr>
        <w:t>12</w:t>
      </w:r>
      <w:r w:rsidR="00D87E44" w:rsidRPr="00E5069F">
        <w:rPr>
          <w:b/>
          <w:color w:val="000000" w:themeColor="text1"/>
        </w:rPr>
        <w:t>i</w:t>
      </w:r>
      <w:r w:rsidR="005D3FE3" w:rsidRPr="00E5069F">
        <w:rPr>
          <w:b/>
          <w:color w:val="000000" w:themeColor="text1"/>
        </w:rPr>
        <w:t>,j</w:t>
      </w:r>
      <w:r w:rsidR="00D87E44" w:rsidRPr="00E5069F">
        <w:rPr>
          <w:color w:val="000000" w:themeColor="text1"/>
        </w:rPr>
        <w:t xml:space="preserve"> </w:t>
      </w:r>
      <w:r w:rsidR="005D3FE3" w:rsidRPr="00E5069F">
        <w:rPr>
          <w:color w:val="000000" w:themeColor="text1"/>
        </w:rPr>
        <w:t>showed</w:t>
      </w:r>
      <w:r w:rsidR="00D87E44" w:rsidRPr="00E5069F">
        <w:rPr>
          <w:color w:val="000000" w:themeColor="text1"/>
        </w:rPr>
        <w:t xml:space="preserve"> a stepwise </w:t>
      </w:r>
      <w:r w:rsidR="005D3FE3" w:rsidRPr="00E5069F">
        <w:rPr>
          <w:color w:val="000000" w:themeColor="text1"/>
        </w:rPr>
        <w:t>weight loss</w:t>
      </w:r>
      <w:r w:rsidR="00D87E44" w:rsidRPr="00E5069F">
        <w:rPr>
          <w:color w:val="000000" w:themeColor="text1"/>
        </w:rPr>
        <w:t xml:space="preserve">, losing </w:t>
      </w:r>
      <w:r w:rsidR="005D3FE3" w:rsidRPr="00E5069F">
        <w:rPr>
          <w:color w:val="000000" w:themeColor="text1"/>
        </w:rPr>
        <w:t>10-</w:t>
      </w:r>
      <w:r w:rsidR="00D87E44" w:rsidRPr="00E5069F">
        <w:rPr>
          <w:color w:val="000000" w:themeColor="text1"/>
        </w:rPr>
        <w:t>1</w:t>
      </w:r>
      <w:r w:rsidR="00CC5F0C" w:rsidRPr="00E5069F">
        <w:rPr>
          <w:color w:val="000000" w:themeColor="text1"/>
        </w:rPr>
        <w:t>5</w:t>
      </w:r>
      <w:r w:rsidR="00D87E44" w:rsidRPr="00E5069F">
        <w:rPr>
          <w:color w:val="000000" w:themeColor="text1"/>
        </w:rPr>
        <w:t xml:space="preserve">% of </w:t>
      </w:r>
      <w:r w:rsidR="007F7BD3" w:rsidRPr="00E5069F">
        <w:rPr>
          <w:color w:val="000000" w:themeColor="text1"/>
        </w:rPr>
        <w:t>the sample</w:t>
      </w:r>
      <w:r w:rsidR="00D87E44" w:rsidRPr="00E5069F">
        <w:rPr>
          <w:color w:val="000000" w:themeColor="text1"/>
        </w:rPr>
        <w:t xml:space="preserve"> mass </w:t>
      </w:r>
      <w:r w:rsidR="005D3FE3" w:rsidRPr="00E5069F">
        <w:rPr>
          <w:color w:val="000000" w:themeColor="text1"/>
        </w:rPr>
        <w:t>at</w:t>
      </w:r>
      <w:r w:rsidR="00D87E44" w:rsidRPr="00E5069F">
        <w:rPr>
          <w:color w:val="000000" w:themeColor="text1"/>
        </w:rPr>
        <w:t xml:space="preserve"> 100</w:t>
      </w:r>
      <w:r w:rsidR="005D3FE3" w:rsidRPr="00E5069F">
        <w:rPr>
          <w:color w:val="000000" w:themeColor="text1"/>
        </w:rPr>
        <w:t>-150</w:t>
      </w:r>
      <w:r w:rsidR="00D87E44" w:rsidRPr="00E5069F">
        <w:rPr>
          <w:color w:val="000000" w:themeColor="text1"/>
        </w:rPr>
        <w:t xml:space="preserve"> </w:t>
      </w:r>
      <w:r w:rsidR="00D87E44" w:rsidRPr="00E5069F">
        <w:rPr>
          <w:rFonts w:cs="Times"/>
          <w:color w:val="000000" w:themeColor="text1"/>
        </w:rPr>
        <w:t>°</w:t>
      </w:r>
      <w:r w:rsidR="00D87E44" w:rsidRPr="00E5069F">
        <w:rPr>
          <w:color w:val="000000" w:themeColor="text1"/>
        </w:rPr>
        <w:t>C</w:t>
      </w:r>
      <w:r w:rsidR="008E2F67" w:rsidRPr="00E5069F">
        <w:rPr>
          <w:color w:val="000000" w:themeColor="text1"/>
        </w:rPr>
        <w:t xml:space="preserve">, before a second </w:t>
      </w:r>
      <w:r w:rsidR="007F7BD3" w:rsidRPr="00E5069F">
        <w:rPr>
          <w:color w:val="000000" w:themeColor="text1"/>
        </w:rPr>
        <w:t>weight loss</w:t>
      </w:r>
      <w:r w:rsidR="008E2F67" w:rsidRPr="00E5069F">
        <w:rPr>
          <w:color w:val="000000" w:themeColor="text1"/>
        </w:rPr>
        <w:t xml:space="preserve"> </w:t>
      </w:r>
      <w:r w:rsidR="00AF3864" w:rsidRPr="00E5069F">
        <w:rPr>
          <w:color w:val="000000" w:themeColor="text1"/>
        </w:rPr>
        <w:t>occurs</w:t>
      </w:r>
      <w:r w:rsidR="008E2F67" w:rsidRPr="00E5069F">
        <w:rPr>
          <w:color w:val="000000" w:themeColor="text1"/>
        </w:rPr>
        <w:t xml:space="preserve"> above 300 </w:t>
      </w:r>
      <w:r w:rsidR="008E2F67" w:rsidRPr="00E5069F">
        <w:rPr>
          <w:rFonts w:cs="Times"/>
          <w:color w:val="000000" w:themeColor="text1"/>
        </w:rPr>
        <w:t>°</w:t>
      </w:r>
      <w:r w:rsidR="008E2F67" w:rsidRPr="00E5069F">
        <w:rPr>
          <w:color w:val="000000" w:themeColor="text1"/>
        </w:rPr>
        <w:t>C</w:t>
      </w:r>
      <w:r w:rsidR="00D87E44" w:rsidRPr="00E5069F">
        <w:rPr>
          <w:color w:val="000000" w:themeColor="text1"/>
        </w:rPr>
        <w:t>.</w:t>
      </w:r>
      <w:r w:rsidR="005D3FE3" w:rsidRPr="00E5069F">
        <w:rPr>
          <w:color w:val="000000" w:themeColor="text1"/>
        </w:rPr>
        <w:t xml:space="preserve"> </w:t>
      </w:r>
      <w:r w:rsidR="007F7BD3" w:rsidRPr="00E5069F">
        <w:rPr>
          <w:color w:val="000000" w:themeColor="text1"/>
        </w:rPr>
        <w:t xml:space="preserve">The higher temperature weight loss corresponds to polymer decomposition as for polymers </w:t>
      </w:r>
      <w:r w:rsidR="007F7BD3" w:rsidRPr="00E5069F">
        <w:rPr>
          <w:b/>
          <w:color w:val="000000" w:themeColor="text1"/>
        </w:rPr>
        <w:t xml:space="preserve">12a-h,k </w:t>
      </w:r>
      <w:r w:rsidR="007F7BD3" w:rsidRPr="00E5069F">
        <w:rPr>
          <w:color w:val="000000" w:themeColor="text1"/>
        </w:rPr>
        <w:t xml:space="preserve">and </w:t>
      </w:r>
      <w:r w:rsidR="005D3FE3" w:rsidRPr="00E5069F">
        <w:rPr>
          <w:color w:val="000000" w:themeColor="text1"/>
        </w:rPr>
        <w:t>TGA-FTIR analysis showed that the lower temperature weight loss was due to release of encapsulated hexane</w:t>
      </w:r>
      <w:r w:rsidR="00CA15DB" w:rsidRPr="00E5069F">
        <w:rPr>
          <w:color w:val="000000" w:themeColor="text1"/>
        </w:rPr>
        <w:t xml:space="preserve">. </w:t>
      </w:r>
      <w:r w:rsidR="00C43B64" w:rsidRPr="00E5069F">
        <w:rPr>
          <w:color w:val="000000" w:themeColor="text1"/>
        </w:rPr>
        <w:t>E</w:t>
      </w:r>
      <w:r w:rsidR="00C43B64" w:rsidRPr="00E5069F">
        <w:t>ncapsulation of hydrocarbons, including hexane, within polynorbornenes has been reported before</w:t>
      </w:r>
      <w:r w:rsidR="00C43B64" w:rsidRPr="00E5069F">
        <w:rPr>
          <w:rStyle w:val="EndnoteReference"/>
        </w:rPr>
        <w:endnoteReference w:id="43"/>
      </w:r>
      <w:r w:rsidR="00C43B64" w:rsidRPr="00E5069F">
        <w:t xml:space="preserve"> and is known to be highly dependent upon the exact structure of the monomer.</w:t>
      </w:r>
    </w:p>
    <w:p w14:paraId="38E90AC1" w14:textId="77777777" w:rsidR="00662C9A" w:rsidRPr="00E5069F" w:rsidRDefault="00662C9A" w:rsidP="00C00673">
      <w:pPr>
        <w:pStyle w:val="TAMainText"/>
      </w:pPr>
    </w:p>
    <w:p w14:paraId="15565F37" w14:textId="7503BF66" w:rsidR="00B96E59" w:rsidRPr="00E5069F" w:rsidRDefault="0075100B" w:rsidP="00CA29AC">
      <w:pPr>
        <w:pStyle w:val="TAMainText"/>
        <w:ind w:firstLine="0"/>
        <w:jc w:val="left"/>
      </w:pPr>
      <w:r>
        <w:rPr>
          <w:noProof/>
          <w:lang w:val="en-GB" w:eastAsia="en-GB"/>
        </w:rPr>
        <w:pict w14:anchorId="73A431F9">
          <v:shape id="_x0000_i1029" type="#_x0000_t75" style="width:461.4pt;height:372.6pt">
            <v:imagedata r:id="rId22" o:title="Figure 6"/>
          </v:shape>
        </w:pict>
      </w:r>
    </w:p>
    <w:p w14:paraId="2D8F7C40" w14:textId="77777777" w:rsidR="00B96E59" w:rsidRPr="00E5069F" w:rsidRDefault="00B96E59" w:rsidP="00B96E59">
      <w:pPr>
        <w:pStyle w:val="VAFigureCaption"/>
        <w:rPr>
          <w:color w:val="FF0000"/>
        </w:rPr>
      </w:pPr>
      <w:r w:rsidRPr="00E5069F">
        <w:rPr>
          <w:b/>
        </w:rPr>
        <w:t xml:space="preserve">Figure </w:t>
      </w:r>
      <w:r w:rsidR="00CA29AC" w:rsidRPr="00E5069F">
        <w:rPr>
          <w:b/>
        </w:rPr>
        <w:t>6</w:t>
      </w:r>
      <w:r w:rsidRPr="00E5069F">
        <w:t xml:space="preserve">: TGA traces for homopolymers </w:t>
      </w:r>
      <w:r w:rsidR="00CA29AC" w:rsidRPr="00E5069F">
        <w:rPr>
          <w:b/>
        </w:rPr>
        <w:t>12</w:t>
      </w:r>
      <w:r w:rsidRPr="00E5069F">
        <w:rPr>
          <w:b/>
        </w:rPr>
        <w:t>a</w:t>
      </w:r>
      <w:r w:rsidR="00CA29AC" w:rsidRPr="00E5069F">
        <w:t>,</w:t>
      </w:r>
      <w:r w:rsidRPr="00E5069F">
        <w:rPr>
          <w:b/>
        </w:rPr>
        <w:t>e</w:t>
      </w:r>
      <w:r w:rsidR="00CA29AC" w:rsidRPr="00E5069F">
        <w:rPr>
          <w:b/>
        </w:rPr>
        <w:t>,g</w:t>
      </w:r>
      <w:r w:rsidR="00CA29AC" w:rsidRPr="00E5069F">
        <w:t>,</w:t>
      </w:r>
      <w:r w:rsidRPr="00E5069F">
        <w:rPr>
          <w:b/>
        </w:rPr>
        <w:t>i</w:t>
      </w:r>
      <w:r w:rsidRPr="00E5069F">
        <w:t>.</w:t>
      </w:r>
    </w:p>
    <w:p w14:paraId="7D57625D" w14:textId="77777777" w:rsidR="003B19FA" w:rsidRPr="00E5069F" w:rsidRDefault="0028194C" w:rsidP="002E7E18">
      <w:pPr>
        <w:pStyle w:val="TAMainText"/>
        <w:rPr>
          <w:color w:val="000000" w:themeColor="text1"/>
        </w:rPr>
      </w:pPr>
      <w:r w:rsidRPr="00E5069F">
        <w:rPr>
          <w:color w:val="000000" w:themeColor="text1"/>
        </w:rPr>
        <w:lastRenderedPageBreak/>
        <w:t>Having studied the formation of</w:t>
      </w:r>
      <w:r w:rsidR="00C91261" w:rsidRPr="00E5069F">
        <w:rPr>
          <w:color w:val="000000" w:themeColor="text1"/>
        </w:rPr>
        <w:t xml:space="preserve"> homo</w:t>
      </w:r>
      <w:r w:rsidRPr="00E5069F">
        <w:rPr>
          <w:color w:val="000000" w:themeColor="text1"/>
        </w:rPr>
        <w:t xml:space="preserve">polymers </w:t>
      </w:r>
      <w:r w:rsidRPr="00E5069F">
        <w:rPr>
          <w:b/>
          <w:color w:val="000000" w:themeColor="text1"/>
        </w:rPr>
        <w:t>12a-k</w:t>
      </w:r>
      <w:r w:rsidRPr="00E5069F">
        <w:rPr>
          <w:color w:val="000000" w:themeColor="text1"/>
        </w:rPr>
        <w:t xml:space="preserve"> from monomers</w:t>
      </w:r>
      <w:r w:rsidR="00EE2F61" w:rsidRPr="00E5069F">
        <w:rPr>
          <w:color w:val="000000" w:themeColor="text1"/>
        </w:rPr>
        <w:t xml:space="preserve"> </w:t>
      </w:r>
      <w:r w:rsidRPr="00E5069F">
        <w:rPr>
          <w:b/>
          <w:color w:val="000000" w:themeColor="text1"/>
        </w:rPr>
        <w:t>10</w:t>
      </w:r>
      <w:r w:rsidR="00EE2F61" w:rsidRPr="00E5069F">
        <w:rPr>
          <w:b/>
          <w:color w:val="000000" w:themeColor="text1"/>
        </w:rPr>
        <w:t>a-k</w:t>
      </w:r>
      <w:r w:rsidRPr="00E5069F">
        <w:rPr>
          <w:color w:val="000000" w:themeColor="text1"/>
        </w:rPr>
        <w:t>,</w:t>
      </w:r>
      <w:r w:rsidR="00EE2F61" w:rsidRPr="00E5069F">
        <w:rPr>
          <w:color w:val="000000" w:themeColor="text1"/>
        </w:rPr>
        <w:t xml:space="preserve"> </w:t>
      </w:r>
      <w:r w:rsidRPr="00E5069F">
        <w:rPr>
          <w:color w:val="000000" w:themeColor="text1"/>
        </w:rPr>
        <w:t>the synthesis of</w:t>
      </w:r>
      <w:r w:rsidR="00EE2F61" w:rsidRPr="00E5069F">
        <w:rPr>
          <w:color w:val="000000" w:themeColor="text1"/>
        </w:rPr>
        <w:t xml:space="preserve"> random copolymers </w:t>
      </w:r>
      <w:r w:rsidR="00E43D05" w:rsidRPr="00E5069F">
        <w:rPr>
          <w:b/>
          <w:color w:val="000000" w:themeColor="text1"/>
        </w:rPr>
        <w:t xml:space="preserve">13a-d </w:t>
      </w:r>
      <w:r w:rsidR="00EE2F61" w:rsidRPr="00E5069F">
        <w:rPr>
          <w:color w:val="000000" w:themeColor="text1"/>
        </w:rPr>
        <w:t>w</w:t>
      </w:r>
      <w:r w:rsidRPr="00E5069F">
        <w:rPr>
          <w:color w:val="000000" w:themeColor="text1"/>
        </w:rPr>
        <w:t>as</w:t>
      </w:r>
      <w:r w:rsidR="00EE2F61" w:rsidRPr="00E5069F">
        <w:rPr>
          <w:color w:val="000000" w:themeColor="text1"/>
        </w:rPr>
        <w:t xml:space="preserve"> investigated, </w:t>
      </w:r>
      <w:r w:rsidRPr="00E5069F">
        <w:rPr>
          <w:color w:val="000000" w:themeColor="text1"/>
        </w:rPr>
        <w:t xml:space="preserve">focusing </w:t>
      </w:r>
      <w:r w:rsidR="00EE2F61" w:rsidRPr="00E5069F">
        <w:rPr>
          <w:color w:val="000000" w:themeColor="text1"/>
        </w:rPr>
        <w:t xml:space="preserve">particularly </w:t>
      </w:r>
      <w:r w:rsidRPr="00E5069F">
        <w:rPr>
          <w:color w:val="000000" w:themeColor="text1"/>
        </w:rPr>
        <w:t>on</w:t>
      </w:r>
      <w:r w:rsidR="00EE2F61" w:rsidRPr="00E5069F">
        <w:rPr>
          <w:color w:val="000000" w:themeColor="text1"/>
        </w:rPr>
        <w:t xml:space="preserve"> </w:t>
      </w:r>
      <w:r w:rsidRPr="00E5069F">
        <w:rPr>
          <w:color w:val="000000" w:themeColor="text1"/>
        </w:rPr>
        <w:t xml:space="preserve">those </w:t>
      </w:r>
      <w:r w:rsidR="00EE2F61" w:rsidRPr="00E5069F">
        <w:rPr>
          <w:color w:val="000000" w:themeColor="text1"/>
        </w:rPr>
        <w:t xml:space="preserve">monomers that had produced insoluble homopolymers (Scheme </w:t>
      </w:r>
      <w:r w:rsidRPr="00E5069F">
        <w:rPr>
          <w:color w:val="000000" w:themeColor="text1"/>
        </w:rPr>
        <w:t>3</w:t>
      </w:r>
      <w:r w:rsidR="00E43D05" w:rsidRPr="00E5069F">
        <w:rPr>
          <w:color w:val="000000" w:themeColor="text1"/>
        </w:rPr>
        <w:t xml:space="preserve"> and Table 4</w:t>
      </w:r>
      <w:r w:rsidR="00EE2F61" w:rsidRPr="00E5069F">
        <w:rPr>
          <w:color w:val="000000" w:themeColor="text1"/>
        </w:rPr>
        <w:t>).</w:t>
      </w:r>
      <w:r w:rsidR="005C6A5E" w:rsidRPr="00E5069F">
        <w:rPr>
          <w:color w:val="000000" w:themeColor="text1"/>
        </w:rPr>
        <w:t xml:space="preserve"> </w:t>
      </w:r>
      <w:r w:rsidR="00E43D05" w:rsidRPr="00E5069F">
        <w:rPr>
          <w:color w:val="000000" w:themeColor="text1"/>
        </w:rPr>
        <w:t xml:space="preserve">Copolymers </w:t>
      </w:r>
      <w:r w:rsidR="00E43D05" w:rsidRPr="00E5069F">
        <w:rPr>
          <w:b/>
          <w:color w:val="000000" w:themeColor="text1"/>
        </w:rPr>
        <w:t xml:space="preserve">13a-d </w:t>
      </w:r>
      <w:r w:rsidR="00E43D05" w:rsidRPr="00E5069F">
        <w:rPr>
          <w:color w:val="000000" w:themeColor="text1"/>
        </w:rPr>
        <w:t xml:space="preserve">were all prepared from a 50:50:1 ratio of the two monomers to </w:t>
      </w:r>
      <w:r w:rsidR="00E43D05" w:rsidRPr="00E5069F">
        <w:rPr>
          <w:b/>
          <w:color w:val="000000" w:themeColor="text1"/>
        </w:rPr>
        <w:t>G2</w:t>
      </w:r>
      <w:r w:rsidR="00E43D05" w:rsidRPr="00E5069F">
        <w:rPr>
          <w:color w:val="000000" w:themeColor="text1"/>
        </w:rPr>
        <w:t xml:space="preserve">, to give copolymers which were comparable with homopolymers </w:t>
      </w:r>
      <w:r w:rsidR="00E43D05" w:rsidRPr="00E5069F">
        <w:rPr>
          <w:b/>
          <w:color w:val="000000" w:themeColor="text1"/>
        </w:rPr>
        <w:t xml:space="preserve">12 </w:t>
      </w:r>
      <w:r w:rsidR="00E43D05" w:rsidRPr="00E5069F">
        <w:rPr>
          <w:color w:val="000000" w:themeColor="text1"/>
        </w:rPr>
        <w:t xml:space="preserve">prepared using a 100:1 monomer to </w:t>
      </w:r>
      <w:r w:rsidR="00E43D05" w:rsidRPr="00E5069F">
        <w:rPr>
          <w:b/>
          <w:color w:val="000000" w:themeColor="text1"/>
        </w:rPr>
        <w:t>G2</w:t>
      </w:r>
      <w:r w:rsidR="00E43D05" w:rsidRPr="00E5069F">
        <w:rPr>
          <w:color w:val="000000" w:themeColor="text1"/>
        </w:rPr>
        <w:t xml:space="preserve"> ratio (Table 3). </w:t>
      </w:r>
      <w:r w:rsidR="005C6A5E" w:rsidRPr="00E5069F">
        <w:rPr>
          <w:color w:val="000000" w:themeColor="text1"/>
        </w:rPr>
        <w:t xml:space="preserve">High conversions </w:t>
      </w:r>
      <w:r w:rsidR="009838B5" w:rsidRPr="00E5069F">
        <w:rPr>
          <w:color w:val="000000" w:themeColor="text1"/>
        </w:rPr>
        <w:t>of monomer</w:t>
      </w:r>
      <w:r w:rsidR="00690399" w:rsidRPr="00E5069F">
        <w:rPr>
          <w:color w:val="000000" w:themeColor="text1"/>
        </w:rPr>
        <w:t>s</w:t>
      </w:r>
      <w:r w:rsidR="009838B5" w:rsidRPr="00E5069F">
        <w:rPr>
          <w:color w:val="000000" w:themeColor="text1"/>
        </w:rPr>
        <w:t xml:space="preserve"> </w:t>
      </w:r>
      <w:r w:rsidR="003B19FA" w:rsidRPr="00E5069F">
        <w:rPr>
          <w:b/>
          <w:color w:val="000000" w:themeColor="text1"/>
        </w:rPr>
        <w:t xml:space="preserve">10 </w:t>
      </w:r>
      <w:r w:rsidR="009838B5" w:rsidRPr="00E5069F">
        <w:rPr>
          <w:color w:val="000000" w:themeColor="text1"/>
        </w:rPr>
        <w:t>to polymer</w:t>
      </w:r>
      <w:r w:rsidR="003B19FA" w:rsidRPr="00E5069F">
        <w:rPr>
          <w:color w:val="000000" w:themeColor="text1"/>
        </w:rPr>
        <w:t xml:space="preserve">s </w:t>
      </w:r>
      <w:r w:rsidR="003B19FA" w:rsidRPr="00E5069F">
        <w:rPr>
          <w:b/>
          <w:color w:val="000000" w:themeColor="text1"/>
        </w:rPr>
        <w:t>13a-d</w:t>
      </w:r>
      <w:r w:rsidR="009838B5" w:rsidRPr="00E5069F">
        <w:rPr>
          <w:color w:val="000000" w:themeColor="text1"/>
        </w:rPr>
        <w:t xml:space="preserve"> was observed in all</w:t>
      </w:r>
      <w:r w:rsidR="005C6A5E" w:rsidRPr="00E5069F">
        <w:rPr>
          <w:color w:val="000000" w:themeColor="text1"/>
        </w:rPr>
        <w:t xml:space="preserve"> cases within 72 hours, </w:t>
      </w:r>
      <w:r w:rsidR="003B19FA" w:rsidRPr="00E5069F">
        <w:rPr>
          <w:color w:val="000000" w:themeColor="text1"/>
        </w:rPr>
        <w:t>to give</w:t>
      </w:r>
      <w:r w:rsidR="005C6A5E" w:rsidRPr="00E5069F">
        <w:rPr>
          <w:color w:val="000000" w:themeColor="text1"/>
        </w:rPr>
        <w:t xml:space="preserve"> polymers</w:t>
      </w:r>
      <w:r w:rsidR="00826719" w:rsidRPr="00E5069F">
        <w:rPr>
          <w:color w:val="000000" w:themeColor="text1"/>
        </w:rPr>
        <w:t xml:space="preserve"> </w:t>
      </w:r>
      <w:r w:rsidR="005C6A5E" w:rsidRPr="00E5069F">
        <w:rPr>
          <w:color w:val="000000" w:themeColor="text1"/>
        </w:rPr>
        <w:t>with narrow polydispersities</w:t>
      </w:r>
      <w:r w:rsidR="00162B08" w:rsidRPr="00E5069F">
        <w:rPr>
          <w:color w:val="000000" w:themeColor="text1"/>
        </w:rPr>
        <w:t xml:space="preserve"> (Figure </w:t>
      </w:r>
      <w:r w:rsidRPr="00E5069F">
        <w:rPr>
          <w:color w:val="000000" w:themeColor="text1"/>
        </w:rPr>
        <w:t>7</w:t>
      </w:r>
      <w:r w:rsidR="00162B08" w:rsidRPr="00E5069F">
        <w:rPr>
          <w:color w:val="000000" w:themeColor="text1"/>
        </w:rPr>
        <w:t>)</w:t>
      </w:r>
      <w:r w:rsidR="005C6A5E" w:rsidRPr="00E5069F">
        <w:rPr>
          <w:color w:val="000000" w:themeColor="text1"/>
        </w:rPr>
        <w:t xml:space="preserve">. </w:t>
      </w:r>
      <w:r w:rsidR="0093096C" w:rsidRPr="00E5069F">
        <w:rPr>
          <w:color w:val="000000" w:themeColor="text1"/>
        </w:rPr>
        <w:t xml:space="preserve">Polymer </w:t>
      </w:r>
      <w:r w:rsidR="0093096C" w:rsidRPr="00E5069F">
        <w:rPr>
          <w:b/>
          <w:color w:val="000000" w:themeColor="text1"/>
        </w:rPr>
        <w:t>13a</w:t>
      </w:r>
      <w:r w:rsidR="0093096C" w:rsidRPr="00E5069F">
        <w:rPr>
          <w:color w:val="000000" w:themeColor="text1"/>
        </w:rPr>
        <w:t xml:space="preserve"> was derived from monomers </w:t>
      </w:r>
      <w:r w:rsidR="0093096C" w:rsidRPr="00E5069F">
        <w:rPr>
          <w:b/>
          <w:color w:val="000000" w:themeColor="text1"/>
        </w:rPr>
        <w:t>10c</w:t>
      </w:r>
      <w:r w:rsidR="0093096C" w:rsidRPr="00E5069F">
        <w:rPr>
          <w:color w:val="000000" w:themeColor="text1"/>
        </w:rPr>
        <w:t xml:space="preserve"> and </w:t>
      </w:r>
      <w:r w:rsidR="0093096C" w:rsidRPr="00E5069F">
        <w:rPr>
          <w:b/>
          <w:color w:val="000000" w:themeColor="text1"/>
        </w:rPr>
        <w:t>10i</w:t>
      </w:r>
      <w:r w:rsidR="0093096C" w:rsidRPr="00E5069F">
        <w:rPr>
          <w:color w:val="000000" w:themeColor="text1"/>
        </w:rPr>
        <w:t xml:space="preserve"> both of which had given soluble homopolymers (Table 3) and not surprisingly give a soluble random copolymer (Table 4, entry 1). The other three random copolymers prepared (</w:t>
      </w:r>
      <w:r w:rsidR="0093096C" w:rsidRPr="00E5069F">
        <w:rPr>
          <w:b/>
          <w:color w:val="000000" w:themeColor="text1"/>
        </w:rPr>
        <w:t>13b-d</w:t>
      </w:r>
      <w:r w:rsidR="0093096C" w:rsidRPr="00E5069F">
        <w:rPr>
          <w:color w:val="000000" w:themeColor="text1"/>
        </w:rPr>
        <w:t xml:space="preserve">) were all derived from one monomer which had given a soluble homopolymer and one which had given an insoluble homopolymer. Two of these combinations were found to give soluble copolymers (Table 4, entries 2 and 3), but the third gave a random copolymer that insoluble in organic solvents (Table 4, entry 4). </w:t>
      </w:r>
    </w:p>
    <w:p w14:paraId="1C657F0D" w14:textId="77777777" w:rsidR="001A28D7" w:rsidRPr="00E5069F" w:rsidRDefault="001A28D7" w:rsidP="002E7E18">
      <w:pPr>
        <w:pStyle w:val="TAMainText"/>
        <w:rPr>
          <w:color w:val="000000" w:themeColor="text1"/>
        </w:rPr>
      </w:pPr>
    </w:p>
    <w:p w14:paraId="7CC7D389" w14:textId="77777777" w:rsidR="00B51A9F" w:rsidRPr="00E5069F" w:rsidRDefault="00E43D05" w:rsidP="00E43D05">
      <w:pPr>
        <w:pStyle w:val="TAMainText"/>
        <w:ind w:firstLine="0"/>
        <w:jc w:val="left"/>
      </w:pPr>
      <w:r w:rsidRPr="00E5069F">
        <w:object w:dxaOrig="6968" w:dyaOrig="1971" w14:anchorId="7D1E0EAC">
          <v:shape id="_x0000_i1030" type="#_x0000_t75" style="width:348pt;height:97.2pt" o:ole="">
            <v:imagedata r:id="rId23" o:title=""/>
          </v:shape>
          <o:OLEObject Type="Embed" ProgID="ChemDraw.Document.6.0" ShapeID="_x0000_i1030" DrawAspect="Content" ObjectID="_1589877213" r:id="rId24"/>
        </w:object>
      </w:r>
    </w:p>
    <w:p w14:paraId="190B295B" w14:textId="214BBA45" w:rsidR="002E330E" w:rsidRPr="00E5069F" w:rsidRDefault="00C409E4" w:rsidP="00C409E4">
      <w:pPr>
        <w:pStyle w:val="VCSchemeTitle"/>
      </w:pPr>
      <w:r w:rsidRPr="00E5069F">
        <w:rPr>
          <w:b/>
        </w:rPr>
        <w:t xml:space="preserve">Scheme </w:t>
      </w:r>
      <w:r w:rsidR="0028194C" w:rsidRPr="00E5069F">
        <w:rPr>
          <w:b/>
        </w:rPr>
        <w:t>3</w:t>
      </w:r>
      <w:r w:rsidRPr="00E5069F">
        <w:t>: Random ROMP copolymer</w:t>
      </w:r>
      <w:r w:rsidR="003F3BA7" w:rsidRPr="00E5069F">
        <w:t>izat</w:t>
      </w:r>
      <w:r w:rsidRPr="00E5069F">
        <w:t xml:space="preserve">ion of monomers </w:t>
      </w:r>
      <w:r w:rsidR="00E43D05" w:rsidRPr="00E5069F">
        <w:rPr>
          <w:b/>
        </w:rPr>
        <w:t>10</w:t>
      </w:r>
      <w:r w:rsidRPr="00E5069F">
        <w:t xml:space="preserve">. </w:t>
      </w:r>
    </w:p>
    <w:p w14:paraId="7135A9F4" w14:textId="0F0EE962" w:rsidR="00A91475" w:rsidRPr="00E5069F" w:rsidRDefault="00A91475" w:rsidP="00A91475"/>
    <w:p w14:paraId="4A1C14AA" w14:textId="5AF0C6FE" w:rsidR="00A91475" w:rsidRPr="00E5069F" w:rsidRDefault="00A91475" w:rsidP="00A91475"/>
    <w:p w14:paraId="620EF615" w14:textId="0AA03807" w:rsidR="00A91475" w:rsidRPr="00E5069F" w:rsidRDefault="00A91475" w:rsidP="00A91475"/>
    <w:p w14:paraId="3F92080F" w14:textId="6CAB50E9" w:rsidR="00A91475" w:rsidRPr="00E5069F" w:rsidRDefault="00A91475" w:rsidP="00A91475"/>
    <w:p w14:paraId="034BEDD0" w14:textId="77777777" w:rsidR="00A91475" w:rsidRPr="00E5069F" w:rsidRDefault="00A91475" w:rsidP="00A91475"/>
    <w:p w14:paraId="5B703D94" w14:textId="4571D314" w:rsidR="007647A1" w:rsidRPr="00E5069F" w:rsidRDefault="009539DB" w:rsidP="009539DB">
      <w:pPr>
        <w:pStyle w:val="VDTableTitle"/>
      </w:pPr>
      <w:r w:rsidRPr="00E5069F">
        <w:rPr>
          <w:b/>
        </w:rPr>
        <w:lastRenderedPageBreak/>
        <w:t>Table 4</w:t>
      </w:r>
      <w:r w:rsidRPr="00E5069F">
        <w:t>: Molecular weight and thermal analysis d</w:t>
      </w:r>
      <w:r w:rsidR="003B19FA" w:rsidRPr="00E5069F">
        <w:t xml:space="preserve">ata for random </w:t>
      </w:r>
      <w:r w:rsidR="006B4D3D" w:rsidRPr="00E5069F">
        <w:t xml:space="preserve">copolymers </w:t>
      </w:r>
      <w:r w:rsidR="00E43D05" w:rsidRPr="00E5069F">
        <w:rPr>
          <w:b/>
        </w:rPr>
        <w:t>13</w:t>
      </w:r>
      <w:r w:rsidRPr="00E5069F">
        <w:rPr>
          <w:b/>
        </w:rPr>
        <w:t>a-d</w:t>
      </w:r>
      <w:r w:rsidR="0093096C" w:rsidRPr="00E5069F">
        <w:rPr>
          <w:vertAlign w:val="superscript"/>
        </w:rPr>
        <w:t>a</w:t>
      </w:r>
      <w:r w:rsidRPr="00E5069F">
        <w:t xml:space="preserve">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877"/>
        <w:gridCol w:w="992"/>
        <w:gridCol w:w="980"/>
        <w:gridCol w:w="636"/>
        <w:gridCol w:w="936"/>
        <w:gridCol w:w="1134"/>
      </w:tblGrid>
      <w:tr w:rsidR="009539DB" w:rsidRPr="00E5069F" w14:paraId="14E34066" w14:textId="77777777" w:rsidTr="0093096C">
        <w:tc>
          <w:tcPr>
            <w:tcW w:w="2376" w:type="dxa"/>
            <w:tcBorders>
              <w:top w:val="single" w:sz="4" w:space="0" w:color="auto"/>
              <w:bottom w:val="single" w:sz="4" w:space="0" w:color="auto"/>
            </w:tcBorders>
            <w:vAlign w:val="center"/>
          </w:tcPr>
          <w:p w14:paraId="7BF72F41" w14:textId="77777777" w:rsidR="009539DB" w:rsidRPr="00E5069F" w:rsidRDefault="009539DB" w:rsidP="00C45261">
            <w:pPr>
              <w:pStyle w:val="TCTableBody"/>
            </w:pPr>
            <w:r w:rsidRPr="00E5069F">
              <w:t>Polymer</w:t>
            </w:r>
            <w:r w:rsidR="003B19FA" w:rsidRPr="00E5069F">
              <w:t xml:space="preserve"> (monomers)</w:t>
            </w:r>
          </w:p>
        </w:tc>
        <w:tc>
          <w:tcPr>
            <w:tcW w:w="1877" w:type="dxa"/>
            <w:tcBorders>
              <w:top w:val="single" w:sz="4" w:space="0" w:color="auto"/>
              <w:bottom w:val="single" w:sz="4" w:space="0" w:color="auto"/>
            </w:tcBorders>
            <w:vAlign w:val="center"/>
          </w:tcPr>
          <w:p w14:paraId="54DCBE4F" w14:textId="77777777" w:rsidR="009539DB" w:rsidRPr="00E5069F" w:rsidRDefault="009539DB" w:rsidP="0093096C">
            <w:pPr>
              <w:pStyle w:val="TCTableBody"/>
            </w:pPr>
            <w:r w:rsidRPr="00E5069F">
              <w:t>Conv</w:t>
            </w:r>
            <w:r w:rsidR="0093096C" w:rsidRPr="00E5069F">
              <w:t>ersion</w:t>
            </w:r>
            <w:r w:rsidRPr="00E5069F">
              <w:t xml:space="preserve"> (%)</w:t>
            </w:r>
            <w:r w:rsidR="0093096C" w:rsidRPr="00E5069F">
              <w:rPr>
                <w:vertAlign w:val="superscript"/>
              </w:rPr>
              <w:t>b</w:t>
            </w:r>
          </w:p>
        </w:tc>
        <w:tc>
          <w:tcPr>
            <w:tcW w:w="992" w:type="dxa"/>
            <w:tcBorders>
              <w:top w:val="single" w:sz="4" w:space="0" w:color="auto"/>
              <w:bottom w:val="single" w:sz="4" w:space="0" w:color="auto"/>
            </w:tcBorders>
            <w:vAlign w:val="center"/>
          </w:tcPr>
          <w:p w14:paraId="337DB38B" w14:textId="77777777" w:rsidR="009539DB" w:rsidRPr="00E5069F" w:rsidRDefault="009539DB" w:rsidP="0093096C">
            <w:pPr>
              <w:pStyle w:val="TCTableBody"/>
              <w:rPr>
                <w:rFonts w:cs="Times"/>
                <w:szCs w:val="24"/>
              </w:rPr>
            </w:pPr>
            <w:r w:rsidRPr="00E5069F">
              <w:rPr>
                <w:rFonts w:cs="Times"/>
                <w:szCs w:val="24"/>
              </w:rPr>
              <w:t>M</w:t>
            </w:r>
            <w:r w:rsidRPr="00E5069F">
              <w:rPr>
                <w:rFonts w:cs="Times"/>
                <w:szCs w:val="24"/>
                <w:vertAlign w:val="subscript"/>
              </w:rPr>
              <w:t>n</w:t>
            </w:r>
            <w:r w:rsidR="0093096C" w:rsidRPr="00E5069F">
              <w:rPr>
                <w:rFonts w:cs="Times"/>
                <w:szCs w:val="24"/>
                <w:vertAlign w:val="superscript"/>
              </w:rPr>
              <w:t>c</w:t>
            </w:r>
          </w:p>
        </w:tc>
        <w:tc>
          <w:tcPr>
            <w:tcW w:w="980" w:type="dxa"/>
            <w:tcBorders>
              <w:top w:val="single" w:sz="4" w:space="0" w:color="auto"/>
              <w:bottom w:val="single" w:sz="4" w:space="0" w:color="auto"/>
            </w:tcBorders>
            <w:vAlign w:val="center"/>
          </w:tcPr>
          <w:p w14:paraId="785DA2F9" w14:textId="77777777" w:rsidR="009539DB" w:rsidRPr="00E5069F" w:rsidRDefault="009539DB" w:rsidP="00C45261">
            <w:pPr>
              <w:pStyle w:val="TCTableBody"/>
              <w:rPr>
                <w:rFonts w:cs="Times"/>
                <w:szCs w:val="24"/>
                <w:vertAlign w:val="superscript"/>
              </w:rPr>
            </w:pPr>
            <w:r w:rsidRPr="00E5069F">
              <w:rPr>
                <w:rFonts w:cs="Times"/>
                <w:szCs w:val="24"/>
              </w:rPr>
              <w:t>M</w:t>
            </w:r>
            <w:r w:rsidRPr="00E5069F">
              <w:rPr>
                <w:rFonts w:cs="Times"/>
                <w:szCs w:val="24"/>
                <w:vertAlign w:val="subscript"/>
              </w:rPr>
              <w:t>w</w:t>
            </w:r>
            <w:r w:rsidR="0093096C" w:rsidRPr="00E5069F">
              <w:rPr>
                <w:rFonts w:cs="Times"/>
                <w:szCs w:val="24"/>
                <w:vertAlign w:val="superscript"/>
              </w:rPr>
              <w:t>c</w:t>
            </w:r>
          </w:p>
        </w:tc>
        <w:tc>
          <w:tcPr>
            <w:tcW w:w="636" w:type="dxa"/>
            <w:tcBorders>
              <w:top w:val="single" w:sz="4" w:space="0" w:color="auto"/>
              <w:bottom w:val="single" w:sz="4" w:space="0" w:color="auto"/>
            </w:tcBorders>
            <w:vAlign w:val="center"/>
          </w:tcPr>
          <w:p w14:paraId="3B423599" w14:textId="77777777" w:rsidR="009539DB" w:rsidRPr="00E5069F" w:rsidRDefault="009539DB" w:rsidP="00C45261">
            <w:pPr>
              <w:pStyle w:val="TCTableBody"/>
              <w:rPr>
                <w:rFonts w:cs="Times"/>
                <w:szCs w:val="24"/>
              </w:rPr>
            </w:pPr>
            <w:r w:rsidRPr="00E5069F">
              <w:rPr>
                <w:rFonts w:cs="Times"/>
                <w:bCs/>
                <w:color w:val="222222"/>
                <w:szCs w:val="24"/>
                <w:shd w:val="clear" w:color="auto" w:fill="FFFFFF"/>
              </w:rPr>
              <w:t>Đ</w:t>
            </w:r>
          </w:p>
        </w:tc>
        <w:tc>
          <w:tcPr>
            <w:tcW w:w="936" w:type="dxa"/>
            <w:tcBorders>
              <w:top w:val="single" w:sz="4" w:space="0" w:color="auto"/>
              <w:bottom w:val="single" w:sz="4" w:space="0" w:color="auto"/>
            </w:tcBorders>
            <w:vAlign w:val="center"/>
          </w:tcPr>
          <w:p w14:paraId="760F1442" w14:textId="77777777" w:rsidR="009539DB" w:rsidRPr="00E5069F" w:rsidRDefault="009539DB" w:rsidP="00C45261">
            <w:pPr>
              <w:pStyle w:val="TCTableBody"/>
              <w:rPr>
                <w:rFonts w:cs="Times"/>
                <w:szCs w:val="24"/>
              </w:rPr>
            </w:pPr>
            <w:r w:rsidRPr="00E5069F">
              <w:rPr>
                <w:rFonts w:cs="Times"/>
                <w:szCs w:val="24"/>
              </w:rPr>
              <w:t>T</w:t>
            </w:r>
            <w:r w:rsidRPr="00E5069F">
              <w:rPr>
                <w:rFonts w:cs="Times"/>
                <w:szCs w:val="24"/>
                <w:vertAlign w:val="subscript"/>
              </w:rPr>
              <w:t xml:space="preserve">g </w:t>
            </w:r>
            <w:r w:rsidRPr="00E5069F">
              <w:rPr>
                <w:rFonts w:cs="Times"/>
                <w:szCs w:val="24"/>
              </w:rPr>
              <w:t>(°C)</w:t>
            </w:r>
          </w:p>
        </w:tc>
        <w:tc>
          <w:tcPr>
            <w:tcW w:w="1134" w:type="dxa"/>
            <w:tcBorders>
              <w:top w:val="single" w:sz="4" w:space="0" w:color="auto"/>
              <w:bottom w:val="single" w:sz="4" w:space="0" w:color="auto"/>
            </w:tcBorders>
            <w:vAlign w:val="center"/>
          </w:tcPr>
          <w:p w14:paraId="3B891479" w14:textId="77777777" w:rsidR="009539DB" w:rsidRPr="00E5069F" w:rsidRDefault="009539DB" w:rsidP="00C45261">
            <w:pPr>
              <w:pStyle w:val="TCTableBody"/>
              <w:rPr>
                <w:rFonts w:cs="Times"/>
                <w:szCs w:val="24"/>
              </w:rPr>
            </w:pPr>
            <w:r w:rsidRPr="00E5069F">
              <w:rPr>
                <w:rFonts w:cs="Times"/>
                <w:szCs w:val="24"/>
              </w:rPr>
              <w:t>T</w:t>
            </w:r>
            <w:r w:rsidRPr="00E5069F">
              <w:rPr>
                <w:rFonts w:cs="Times"/>
                <w:szCs w:val="24"/>
                <w:vertAlign w:val="subscript"/>
              </w:rPr>
              <w:t>10%</w:t>
            </w:r>
            <w:r w:rsidRPr="00E5069F">
              <w:rPr>
                <w:rFonts w:cs="Times"/>
                <w:szCs w:val="24"/>
              </w:rPr>
              <w:t xml:space="preserve"> (°C)</w:t>
            </w:r>
          </w:p>
        </w:tc>
      </w:tr>
      <w:tr w:rsidR="003B19FA" w:rsidRPr="00E5069F" w14:paraId="3C0934D4" w14:textId="77777777" w:rsidTr="0093096C">
        <w:tc>
          <w:tcPr>
            <w:tcW w:w="2376" w:type="dxa"/>
            <w:tcBorders>
              <w:top w:val="single" w:sz="4" w:space="0" w:color="auto"/>
            </w:tcBorders>
            <w:vAlign w:val="center"/>
          </w:tcPr>
          <w:p w14:paraId="6D2A45BF" w14:textId="77777777" w:rsidR="003B19FA" w:rsidRPr="00E5069F" w:rsidRDefault="003B19FA" w:rsidP="003B19FA">
            <w:pPr>
              <w:pStyle w:val="TCTableBody"/>
            </w:pPr>
            <w:r w:rsidRPr="00E5069F">
              <w:rPr>
                <w:b/>
              </w:rPr>
              <w:t>13a</w:t>
            </w:r>
            <w:r w:rsidRPr="00E5069F">
              <w:t xml:space="preserve"> (</w:t>
            </w:r>
            <w:r w:rsidRPr="00E5069F">
              <w:rPr>
                <w:b/>
              </w:rPr>
              <w:t>10c</w:t>
            </w:r>
            <w:r w:rsidRPr="00E5069F">
              <w:t>:</w:t>
            </w:r>
            <w:r w:rsidRPr="00E5069F">
              <w:rPr>
                <w:b/>
              </w:rPr>
              <w:t>10i</w:t>
            </w:r>
            <w:r w:rsidRPr="00E5069F">
              <w:t>)</w:t>
            </w:r>
          </w:p>
        </w:tc>
        <w:tc>
          <w:tcPr>
            <w:tcW w:w="1877" w:type="dxa"/>
            <w:tcBorders>
              <w:top w:val="single" w:sz="4" w:space="0" w:color="auto"/>
            </w:tcBorders>
            <w:vAlign w:val="center"/>
          </w:tcPr>
          <w:p w14:paraId="09C28F2D" w14:textId="77777777" w:rsidR="003B19FA" w:rsidRPr="00E5069F" w:rsidRDefault="003B19FA" w:rsidP="003B19FA">
            <w:pPr>
              <w:pStyle w:val="TCTableBody"/>
            </w:pPr>
            <w:r w:rsidRPr="00E5069F">
              <w:t>80</w:t>
            </w:r>
          </w:p>
        </w:tc>
        <w:tc>
          <w:tcPr>
            <w:tcW w:w="992" w:type="dxa"/>
            <w:tcBorders>
              <w:top w:val="single" w:sz="4" w:space="0" w:color="auto"/>
            </w:tcBorders>
            <w:vAlign w:val="center"/>
          </w:tcPr>
          <w:p w14:paraId="07FB5C49" w14:textId="4CD681E8" w:rsidR="003B19FA" w:rsidRPr="00E5069F" w:rsidRDefault="0026025A" w:rsidP="003B19FA">
            <w:pPr>
              <w:pStyle w:val="TCTableBody"/>
            </w:pPr>
            <w:r w:rsidRPr="00E5069F">
              <w:t>10,800</w:t>
            </w:r>
          </w:p>
        </w:tc>
        <w:tc>
          <w:tcPr>
            <w:tcW w:w="980" w:type="dxa"/>
            <w:tcBorders>
              <w:top w:val="single" w:sz="4" w:space="0" w:color="auto"/>
            </w:tcBorders>
            <w:vAlign w:val="center"/>
          </w:tcPr>
          <w:p w14:paraId="51101311" w14:textId="1533654E" w:rsidR="003B19FA" w:rsidRPr="00E5069F" w:rsidRDefault="0026025A" w:rsidP="003B19FA">
            <w:pPr>
              <w:pStyle w:val="TCTableBody"/>
            </w:pPr>
            <w:r w:rsidRPr="00E5069F">
              <w:t>12,000</w:t>
            </w:r>
          </w:p>
        </w:tc>
        <w:tc>
          <w:tcPr>
            <w:tcW w:w="636" w:type="dxa"/>
            <w:tcBorders>
              <w:top w:val="single" w:sz="4" w:space="0" w:color="auto"/>
            </w:tcBorders>
            <w:vAlign w:val="center"/>
          </w:tcPr>
          <w:p w14:paraId="70B85601" w14:textId="77777777" w:rsidR="003B19FA" w:rsidRPr="00E5069F" w:rsidRDefault="003B19FA" w:rsidP="003B19FA">
            <w:pPr>
              <w:pStyle w:val="TCTableBody"/>
            </w:pPr>
            <w:r w:rsidRPr="00E5069F">
              <w:t>1.11</w:t>
            </w:r>
          </w:p>
        </w:tc>
        <w:tc>
          <w:tcPr>
            <w:tcW w:w="936" w:type="dxa"/>
            <w:tcBorders>
              <w:top w:val="single" w:sz="4" w:space="0" w:color="auto"/>
            </w:tcBorders>
            <w:vAlign w:val="center"/>
          </w:tcPr>
          <w:p w14:paraId="6AC8549B" w14:textId="77777777" w:rsidR="003B19FA" w:rsidRPr="00E5069F" w:rsidRDefault="003B19FA" w:rsidP="003B19FA">
            <w:pPr>
              <w:pStyle w:val="TCTableBody"/>
            </w:pPr>
          </w:p>
        </w:tc>
        <w:tc>
          <w:tcPr>
            <w:tcW w:w="1134" w:type="dxa"/>
            <w:tcBorders>
              <w:top w:val="single" w:sz="4" w:space="0" w:color="auto"/>
            </w:tcBorders>
            <w:vAlign w:val="center"/>
          </w:tcPr>
          <w:p w14:paraId="22629C0C" w14:textId="1B41CFFA" w:rsidR="003B19FA" w:rsidRPr="00E5069F" w:rsidRDefault="0026025A" w:rsidP="003B19FA">
            <w:pPr>
              <w:pStyle w:val="TCTableBody"/>
            </w:pPr>
            <w:r w:rsidRPr="00E5069F">
              <w:rPr>
                <w:color w:val="000000" w:themeColor="text1"/>
              </w:rPr>
              <w:t>319</w:t>
            </w:r>
          </w:p>
        </w:tc>
      </w:tr>
      <w:tr w:rsidR="003B19FA" w:rsidRPr="00E5069F" w14:paraId="7FBD9DBF" w14:textId="77777777" w:rsidTr="0093096C">
        <w:tc>
          <w:tcPr>
            <w:tcW w:w="2376" w:type="dxa"/>
            <w:vAlign w:val="center"/>
          </w:tcPr>
          <w:p w14:paraId="483C72E5" w14:textId="77777777" w:rsidR="003B19FA" w:rsidRPr="00E5069F" w:rsidRDefault="003B19FA" w:rsidP="003B19FA">
            <w:pPr>
              <w:pStyle w:val="TCTableBody"/>
            </w:pPr>
            <w:r w:rsidRPr="00E5069F">
              <w:rPr>
                <w:b/>
              </w:rPr>
              <w:t>13b</w:t>
            </w:r>
            <w:r w:rsidRPr="00E5069F">
              <w:t xml:space="preserve"> (</w:t>
            </w:r>
            <w:r w:rsidRPr="00E5069F">
              <w:rPr>
                <w:b/>
              </w:rPr>
              <w:t>10b</w:t>
            </w:r>
            <w:r w:rsidRPr="00E5069F">
              <w:t>:</w:t>
            </w:r>
            <w:r w:rsidRPr="00E5069F">
              <w:rPr>
                <w:b/>
              </w:rPr>
              <w:t>10g</w:t>
            </w:r>
            <w:r w:rsidRPr="00E5069F">
              <w:t>)</w:t>
            </w:r>
          </w:p>
        </w:tc>
        <w:tc>
          <w:tcPr>
            <w:tcW w:w="1877" w:type="dxa"/>
            <w:vAlign w:val="center"/>
          </w:tcPr>
          <w:p w14:paraId="521098C7" w14:textId="77777777" w:rsidR="003B19FA" w:rsidRPr="00E5069F" w:rsidRDefault="003B19FA" w:rsidP="003B19FA">
            <w:pPr>
              <w:pStyle w:val="TCTableBody"/>
            </w:pPr>
            <w:r w:rsidRPr="00E5069F">
              <w:t>89</w:t>
            </w:r>
          </w:p>
        </w:tc>
        <w:tc>
          <w:tcPr>
            <w:tcW w:w="992" w:type="dxa"/>
            <w:vAlign w:val="center"/>
          </w:tcPr>
          <w:p w14:paraId="61C1DF1C" w14:textId="2A328255" w:rsidR="003B19FA" w:rsidRPr="00E5069F" w:rsidRDefault="0026025A" w:rsidP="003B19FA">
            <w:pPr>
              <w:pStyle w:val="TCTableBody"/>
            </w:pPr>
            <w:r w:rsidRPr="00E5069F">
              <w:t>25,100</w:t>
            </w:r>
          </w:p>
        </w:tc>
        <w:tc>
          <w:tcPr>
            <w:tcW w:w="980" w:type="dxa"/>
            <w:vAlign w:val="center"/>
          </w:tcPr>
          <w:p w14:paraId="659926B0" w14:textId="5ECFC88D" w:rsidR="003B19FA" w:rsidRPr="00E5069F" w:rsidRDefault="0026025A" w:rsidP="003B19FA">
            <w:pPr>
              <w:pStyle w:val="TCTableBody"/>
            </w:pPr>
            <w:r w:rsidRPr="00E5069F">
              <w:t>27,500</w:t>
            </w:r>
          </w:p>
        </w:tc>
        <w:tc>
          <w:tcPr>
            <w:tcW w:w="636" w:type="dxa"/>
            <w:vAlign w:val="center"/>
          </w:tcPr>
          <w:p w14:paraId="3F6E0EE5" w14:textId="77777777" w:rsidR="003B19FA" w:rsidRPr="00E5069F" w:rsidRDefault="003B19FA" w:rsidP="003B19FA">
            <w:pPr>
              <w:pStyle w:val="TCTableBody"/>
            </w:pPr>
            <w:r w:rsidRPr="00E5069F">
              <w:t>1.10</w:t>
            </w:r>
          </w:p>
        </w:tc>
        <w:tc>
          <w:tcPr>
            <w:tcW w:w="936" w:type="dxa"/>
            <w:vAlign w:val="center"/>
          </w:tcPr>
          <w:p w14:paraId="7C3E42AD" w14:textId="65578327" w:rsidR="003B19FA" w:rsidRPr="00E5069F" w:rsidRDefault="0026025A" w:rsidP="003B19FA">
            <w:pPr>
              <w:pStyle w:val="TCTableBody"/>
            </w:pPr>
            <w:r w:rsidRPr="00E5069F">
              <w:t>157</w:t>
            </w:r>
          </w:p>
        </w:tc>
        <w:tc>
          <w:tcPr>
            <w:tcW w:w="1134" w:type="dxa"/>
            <w:vAlign w:val="center"/>
          </w:tcPr>
          <w:p w14:paraId="7B90DEBB" w14:textId="0C82ABED" w:rsidR="003B19FA" w:rsidRPr="00E5069F" w:rsidRDefault="0026025A" w:rsidP="003B19FA">
            <w:pPr>
              <w:pStyle w:val="TCTableBody"/>
            </w:pPr>
            <w:r w:rsidRPr="00E5069F">
              <w:t>355</w:t>
            </w:r>
          </w:p>
        </w:tc>
      </w:tr>
      <w:tr w:rsidR="003B19FA" w:rsidRPr="00E5069F" w14:paraId="6680F288" w14:textId="77777777" w:rsidTr="0093096C">
        <w:tc>
          <w:tcPr>
            <w:tcW w:w="2376" w:type="dxa"/>
            <w:vAlign w:val="center"/>
          </w:tcPr>
          <w:p w14:paraId="2859A54B" w14:textId="77777777" w:rsidR="003B19FA" w:rsidRPr="00E5069F" w:rsidRDefault="003B19FA" w:rsidP="003B19FA">
            <w:pPr>
              <w:pStyle w:val="TCTableBody"/>
            </w:pPr>
            <w:r w:rsidRPr="00E5069F">
              <w:rPr>
                <w:b/>
              </w:rPr>
              <w:t>13c</w:t>
            </w:r>
            <w:r w:rsidRPr="00E5069F">
              <w:t xml:space="preserve"> (</w:t>
            </w:r>
            <w:r w:rsidRPr="00E5069F">
              <w:rPr>
                <w:b/>
              </w:rPr>
              <w:t>10d</w:t>
            </w:r>
            <w:r w:rsidRPr="00E5069F">
              <w:t>:</w:t>
            </w:r>
            <w:r w:rsidRPr="00E5069F">
              <w:rPr>
                <w:b/>
              </w:rPr>
              <w:t>10h</w:t>
            </w:r>
            <w:r w:rsidRPr="00E5069F">
              <w:t>)</w:t>
            </w:r>
          </w:p>
        </w:tc>
        <w:tc>
          <w:tcPr>
            <w:tcW w:w="1877" w:type="dxa"/>
            <w:vAlign w:val="center"/>
          </w:tcPr>
          <w:p w14:paraId="1227004C" w14:textId="77777777" w:rsidR="003B19FA" w:rsidRPr="00E5069F" w:rsidRDefault="003B19FA" w:rsidP="003B19FA">
            <w:pPr>
              <w:pStyle w:val="TCTableBody"/>
            </w:pPr>
            <w:r w:rsidRPr="00E5069F">
              <w:t>89</w:t>
            </w:r>
          </w:p>
        </w:tc>
        <w:tc>
          <w:tcPr>
            <w:tcW w:w="992" w:type="dxa"/>
            <w:vAlign w:val="center"/>
          </w:tcPr>
          <w:p w14:paraId="7D43131C" w14:textId="32EE8D91" w:rsidR="003B19FA" w:rsidRPr="00E5069F" w:rsidRDefault="0026025A" w:rsidP="003B19FA">
            <w:pPr>
              <w:pStyle w:val="TCTableBody"/>
            </w:pPr>
            <w:r w:rsidRPr="00E5069F">
              <w:t>12,200</w:t>
            </w:r>
          </w:p>
        </w:tc>
        <w:tc>
          <w:tcPr>
            <w:tcW w:w="980" w:type="dxa"/>
            <w:vAlign w:val="center"/>
          </w:tcPr>
          <w:p w14:paraId="11411F85" w14:textId="48A33534" w:rsidR="003B19FA" w:rsidRPr="00E5069F" w:rsidRDefault="0026025A" w:rsidP="003B19FA">
            <w:pPr>
              <w:pStyle w:val="TCTableBody"/>
            </w:pPr>
            <w:r w:rsidRPr="00E5069F">
              <w:t>12,900</w:t>
            </w:r>
          </w:p>
        </w:tc>
        <w:tc>
          <w:tcPr>
            <w:tcW w:w="636" w:type="dxa"/>
            <w:vAlign w:val="center"/>
          </w:tcPr>
          <w:p w14:paraId="0A62FF05" w14:textId="77777777" w:rsidR="003B19FA" w:rsidRPr="00E5069F" w:rsidRDefault="003B19FA" w:rsidP="003B19FA">
            <w:pPr>
              <w:pStyle w:val="TCTableBody"/>
            </w:pPr>
            <w:r w:rsidRPr="00E5069F">
              <w:t>1.06</w:t>
            </w:r>
          </w:p>
        </w:tc>
        <w:tc>
          <w:tcPr>
            <w:tcW w:w="936" w:type="dxa"/>
            <w:vAlign w:val="center"/>
          </w:tcPr>
          <w:p w14:paraId="12DE2428" w14:textId="39E1E7E2" w:rsidR="003B19FA" w:rsidRPr="00E5069F" w:rsidRDefault="0026025A" w:rsidP="003B19FA">
            <w:pPr>
              <w:pStyle w:val="TCTableBody"/>
            </w:pPr>
            <w:r w:rsidRPr="00E5069F">
              <w:t>155</w:t>
            </w:r>
          </w:p>
        </w:tc>
        <w:tc>
          <w:tcPr>
            <w:tcW w:w="1134" w:type="dxa"/>
            <w:vAlign w:val="center"/>
          </w:tcPr>
          <w:p w14:paraId="6F1DD4FD" w14:textId="2980CF1C" w:rsidR="003B19FA" w:rsidRPr="00E5069F" w:rsidRDefault="0026025A" w:rsidP="003B19FA">
            <w:pPr>
              <w:pStyle w:val="TCTableBody"/>
            </w:pPr>
            <w:r w:rsidRPr="00E5069F">
              <w:t>307</w:t>
            </w:r>
          </w:p>
        </w:tc>
      </w:tr>
      <w:tr w:rsidR="003B19FA" w:rsidRPr="00E5069F" w14:paraId="3D72D265" w14:textId="77777777" w:rsidTr="0093096C">
        <w:tc>
          <w:tcPr>
            <w:tcW w:w="2376" w:type="dxa"/>
            <w:tcBorders>
              <w:bottom w:val="single" w:sz="4" w:space="0" w:color="auto"/>
            </w:tcBorders>
            <w:vAlign w:val="center"/>
          </w:tcPr>
          <w:p w14:paraId="7BE538B9" w14:textId="77777777" w:rsidR="003B19FA" w:rsidRPr="00E5069F" w:rsidRDefault="003B19FA" w:rsidP="003B19FA">
            <w:pPr>
              <w:pStyle w:val="TCTableBody"/>
              <w:rPr>
                <w:vertAlign w:val="superscript"/>
              </w:rPr>
            </w:pPr>
            <w:r w:rsidRPr="00E5069F">
              <w:rPr>
                <w:b/>
              </w:rPr>
              <w:t>13d</w:t>
            </w:r>
            <w:r w:rsidRPr="00E5069F">
              <w:t xml:space="preserve"> (</w:t>
            </w:r>
            <w:r w:rsidRPr="00E5069F">
              <w:rPr>
                <w:b/>
              </w:rPr>
              <w:t>10a</w:t>
            </w:r>
            <w:r w:rsidRPr="00E5069F">
              <w:t>:</w:t>
            </w:r>
            <w:r w:rsidRPr="00E5069F">
              <w:rPr>
                <w:b/>
              </w:rPr>
              <w:t>10i</w:t>
            </w:r>
            <w:r w:rsidRPr="00E5069F">
              <w:t>)</w:t>
            </w:r>
            <w:r w:rsidR="0093096C" w:rsidRPr="00E5069F">
              <w:rPr>
                <w:vertAlign w:val="superscript"/>
              </w:rPr>
              <w:t>d</w:t>
            </w:r>
          </w:p>
        </w:tc>
        <w:tc>
          <w:tcPr>
            <w:tcW w:w="1877" w:type="dxa"/>
            <w:tcBorders>
              <w:bottom w:val="single" w:sz="4" w:space="0" w:color="auto"/>
            </w:tcBorders>
            <w:vAlign w:val="center"/>
          </w:tcPr>
          <w:p w14:paraId="23BE11F0" w14:textId="77777777" w:rsidR="003B19FA" w:rsidRPr="00E5069F" w:rsidRDefault="003B19FA" w:rsidP="003B19FA">
            <w:pPr>
              <w:pStyle w:val="TCTableBody"/>
            </w:pPr>
            <w:r w:rsidRPr="00E5069F">
              <w:t>95</w:t>
            </w:r>
          </w:p>
        </w:tc>
        <w:tc>
          <w:tcPr>
            <w:tcW w:w="992" w:type="dxa"/>
            <w:tcBorders>
              <w:bottom w:val="single" w:sz="4" w:space="0" w:color="auto"/>
            </w:tcBorders>
            <w:vAlign w:val="center"/>
          </w:tcPr>
          <w:p w14:paraId="4DC2DA0F" w14:textId="77777777" w:rsidR="003B19FA" w:rsidRPr="00E5069F" w:rsidRDefault="003B19FA" w:rsidP="003B19FA">
            <w:pPr>
              <w:pStyle w:val="TCTableBody"/>
            </w:pPr>
          </w:p>
        </w:tc>
        <w:tc>
          <w:tcPr>
            <w:tcW w:w="980" w:type="dxa"/>
            <w:tcBorders>
              <w:bottom w:val="single" w:sz="4" w:space="0" w:color="auto"/>
            </w:tcBorders>
            <w:vAlign w:val="center"/>
          </w:tcPr>
          <w:p w14:paraId="4734624B" w14:textId="77777777" w:rsidR="003B19FA" w:rsidRPr="00E5069F" w:rsidRDefault="003B19FA" w:rsidP="003B19FA">
            <w:pPr>
              <w:pStyle w:val="TCTableBody"/>
            </w:pPr>
          </w:p>
        </w:tc>
        <w:tc>
          <w:tcPr>
            <w:tcW w:w="636" w:type="dxa"/>
            <w:tcBorders>
              <w:bottom w:val="single" w:sz="4" w:space="0" w:color="auto"/>
            </w:tcBorders>
            <w:vAlign w:val="center"/>
          </w:tcPr>
          <w:p w14:paraId="3FAB9FDA" w14:textId="77777777" w:rsidR="003B19FA" w:rsidRPr="00E5069F" w:rsidRDefault="003B19FA" w:rsidP="003B19FA">
            <w:pPr>
              <w:pStyle w:val="TCTableBody"/>
            </w:pPr>
          </w:p>
        </w:tc>
        <w:tc>
          <w:tcPr>
            <w:tcW w:w="936" w:type="dxa"/>
            <w:tcBorders>
              <w:bottom w:val="single" w:sz="4" w:space="0" w:color="auto"/>
            </w:tcBorders>
            <w:vAlign w:val="center"/>
          </w:tcPr>
          <w:p w14:paraId="36204869" w14:textId="77777777" w:rsidR="003B19FA" w:rsidRPr="00E5069F" w:rsidRDefault="003B19FA" w:rsidP="003B19FA">
            <w:pPr>
              <w:pStyle w:val="TCTableBody"/>
            </w:pPr>
          </w:p>
        </w:tc>
        <w:tc>
          <w:tcPr>
            <w:tcW w:w="1134" w:type="dxa"/>
            <w:tcBorders>
              <w:bottom w:val="single" w:sz="4" w:space="0" w:color="auto"/>
            </w:tcBorders>
            <w:vAlign w:val="center"/>
          </w:tcPr>
          <w:p w14:paraId="0F86B24C" w14:textId="4FFA7D91" w:rsidR="003B19FA" w:rsidRPr="00E5069F" w:rsidRDefault="0026025A" w:rsidP="003B19FA">
            <w:pPr>
              <w:pStyle w:val="TCTableBody"/>
            </w:pPr>
            <w:r w:rsidRPr="00E5069F">
              <w:t>319</w:t>
            </w:r>
          </w:p>
        </w:tc>
      </w:tr>
    </w:tbl>
    <w:p w14:paraId="78FE3CC9" w14:textId="4BD28695" w:rsidR="009539DB" w:rsidRPr="00E5069F" w:rsidRDefault="0093096C" w:rsidP="005C6A5E">
      <w:pPr>
        <w:pStyle w:val="VAFigureCaption"/>
      </w:pPr>
      <w:r w:rsidRPr="00E5069F">
        <w:t>a) P</w:t>
      </w:r>
      <w:r w:rsidR="005C6A5E" w:rsidRPr="00E5069F">
        <w:t>olymer</w:t>
      </w:r>
      <w:r w:rsidR="003F3BA7" w:rsidRPr="00E5069F">
        <w:t>izat</w:t>
      </w:r>
      <w:r w:rsidR="005C6A5E" w:rsidRPr="00E5069F">
        <w:t>ion</w:t>
      </w:r>
      <w:r w:rsidRPr="00E5069F">
        <w:t>s</w:t>
      </w:r>
      <w:r w:rsidR="005C6A5E" w:rsidRPr="00E5069F">
        <w:t xml:space="preserve"> w</w:t>
      </w:r>
      <w:r w:rsidRPr="00E5069F">
        <w:t>ere</w:t>
      </w:r>
      <w:r w:rsidR="005C6A5E" w:rsidRPr="00E5069F">
        <w:t xml:space="preserve"> carried out in 1,2-dichloroethane at 40 </w:t>
      </w:r>
      <w:r w:rsidR="005C6A5E" w:rsidRPr="00E5069F">
        <w:rPr>
          <w:rFonts w:cs="Times"/>
        </w:rPr>
        <w:t>°</w:t>
      </w:r>
      <w:r w:rsidR="005C6A5E" w:rsidRPr="00E5069F">
        <w:t xml:space="preserve">C for 72 hours using </w:t>
      </w:r>
      <w:r w:rsidRPr="00E5069F">
        <w:t xml:space="preserve">catalyst </w:t>
      </w:r>
      <w:r w:rsidR="005C6A5E" w:rsidRPr="00E5069F">
        <w:rPr>
          <w:b/>
        </w:rPr>
        <w:t>G2</w:t>
      </w:r>
      <w:r w:rsidR="005C6A5E" w:rsidRPr="00E5069F">
        <w:t xml:space="preserve"> </w:t>
      </w:r>
      <w:r w:rsidRPr="00E5069F">
        <w:t xml:space="preserve">and a </w:t>
      </w:r>
      <w:r w:rsidR="005C6A5E" w:rsidRPr="00E5069F">
        <w:t>monom</w:t>
      </w:r>
      <w:r w:rsidRPr="00E5069F">
        <w:t xml:space="preserve">er:catalyst ratio of (50:50:1). b) </w:t>
      </w:r>
      <w:r w:rsidR="005C6A5E" w:rsidRPr="00E5069F">
        <w:t xml:space="preserve">Conversion was determined by </w:t>
      </w:r>
      <w:r w:rsidR="005C6A5E" w:rsidRPr="00E5069F">
        <w:rPr>
          <w:vertAlign w:val="superscript"/>
        </w:rPr>
        <w:t>1</w:t>
      </w:r>
      <w:r w:rsidR="005C6A5E" w:rsidRPr="00E5069F">
        <w:t>H NMR</w:t>
      </w:r>
      <w:r w:rsidRPr="00E5069F">
        <w:t xml:space="preserve"> analysis</w:t>
      </w:r>
      <w:r w:rsidR="005C6A5E" w:rsidRPr="00E5069F">
        <w:t>.</w:t>
      </w:r>
      <w:r w:rsidRPr="00E5069F">
        <w:t xml:space="preserve"> c) Determined by </w:t>
      </w:r>
      <w:r w:rsidR="005C6A5E" w:rsidRPr="00E5069F">
        <w:t>SEC in THF at 2</w:t>
      </w:r>
      <w:r w:rsidR="005355EA" w:rsidRPr="00E5069F">
        <w:t>3</w:t>
      </w:r>
      <w:r w:rsidR="005C6A5E" w:rsidRPr="00E5069F">
        <w:t xml:space="preserve"> </w:t>
      </w:r>
      <w:r w:rsidR="005C6A5E" w:rsidRPr="00E5069F">
        <w:rPr>
          <w:rFonts w:cs="Times"/>
        </w:rPr>
        <w:t>°</w:t>
      </w:r>
      <w:r w:rsidR="005C6A5E" w:rsidRPr="00E5069F">
        <w:t>C and calibrated rela</w:t>
      </w:r>
      <w:r w:rsidRPr="00E5069F">
        <w:t>tive to polystyrene standards. d) P</w:t>
      </w:r>
      <w:r w:rsidR="005C6A5E" w:rsidRPr="00E5069F">
        <w:t>olymer was insoluble in THF.</w:t>
      </w:r>
    </w:p>
    <w:p w14:paraId="4C6EF1E4" w14:textId="77777777" w:rsidR="0028194C" w:rsidRPr="00E5069F" w:rsidRDefault="00C236E5" w:rsidP="00330708">
      <w:pPr>
        <w:pStyle w:val="TAMainText"/>
        <w:ind w:firstLine="0"/>
        <w:jc w:val="left"/>
      </w:pPr>
      <w:r w:rsidRPr="00E5069F">
        <w:rPr>
          <w:noProof/>
          <w:lang w:val="en-GB" w:eastAsia="en-GB"/>
        </w:rPr>
        <w:drawing>
          <wp:inline distT="0" distB="0" distL="0" distR="0" wp14:anchorId="0525C803" wp14:editId="10F2F782">
            <wp:extent cx="5029200" cy="3850261"/>
            <wp:effectExtent l="0" t="0" r="0" b="0"/>
            <wp:docPr id="2" name="Picture 2" descr="C:\Users\mn703\York 2017\papers in preparation\Stefan ROMP\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n703\York 2017\papers in preparation\Stefan ROMP\Figure 7.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8184" cy="3971976"/>
                    </a:xfrm>
                    <a:prstGeom prst="rect">
                      <a:avLst/>
                    </a:prstGeom>
                    <a:noFill/>
                    <a:ln>
                      <a:noFill/>
                    </a:ln>
                  </pic:spPr>
                </pic:pic>
              </a:graphicData>
            </a:graphic>
          </wp:inline>
        </w:drawing>
      </w:r>
    </w:p>
    <w:p w14:paraId="57428FDE" w14:textId="77777777" w:rsidR="0028194C" w:rsidRPr="00E5069F" w:rsidRDefault="0028194C" w:rsidP="0028194C">
      <w:pPr>
        <w:pStyle w:val="VAFigureCaption"/>
      </w:pPr>
      <w:r w:rsidRPr="00E5069F">
        <w:rPr>
          <w:b/>
        </w:rPr>
        <w:t>Figure 7</w:t>
      </w:r>
      <w:r w:rsidRPr="00E5069F">
        <w:t>: SEC trace for the copolymer formed from a 50:50:</w:t>
      </w:r>
      <w:r w:rsidR="0093096C" w:rsidRPr="00E5069F">
        <w:t>1 mixture</w:t>
      </w:r>
      <w:r w:rsidRPr="00E5069F">
        <w:t xml:space="preserve"> of monomers </w:t>
      </w:r>
      <w:r w:rsidR="00330708" w:rsidRPr="00E5069F">
        <w:rPr>
          <w:b/>
        </w:rPr>
        <w:t>10d,h</w:t>
      </w:r>
      <w:r w:rsidRPr="00E5069F">
        <w:t xml:space="preserve"> and catalyst </w:t>
      </w:r>
      <w:r w:rsidRPr="00E5069F">
        <w:rPr>
          <w:b/>
        </w:rPr>
        <w:t>G2</w:t>
      </w:r>
      <w:r w:rsidRPr="00E5069F">
        <w:t>.</w:t>
      </w:r>
    </w:p>
    <w:p w14:paraId="2D9F3DC3" w14:textId="77777777" w:rsidR="00C27974" w:rsidRPr="00E5069F" w:rsidRDefault="00162B08" w:rsidP="00162B08">
      <w:pPr>
        <w:pStyle w:val="TAMainText"/>
        <w:rPr>
          <w:color w:val="FF0000"/>
        </w:rPr>
      </w:pPr>
      <w:r w:rsidRPr="00E5069F">
        <w:rPr>
          <w:color w:val="000000" w:themeColor="text1"/>
        </w:rPr>
        <w:lastRenderedPageBreak/>
        <w:t>Th</w:t>
      </w:r>
      <w:r w:rsidR="00C91261" w:rsidRPr="00E5069F">
        <w:rPr>
          <w:color w:val="000000" w:themeColor="text1"/>
        </w:rPr>
        <w:t>ermal analysis of the random co</w:t>
      </w:r>
      <w:r w:rsidRPr="00E5069F">
        <w:rPr>
          <w:color w:val="000000" w:themeColor="text1"/>
        </w:rPr>
        <w:t xml:space="preserve">polymers </w:t>
      </w:r>
      <w:r w:rsidR="00D448A8" w:rsidRPr="00E5069F">
        <w:rPr>
          <w:color w:val="000000" w:themeColor="text1"/>
        </w:rPr>
        <w:t>indicated that they possessed</w:t>
      </w:r>
      <w:r w:rsidRPr="00E5069F">
        <w:rPr>
          <w:color w:val="000000" w:themeColor="text1"/>
        </w:rPr>
        <w:t xml:space="preserve"> similar properties to the homopolymers. T</w:t>
      </w:r>
      <w:r w:rsidRPr="00E5069F">
        <w:rPr>
          <w:color w:val="000000" w:themeColor="text1"/>
          <w:vertAlign w:val="subscript"/>
        </w:rPr>
        <w:t>g</w:t>
      </w:r>
      <w:r w:rsidRPr="00E5069F">
        <w:rPr>
          <w:color w:val="000000" w:themeColor="text1"/>
        </w:rPr>
        <w:t xml:space="preserve"> v</w:t>
      </w:r>
      <w:r w:rsidR="00C91261" w:rsidRPr="00E5069F">
        <w:rPr>
          <w:color w:val="000000" w:themeColor="text1"/>
        </w:rPr>
        <w:t>alues were only observed for co</w:t>
      </w:r>
      <w:r w:rsidRPr="00E5069F">
        <w:rPr>
          <w:color w:val="000000" w:themeColor="text1"/>
        </w:rPr>
        <w:t xml:space="preserve">polymers </w:t>
      </w:r>
      <w:r w:rsidR="00D448A8" w:rsidRPr="00E5069F">
        <w:rPr>
          <w:b/>
          <w:color w:val="000000" w:themeColor="text1"/>
        </w:rPr>
        <w:t>13b,c</w:t>
      </w:r>
      <w:r w:rsidR="006A73BC" w:rsidRPr="00E5069F">
        <w:rPr>
          <w:color w:val="000000" w:themeColor="text1"/>
        </w:rPr>
        <w:t xml:space="preserve"> but were fairly high at 157</w:t>
      </w:r>
      <w:r w:rsidRPr="00E5069F">
        <w:rPr>
          <w:color w:val="000000" w:themeColor="text1"/>
        </w:rPr>
        <w:t xml:space="preserve"> and 155</w:t>
      </w:r>
      <w:r w:rsidR="006A73BC" w:rsidRPr="00E5069F">
        <w:rPr>
          <w:color w:val="000000" w:themeColor="text1"/>
        </w:rPr>
        <w:t xml:space="preserve"> </w:t>
      </w:r>
      <w:r w:rsidR="006A73BC" w:rsidRPr="00E5069F">
        <w:rPr>
          <w:rFonts w:cs="Times"/>
          <w:color w:val="000000" w:themeColor="text1"/>
        </w:rPr>
        <w:t>°</w:t>
      </w:r>
      <w:r w:rsidR="006A73BC" w:rsidRPr="00E5069F">
        <w:rPr>
          <w:color w:val="000000" w:themeColor="text1"/>
        </w:rPr>
        <w:t>C</w:t>
      </w:r>
      <w:r w:rsidRPr="00E5069F">
        <w:rPr>
          <w:color w:val="000000" w:themeColor="text1"/>
        </w:rPr>
        <w:t xml:space="preserve"> respectively. T</w:t>
      </w:r>
      <w:r w:rsidR="00286439" w:rsidRPr="00E5069F">
        <w:rPr>
          <w:color w:val="000000" w:themeColor="text1"/>
        </w:rPr>
        <w:t>hermal decomposition temperatures</w:t>
      </w:r>
      <w:r w:rsidRPr="00E5069F">
        <w:rPr>
          <w:color w:val="000000" w:themeColor="text1"/>
        </w:rPr>
        <w:t xml:space="preserve"> were </w:t>
      </w:r>
      <w:r w:rsidR="00C27974" w:rsidRPr="00E5069F">
        <w:rPr>
          <w:color w:val="000000" w:themeColor="text1"/>
        </w:rPr>
        <w:t>again</w:t>
      </w:r>
      <w:r w:rsidRPr="00E5069F">
        <w:rPr>
          <w:color w:val="000000" w:themeColor="text1"/>
        </w:rPr>
        <w:t xml:space="preserve"> above 300 </w:t>
      </w:r>
      <w:r w:rsidRPr="00E5069F">
        <w:rPr>
          <w:rFonts w:cs="Times"/>
          <w:color w:val="000000" w:themeColor="text1"/>
        </w:rPr>
        <w:t>°</w:t>
      </w:r>
      <w:r w:rsidRPr="00E5069F">
        <w:rPr>
          <w:color w:val="000000" w:themeColor="text1"/>
        </w:rPr>
        <w:t>C</w:t>
      </w:r>
      <w:r w:rsidR="00C27974" w:rsidRPr="00E5069F">
        <w:rPr>
          <w:color w:val="000000" w:themeColor="text1"/>
        </w:rPr>
        <w:t xml:space="preserve">, and polymer </w:t>
      </w:r>
      <w:r w:rsidR="00C27974" w:rsidRPr="00E5069F">
        <w:rPr>
          <w:b/>
          <w:color w:val="000000" w:themeColor="text1"/>
        </w:rPr>
        <w:t>13a</w:t>
      </w:r>
      <w:r w:rsidR="00C27974" w:rsidRPr="00E5069F">
        <w:rPr>
          <w:color w:val="000000" w:themeColor="text1"/>
        </w:rPr>
        <w:t xml:space="preserve"> which included sarcosine benzyl ester </w:t>
      </w:r>
      <w:r w:rsidR="00C27974" w:rsidRPr="00E5069F">
        <w:rPr>
          <w:b/>
          <w:color w:val="000000" w:themeColor="text1"/>
        </w:rPr>
        <w:t>10j</w:t>
      </w:r>
      <w:r w:rsidR="00C27974" w:rsidRPr="00E5069F">
        <w:rPr>
          <w:color w:val="000000" w:themeColor="text1"/>
        </w:rPr>
        <w:t xml:space="preserve"> as one of its monomers again showed hexane encapsulation, exactly analogous to that observed for homopolymer </w:t>
      </w:r>
      <w:r w:rsidR="00C27974" w:rsidRPr="00E5069F">
        <w:rPr>
          <w:b/>
          <w:color w:val="000000" w:themeColor="text1"/>
        </w:rPr>
        <w:t>12j</w:t>
      </w:r>
      <w:r w:rsidR="00C27974" w:rsidRPr="00E5069F">
        <w:rPr>
          <w:color w:val="000000" w:themeColor="text1"/>
        </w:rPr>
        <w:t>.</w:t>
      </w:r>
    </w:p>
    <w:p w14:paraId="00DAF6C1" w14:textId="729F97EE" w:rsidR="00340B58" w:rsidRPr="00E5069F" w:rsidRDefault="009E5198" w:rsidP="00340B58">
      <w:pPr>
        <w:pStyle w:val="TAMainText"/>
      </w:pPr>
      <w:r w:rsidRPr="00E5069F">
        <w:t>T</w:t>
      </w:r>
      <w:r w:rsidR="00BA37E5" w:rsidRPr="00E5069F">
        <w:t>he synthesis of a block co</w:t>
      </w:r>
      <w:r w:rsidR="003417DF" w:rsidRPr="00E5069F">
        <w:t xml:space="preserve">polymer </w:t>
      </w:r>
      <w:r w:rsidR="00944DEE" w:rsidRPr="00E5069F">
        <w:rPr>
          <w:b/>
        </w:rPr>
        <w:t xml:space="preserve">14 </w:t>
      </w:r>
      <w:r w:rsidR="003417DF" w:rsidRPr="00E5069F">
        <w:t>using the benzyl</w:t>
      </w:r>
      <w:r w:rsidR="00B91240" w:rsidRPr="00E5069F">
        <w:t xml:space="preserve"> </w:t>
      </w:r>
      <w:r w:rsidR="00D448A8" w:rsidRPr="00E5069F">
        <w:rPr>
          <w:b/>
        </w:rPr>
        <w:t>10</w:t>
      </w:r>
      <w:r w:rsidR="00B91240" w:rsidRPr="00E5069F">
        <w:rPr>
          <w:b/>
        </w:rPr>
        <w:t>g</w:t>
      </w:r>
      <w:r w:rsidR="00D448A8" w:rsidRPr="00E5069F">
        <w:t xml:space="preserve"> and </w:t>
      </w:r>
      <w:r w:rsidR="003417DF" w:rsidRPr="00E5069F">
        <w:t>ethyl</w:t>
      </w:r>
      <w:r w:rsidR="00B91240" w:rsidRPr="00E5069F">
        <w:t xml:space="preserve"> </w:t>
      </w:r>
      <w:r w:rsidR="00D448A8" w:rsidRPr="00E5069F">
        <w:rPr>
          <w:b/>
        </w:rPr>
        <w:t>10</w:t>
      </w:r>
      <w:r w:rsidR="00B91240" w:rsidRPr="00E5069F">
        <w:rPr>
          <w:b/>
        </w:rPr>
        <w:t>b</w:t>
      </w:r>
      <w:r w:rsidR="003417DF" w:rsidRPr="00E5069F">
        <w:t xml:space="preserve"> </w:t>
      </w:r>
      <w:r w:rsidR="00D448A8" w:rsidRPr="00E5069F">
        <w:t>monomers</w:t>
      </w:r>
      <w:r w:rsidR="003417DF" w:rsidRPr="00E5069F">
        <w:t xml:space="preserve"> was</w:t>
      </w:r>
      <w:r w:rsidR="00E30EF2" w:rsidRPr="00E5069F">
        <w:t xml:space="preserve"> then</w:t>
      </w:r>
      <w:r w:rsidR="003417DF" w:rsidRPr="00E5069F">
        <w:t xml:space="preserve"> </w:t>
      </w:r>
      <w:r w:rsidR="00D448A8" w:rsidRPr="00E5069F">
        <w:t>undertaken</w:t>
      </w:r>
      <w:r w:rsidR="00944DEE" w:rsidRPr="00E5069F">
        <w:t xml:space="preserve"> by the sequential addition of monomers </w:t>
      </w:r>
      <w:r w:rsidR="00944DEE" w:rsidRPr="00E5069F">
        <w:rPr>
          <w:b/>
        </w:rPr>
        <w:t>10g</w:t>
      </w:r>
      <w:r w:rsidR="00B91240" w:rsidRPr="00E5069F">
        <w:t xml:space="preserve"> </w:t>
      </w:r>
      <w:r w:rsidR="00944DEE" w:rsidRPr="00E5069F">
        <w:t xml:space="preserve">and </w:t>
      </w:r>
      <w:r w:rsidR="00944DEE" w:rsidRPr="00E5069F">
        <w:rPr>
          <w:b/>
        </w:rPr>
        <w:t xml:space="preserve">10b </w:t>
      </w:r>
      <w:r w:rsidR="00B91240" w:rsidRPr="00E5069F">
        <w:t xml:space="preserve">(Scheme </w:t>
      </w:r>
      <w:r w:rsidR="001A28D7" w:rsidRPr="00E5069F">
        <w:t>4</w:t>
      </w:r>
      <w:r w:rsidR="00B91240" w:rsidRPr="00E5069F">
        <w:t>)</w:t>
      </w:r>
      <w:r w:rsidR="003417DF" w:rsidRPr="00E5069F">
        <w:t xml:space="preserve">. </w:t>
      </w:r>
      <w:r w:rsidR="00944DEE" w:rsidRPr="00E5069F">
        <w:t xml:space="preserve">Initial reactions gave bimodal SEC traces due to chain ends dying before the second monomer was added. The same effect had been observed for the preparation of block copolymers using catalyst </w:t>
      </w:r>
      <w:r w:rsidR="00944DEE" w:rsidRPr="00E5069F">
        <w:rPr>
          <w:b/>
        </w:rPr>
        <w:t>G2</w:t>
      </w:r>
      <w:r w:rsidR="00944DEE" w:rsidRPr="00E5069F">
        <w:t xml:space="preserve"> with the analogous ester monomers.</w:t>
      </w:r>
      <w:r w:rsidR="00286F59" w:rsidRPr="00E5069F">
        <w:fldChar w:fldCharType="begin"/>
      </w:r>
      <w:r w:rsidR="00286F59" w:rsidRPr="00E5069F">
        <w:instrText xml:space="preserve"> NOTEREF _Ref505092855 \f \h </w:instrText>
      </w:r>
      <w:r w:rsidR="00E5069F">
        <w:instrText xml:space="preserve"> \* MERGEFORMAT </w:instrText>
      </w:r>
      <w:r w:rsidR="00286F59" w:rsidRPr="00E5069F">
        <w:fldChar w:fldCharType="separate"/>
      </w:r>
      <w:r w:rsidR="00E229A4" w:rsidRPr="00E5069F">
        <w:rPr>
          <w:rStyle w:val="EndnoteReference"/>
        </w:rPr>
        <w:t>19</w:t>
      </w:r>
      <w:r w:rsidR="00286F59" w:rsidRPr="00E5069F">
        <w:fldChar w:fldCharType="end"/>
      </w:r>
      <w:r w:rsidR="00944DEE" w:rsidRPr="00E5069F">
        <w:t xml:space="preserve"> This problem could be solved</w:t>
      </w:r>
      <w:r w:rsidR="00D45F9C" w:rsidRPr="00E5069F">
        <w:t xml:space="preserve"> by monitoring po</w:t>
      </w:r>
      <w:r w:rsidR="003F355B" w:rsidRPr="00E5069F">
        <w:t>lymer</w:t>
      </w:r>
      <w:r w:rsidR="003F3BA7" w:rsidRPr="00E5069F">
        <w:t>izat</w:t>
      </w:r>
      <w:r w:rsidR="003F355B" w:rsidRPr="00E5069F">
        <w:t xml:space="preserve">ion of the first </w:t>
      </w:r>
      <w:r w:rsidR="00944DEE" w:rsidRPr="00E5069F">
        <w:t>monomer</w:t>
      </w:r>
      <w:r w:rsidR="003F355B" w:rsidRPr="00E5069F">
        <w:t xml:space="preserve">, to ensure </w:t>
      </w:r>
      <w:r w:rsidR="00944DEE" w:rsidRPr="00E5069F">
        <w:t xml:space="preserve">that </w:t>
      </w:r>
      <w:r w:rsidR="003F355B" w:rsidRPr="00E5069F">
        <w:t xml:space="preserve">the second monomer was added slightly prior to </w:t>
      </w:r>
      <w:r w:rsidR="00944DEE" w:rsidRPr="00E5069F">
        <w:t>the first monomer being</w:t>
      </w:r>
      <w:r w:rsidR="003F355B" w:rsidRPr="00E5069F">
        <w:t xml:space="preserve"> fully </w:t>
      </w:r>
      <w:r w:rsidR="003F355B" w:rsidRPr="00E5069F">
        <w:rPr>
          <w:color w:val="000000" w:themeColor="text1"/>
        </w:rPr>
        <w:t>consumed.</w:t>
      </w:r>
      <w:r w:rsidR="002729E3" w:rsidRPr="00E5069F">
        <w:rPr>
          <w:color w:val="000000" w:themeColor="text1"/>
        </w:rPr>
        <w:t xml:space="preserve"> The homopolymer</w:t>
      </w:r>
      <w:r w:rsidR="003F3BA7" w:rsidRPr="00E5069F">
        <w:rPr>
          <w:color w:val="000000" w:themeColor="text1"/>
        </w:rPr>
        <w:t>izat</w:t>
      </w:r>
      <w:r w:rsidR="002729E3" w:rsidRPr="00E5069F">
        <w:rPr>
          <w:color w:val="000000" w:themeColor="text1"/>
        </w:rPr>
        <w:t xml:space="preserve">ion of monomer </w:t>
      </w:r>
      <w:r w:rsidR="00096A3E" w:rsidRPr="00E5069F">
        <w:rPr>
          <w:b/>
          <w:color w:val="000000" w:themeColor="text1"/>
        </w:rPr>
        <w:t>10</w:t>
      </w:r>
      <w:r w:rsidR="002729E3" w:rsidRPr="00E5069F">
        <w:rPr>
          <w:b/>
          <w:color w:val="000000" w:themeColor="text1"/>
        </w:rPr>
        <w:t>g</w:t>
      </w:r>
      <w:r w:rsidR="002729E3" w:rsidRPr="00E5069F">
        <w:rPr>
          <w:color w:val="000000" w:themeColor="text1"/>
        </w:rPr>
        <w:t xml:space="preserve"> was therefore monitored by </w:t>
      </w:r>
      <w:r w:rsidR="002729E3" w:rsidRPr="00E5069F">
        <w:rPr>
          <w:color w:val="000000" w:themeColor="text1"/>
          <w:vertAlign w:val="superscript"/>
        </w:rPr>
        <w:t>1</w:t>
      </w:r>
      <w:r w:rsidR="002729E3" w:rsidRPr="00E5069F">
        <w:rPr>
          <w:color w:val="000000" w:themeColor="text1"/>
        </w:rPr>
        <w:t>H NMR</w:t>
      </w:r>
      <w:r w:rsidR="00096A3E" w:rsidRPr="00E5069F">
        <w:rPr>
          <w:color w:val="000000" w:themeColor="text1"/>
        </w:rPr>
        <w:t xml:space="preserve"> spectroscopy and SEC</w:t>
      </w:r>
      <w:r w:rsidR="002729E3" w:rsidRPr="00E5069F">
        <w:rPr>
          <w:color w:val="000000" w:themeColor="text1"/>
        </w:rPr>
        <w:t>, to</w:t>
      </w:r>
      <w:r w:rsidR="0002734B" w:rsidRPr="00E5069F">
        <w:rPr>
          <w:color w:val="000000" w:themeColor="text1"/>
        </w:rPr>
        <w:t xml:space="preserve"> </w:t>
      </w:r>
      <w:r w:rsidR="002729E3" w:rsidRPr="00E5069F">
        <w:rPr>
          <w:color w:val="000000" w:themeColor="text1"/>
        </w:rPr>
        <w:t>allow for a more accurate determination of the polymer</w:t>
      </w:r>
      <w:r w:rsidR="003F3BA7" w:rsidRPr="00E5069F">
        <w:rPr>
          <w:color w:val="000000" w:themeColor="text1"/>
        </w:rPr>
        <w:t>izat</w:t>
      </w:r>
      <w:r w:rsidR="002729E3" w:rsidRPr="00E5069F">
        <w:rPr>
          <w:color w:val="000000" w:themeColor="text1"/>
        </w:rPr>
        <w:t xml:space="preserve">ion end-point. </w:t>
      </w:r>
      <w:r w:rsidR="00096A3E" w:rsidRPr="00E5069F">
        <w:rPr>
          <w:color w:val="000000" w:themeColor="text1"/>
        </w:rPr>
        <w:t>This showe</w:t>
      </w:r>
      <w:r w:rsidR="00096A3E" w:rsidRPr="00E5069F">
        <w:t>d that</w:t>
      </w:r>
      <w:r w:rsidR="00FA186A" w:rsidRPr="00E5069F">
        <w:t>,</w:t>
      </w:r>
      <w:r w:rsidR="003148B5" w:rsidRPr="00E5069F">
        <w:t xml:space="preserve"> </w:t>
      </w:r>
      <w:r w:rsidR="00FA186A" w:rsidRPr="00E5069F">
        <w:t xml:space="preserve">50 equivalents </w:t>
      </w:r>
      <w:r w:rsidR="00096A3E" w:rsidRPr="00E5069F">
        <w:t>of</w:t>
      </w:r>
      <w:r w:rsidR="00FA186A" w:rsidRPr="00E5069F">
        <w:t xml:space="preserve"> monomer </w:t>
      </w:r>
      <w:r w:rsidR="00096A3E" w:rsidRPr="00E5069F">
        <w:rPr>
          <w:b/>
        </w:rPr>
        <w:t>10</w:t>
      </w:r>
      <w:r w:rsidR="00FA186A" w:rsidRPr="00E5069F">
        <w:rPr>
          <w:b/>
        </w:rPr>
        <w:t>g</w:t>
      </w:r>
      <w:r w:rsidR="0002734B" w:rsidRPr="00E5069F">
        <w:t xml:space="preserve">, was 80% consumed </w:t>
      </w:r>
      <w:r w:rsidR="003148B5" w:rsidRPr="00E5069F">
        <w:t>after</w:t>
      </w:r>
      <w:r w:rsidR="00FA186A" w:rsidRPr="00E5069F">
        <w:t xml:space="preserve"> 13.6 hours</w:t>
      </w:r>
      <w:r w:rsidR="000529D3" w:rsidRPr="00E5069F">
        <w:t>. After 13</w:t>
      </w:r>
      <w:r w:rsidR="00096A3E" w:rsidRPr="00E5069F">
        <w:t xml:space="preserve">.6 hours, 50 equivalents of </w:t>
      </w:r>
      <w:r w:rsidR="000529D3" w:rsidRPr="00E5069F">
        <w:t xml:space="preserve">monomer </w:t>
      </w:r>
      <w:r w:rsidR="00096A3E" w:rsidRPr="00E5069F">
        <w:rPr>
          <w:b/>
        </w:rPr>
        <w:t>10</w:t>
      </w:r>
      <w:r w:rsidR="000529D3" w:rsidRPr="00E5069F">
        <w:rPr>
          <w:b/>
        </w:rPr>
        <w:t>b</w:t>
      </w:r>
      <w:r w:rsidR="00096A3E" w:rsidRPr="00E5069F">
        <w:t xml:space="preserve"> was added, then t</w:t>
      </w:r>
      <w:r w:rsidR="000529D3" w:rsidRPr="00E5069F">
        <w:t xml:space="preserve">he reaction was monitored every 24 hours before quenching after 48 hours. </w:t>
      </w:r>
      <w:r w:rsidR="00096A3E" w:rsidRPr="00E5069F">
        <w:t xml:space="preserve">The resulting SEC traces (Figure 8) show that the both blocks produce monomodal </w:t>
      </w:r>
      <w:r w:rsidR="000529D3" w:rsidRPr="00E5069F">
        <w:t xml:space="preserve">high </w:t>
      </w:r>
      <w:r w:rsidR="00096A3E" w:rsidRPr="00E5069F">
        <w:t xml:space="preserve">molecular weight polymer with </w:t>
      </w:r>
      <w:r w:rsidR="000529D3" w:rsidRPr="00E5069F">
        <w:t>narrow polydispersity</w:t>
      </w:r>
      <w:r w:rsidR="00096A3E" w:rsidRPr="00E5069F">
        <w:t>and hence indicate that there</w:t>
      </w:r>
      <w:r w:rsidR="00F85274" w:rsidRPr="00E5069F">
        <w:t xml:space="preserve"> were no issues with dead chain ends</w:t>
      </w:r>
      <w:r w:rsidR="00387D8C" w:rsidRPr="00E5069F">
        <w:t>.</w:t>
      </w:r>
    </w:p>
    <w:p w14:paraId="4B7B433E" w14:textId="77777777" w:rsidR="003A4412" w:rsidRPr="00E5069F" w:rsidRDefault="003A4412" w:rsidP="00340B58">
      <w:pPr>
        <w:pStyle w:val="TAMainText"/>
      </w:pPr>
    </w:p>
    <w:p w14:paraId="1A14D773" w14:textId="77777777" w:rsidR="003417DF" w:rsidRPr="00E5069F" w:rsidRDefault="004D5CA8" w:rsidP="00944DEE">
      <w:pPr>
        <w:jc w:val="left"/>
      </w:pPr>
      <w:r w:rsidRPr="00E5069F">
        <w:object w:dxaOrig="6456" w:dyaOrig="4774" w14:anchorId="07E5791D">
          <v:shape id="_x0000_i1031" type="#_x0000_t75" style="width:323.4pt;height:239.4pt" o:ole="">
            <v:imagedata r:id="rId26" o:title=""/>
          </v:shape>
          <o:OLEObject Type="Embed" ProgID="ChemDraw.Document.6.0" ShapeID="_x0000_i1031" DrawAspect="Content" ObjectID="_1589877214" r:id="rId27"/>
        </w:object>
      </w:r>
    </w:p>
    <w:p w14:paraId="2C9A1E8F" w14:textId="65AAB7C8" w:rsidR="003417DF" w:rsidRPr="00E5069F" w:rsidRDefault="003417DF" w:rsidP="003417DF">
      <w:pPr>
        <w:pStyle w:val="VCSchemeTitle"/>
      </w:pPr>
      <w:r w:rsidRPr="00E5069F">
        <w:rPr>
          <w:b/>
        </w:rPr>
        <w:t xml:space="preserve">Scheme </w:t>
      </w:r>
      <w:r w:rsidR="00944DEE" w:rsidRPr="00E5069F">
        <w:rPr>
          <w:b/>
        </w:rPr>
        <w:t>4</w:t>
      </w:r>
      <w:r w:rsidRPr="00E5069F">
        <w:t xml:space="preserve">: </w:t>
      </w:r>
      <w:r w:rsidR="00944DEE" w:rsidRPr="00E5069F">
        <w:t>B</w:t>
      </w:r>
      <w:r w:rsidRPr="00E5069F">
        <w:t>lock copolymer</w:t>
      </w:r>
      <w:r w:rsidR="003F3BA7" w:rsidRPr="00E5069F">
        <w:t>izat</w:t>
      </w:r>
      <w:r w:rsidRPr="00E5069F">
        <w:t xml:space="preserve">ion of monomers </w:t>
      </w:r>
      <w:r w:rsidR="00944DEE" w:rsidRPr="00E5069F">
        <w:rPr>
          <w:b/>
        </w:rPr>
        <w:t>10</w:t>
      </w:r>
      <w:r w:rsidR="003E0826" w:rsidRPr="00E5069F">
        <w:rPr>
          <w:b/>
        </w:rPr>
        <w:t>g</w:t>
      </w:r>
      <w:r w:rsidRPr="00E5069F">
        <w:t xml:space="preserve"> and </w:t>
      </w:r>
      <w:r w:rsidR="00944DEE" w:rsidRPr="00E5069F">
        <w:rPr>
          <w:b/>
        </w:rPr>
        <w:t>10</w:t>
      </w:r>
      <w:r w:rsidR="003E0826" w:rsidRPr="00E5069F">
        <w:rPr>
          <w:b/>
        </w:rPr>
        <w:t xml:space="preserve">b </w:t>
      </w:r>
      <w:r w:rsidR="003E0826" w:rsidRPr="00E5069F">
        <w:t>to produce block copoly</w:t>
      </w:r>
      <w:r w:rsidR="00C07D6A" w:rsidRPr="00E5069F">
        <w:t>m</w:t>
      </w:r>
      <w:r w:rsidR="003E0826" w:rsidRPr="00E5069F">
        <w:t>er</w:t>
      </w:r>
      <w:r w:rsidR="003E0826" w:rsidRPr="00E5069F">
        <w:rPr>
          <w:b/>
        </w:rPr>
        <w:t xml:space="preserve"> </w:t>
      </w:r>
      <w:r w:rsidR="00944DEE" w:rsidRPr="00E5069F">
        <w:rPr>
          <w:b/>
        </w:rPr>
        <w:t>14</w:t>
      </w:r>
      <w:r w:rsidRPr="00E5069F">
        <w:t xml:space="preserve">. </w:t>
      </w:r>
    </w:p>
    <w:p w14:paraId="2F932E3D" w14:textId="77777777" w:rsidR="00C135B1" w:rsidRPr="00E5069F" w:rsidRDefault="00C8188B" w:rsidP="00C8188B">
      <w:pPr>
        <w:jc w:val="left"/>
      </w:pPr>
      <w:r w:rsidRPr="00E5069F">
        <w:rPr>
          <w:noProof/>
          <w:lang w:val="en-GB" w:eastAsia="en-GB"/>
        </w:rPr>
        <w:drawing>
          <wp:inline distT="0" distB="0" distL="0" distR="0" wp14:anchorId="0963FCF8" wp14:editId="5F8428AC">
            <wp:extent cx="5721927" cy="3937590"/>
            <wp:effectExtent l="0" t="0" r="0" b="6350"/>
            <wp:docPr id="3" name="Picture 3" descr="C:\Users\mn703\York 2017\papers in preparation\Stefan ROMP\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n703\York 2017\papers in preparation\Stefan ROMP\Figure 8.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1137" cy="3992099"/>
                    </a:xfrm>
                    <a:prstGeom prst="rect">
                      <a:avLst/>
                    </a:prstGeom>
                    <a:noFill/>
                    <a:ln>
                      <a:noFill/>
                    </a:ln>
                  </pic:spPr>
                </pic:pic>
              </a:graphicData>
            </a:graphic>
          </wp:inline>
        </w:drawing>
      </w:r>
    </w:p>
    <w:p w14:paraId="3C61AF47" w14:textId="77777777" w:rsidR="00C135B1" w:rsidRPr="00E5069F" w:rsidRDefault="00C135B1" w:rsidP="00BA37E5">
      <w:pPr>
        <w:pStyle w:val="VAFigureCaption"/>
        <w:spacing w:after="0" w:line="360" w:lineRule="auto"/>
      </w:pPr>
      <w:r w:rsidRPr="00E5069F">
        <w:rPr>
          <w:b/>
        </w:rPr>
        <w:t xml:space="preserve">Figure </w:t>
      </w:r>
      <w:r w:rsidR="00096A3E" w:rsidRPr="00E5069F">
        <w:rPr>
          <w:b/>
        </w:rPr>
        <w:t>8</w:t>
      </w:r>
      <w:r w:rsidRPr="00E5069F">
        <w:t>: SEC trace for the block copoly</w:t>
      </w:r>
      <w:r w:rsidR="00096A3E" w:rsidRPr="00E5069F">
        <w:t xml:space="preserve">mer formed from 50:50:1 </w:t>
      </w:r>
      <w:r w:rsidR="00096A3E" w:rsidRPr="00E5069F">
        <w:rPr>
          <w:b/>
        </w:rPr>
        <w:t>10g</w:t>
      </w:r>
      <w:r w:rsidR="00096A3E" w:rsidRPr="00E5069F">
        <w:t>:</w:t>
      </w:r>
      <w:r w:rsidR="00096A3E" w:rsidRPr="00E5069F">
        <w:rPr>
          <w:b/>
        </w:rPr>
        <w:t>10b</w:t>
      </w:r>
      <w:r w:rsidR="00096A3E" w:rsidRPr="00E5069F">
        <w:t>:</w:t>
      </w:r>
      <w:r w:rsidRPr="00E5069F">
        <w:rPr>
          <w:b/>
        </w:rPr>
        <w:t>G2</w:t>
      </w:r>
      <w:r w:rsidR="00096A3E" w:rsidRPr="00E5069F">
        <w:t>.</w:t>
      </w:r>
      <w:r w:rsidRPr="00E5069F">
        <w:t xml:space="preserve"> </w:t>
      </w:r>
      <w:r w:rsidR="00096A3E" w:rsidRPr="00E5069F">
        <w:t xml:space="preserve">Black, </w:t>
      </w:r>
      <w:r w:rsidRPr="00E5069F">
        <w:t>13.6 h</w:t>
      </w:r>
      <w:r w:rsidR="00096A3E" w:rsidRPr="00E5069F">
        <w:t xml:space="preserve">ours after addition of monomer </w:t>
      </w:r>
      <w:r w:rsidR="00096A3E" w:rsidRPr="00E5069F">
        <w:rPr>
          <w:b/>
        </w:rPr>
        <w:t>10g</w:t>
      </w:r>
      <w:r w:rsidR="00096A3E" w:rsidRPr="00E5069F">
        <w:t>.</w:t>
      </w:r>
      <w:r w:rsidRPr="00E5069F">
        <w:t xml:space="preserve"> </w:t>
      </w:r>
      <w:r w:rsidR="00096A3E" w:rsidRPr="00E5069F">
        <w:t xml:space="preserve">Red </w:t>
      </w:r>
      <w:r w:rsidRPr="00E5069F">
        <w:t xml:space="preserve">48 h after addition of monomer </w:t>
      </w:r>
      <w:r w:rsidR="00096A3E" w:rsidRPr="00E5069F">
        <w:rPr>
          <w:b/>
        </w:rPr>
        <w:t>10b</w:t>
      </w:r>
      <w:r w:rsidR="00096A3E" w:rsidRPr="00E5069F">
        <w:t>.</w:t>
      </w:r>
      <w:r w:rsidRPr="00E5069F">
        <w:t xml:space="preserve"> </w:t>
      </w:r>
    </w:p>
    <w:p w14:paraId="236D8163" w14:textId="7C5878FF" w:rsidR="00CA4D4B" w:rsidRPr="00E5069F" w:rsidRDefault="004D5CA8" w:rsidP="00CA4D4B">
      <w:pPr>
        <w:pStyle w:val="TAMainText"/>
      </w:pPr>
      <w:r w:rsidRPr="00E5069F">
        <w:lastRenderedPageBreak/>
        <w:t>M</w:t>
      </w:r>
      <w:r w:rsidR="0002734B" w:rsidRPr="00E5069F">
        <w:t xml:space="preserve">onitoring the reaction profile by </w:t>
      </w:r>
      <w:r w:rsidR="0002734B" w:rsidRPr="00E5069F">
        <w:rPr>
          <w:vertAlign w:val="superscript"/>
        </w:rPr>
        <w:t>1</w:t>
      </w:r>
      <w:r w:rsidR="0002734B" w:rsidRPr="00E5069F">
        <w:t xml:space="preserve">H NMR also made it possible to determine kinetic information </w:t>
      </w:r>
      <w:r w:rsidRPr="00E5069F">
        <w:t>on</w:t>
      </w:r>
      <w:r w:rsidR="0002734B" w:rsidRPr="00E5069F">
        <w:t xml:space="preserve"> </w:t>
      </w:r>
      <w:r w:rsidR="008C03FF" w:rsidRPr="00E5069F">
        <w:t xml:space="preserve">the </w:t>
      </w:r>
      <w:r w:rsidR="0002734B" w:rsidRPr="00E5069F">
        <w:t>homopolymer</w:t>
      </w:r>
      <w:r w:rsidR="003F3BA7" w:rsidRPr="00E5069F">
        <w:t>izat</w:t>
      </w:r>
      <w:r w:rsidR="0002734B" w:rsidRPr="00E5069F">
        <w:t xml:space="preserve">ion of </w:t>
      </w:r>
      <w:r w:rsidRPr="00E5069F">
        <w:t xml:space="preserve">these tertiary </w:t>
      </w:r>
      <w:r w:rsidR="00FC4035" w:rsidRPr="00E5069F">
        <w:t xml:space="preserve">amides. </w:t>
      </w:r>
      <w:r w:rsidR="0019340C" w:rsidRPr="00E5069F">
        <w:t xml:space="preserve">The decrease in concentration of dibenzyl monomer </w:t>
      </w:r>
      <w:r w:rsidRPr="00E5069F">
        <w:rPr>
          <w:b/>
        </w:rPr>
        <w:t>10</w:t>
      </w:r>
      <w:r w:rsidR="0019340C" w:rsidRPr="00E5069F">
        <w:rPr>
          <w:b/>
        </w:rPr>
        <w:t>g</w:t>
      </w:r>
      <w:r w:rsidR="0019340C" w:rsidRPr="00E5069F">
        <w:t xml:space="preserve"> against time was found to fit first order kinetics</w:t>
      </w:r>
      <w:r w:rsidR="00E04BC6" w:rsidRPr="00E5069F">
        <w:t xml:space="preserve"> at 40 </w:t>
      </w:r>
      <w:r w:rsidR="00E04BC6" w:rsidRPr="00E5069F">
        <w:rPr>
          <w:rFonts w:cs="Times"/>
        </w:rPr>
        <w:t>°</w:t>
      </w:r>
      <w:r w:rsidR="00E04BC6" w:rsidRPr="00E5069F">
        <w:t>C</w:t>
      </w:r>
      <w:r w:rsidR="007A59F7" w:rsidRPr="00E5069F">
        <w:t xml:space="preserve"> in </w:t>
      </w:r>
      <w:r w:rsidRPr="00E5069F">
        <w:t>deuterated 1,2-dichloroethane</w:t>
      </w:r>
      <w:r w:rsidR="0019340C" w:rsidRPr="00E5069F">
        <w:t xml:space="preserve">, </w:t>
      </w:r>
      <w:r w:rsidRPr="00E5069F">
        <w:t>giving</w:t>
      </w:r>
      <w:r w:rsidR="0019340C" w:rsidRPr="00E5069F">
        <w:t xml:space="preserve"> an observed rate value (K</w:t>
      </w:r>
      <w:r w:rsidR="0019340C" w:rsidRPr="00E5069F">
        <w:rPr>
          <w:vertAlign w:val="subscript"/>
        </w:rPr>
        <w:t>obs</w:t>
      </w:r>
      <w:r w:rsidR="0019340C" w:rsidRPr="00E5069F">
        <w:t>) o</w:t>
      </w:r>
      <w:r w:rsidRPr="00E5069F">
        <w:t>f 2.1</w:t>
      </w:r>
      <w:r w:rsidR="0019340C" w:rsidRPr="00E5069F">
        <w:t xml:space="preserve"> </w:t>
      </w:r>
      <w:r w:rsidR="0019340C" w:rsidRPr="00E5069F">
        <w:rPr>
          <w:rFonts w:cs="Times"/>
        </w:rPr>
        <w:t>×</w:t>
      </w:r>
      <w:r w:rsidR="0019340C" w:rsidRPr="00E5069F">
        <w:t xml:space="preserve"> 10</w:t>
      </w:r>
      <w:r w:rsidR="0019340C" w:rsidRPr="00E5069F">
        <w:rPr>
          <w:vertAlign w:val="superscript"/>
        </w:rPr>
        <w:t>-3</w:t>
      </w:r>
      <w:r w:rsidR="0019340C" w:rsidRPr="00E5069F">
        <w:t xml:space="preserve"> s</w:t>
      </w:r>
      <w:r w:rsidR="0019340C" w:rsidRPr="00E5069F">
        <w:rPr>
          <w:vertAlign w:val="superscript"/>
        </w:rPr>
        <w:t>-1</w:t>
      </w:r>
      <w:r w:rsidR="00B87C1D" w:rsidRPr="00E5069F">
        <w:t xml:space="preserve"> when the natu</w:t>
      </w:r>
      <w:r w:rsidR="00E04BC6" w:rsidRPr="00E5069F">
        <w:t>ral logarithm of concentration was</w:t>
      </w:r>
      <w:r w:rsidR="00B87C1D" w:rsidRPr="00E5069F">
        <w:t xml:space="preserve"> plotted against time</w:t>
      </w:r>
      <w:r w:rsidRPr="00E5069F">
        <w:t xml:space="preserve"> (Figure 9)</w:t>
      </w:r>
      <w:r w:rsidR="0019340C" w:rsidRPr="00E5069F">
        <w:t xml:space="preserve">. </w:t>
      </w:r>
      <w:r w:rsidR="008C03FF" w:rsidRPr="00E5069F">
        <w:t xml:space="preserve">This study was then extended to monomers </w:t>
      </w:r>
      <w:r w:rsidR="008C03FF" w:rsidRPr="00E5069F">
        <w:rPr>
          <w:b/>
        </w:rPr>
        <w:t>10a,d</w:t>
      </w:r>
      <w:r w:rsidR="00EA1BFF" w:rsidRPr="00E5069F">
        <w:rPr>
          <w:b/>
        </w:rPr>
        <w:t>,e</w:t>
      </w:r>
      <w:r w:rsidR="008C03FF" w:rsidRPr="00E5069F">
        <w:t xml:space="preserve"> and </w:t>
      </w:r>
      <w:r w:rsidR="008C03FF" w:rsidRPr="00E5069F">
        <w:rPr>
          <w:b/>
        </w:rPr>
        <w:t>i</w:t>
      </w:r>
      <w:r w:rsidR="008C03FF" w:rsidRPr="00E5069F">
        <w:t xml:space="preserve">. Monomer </w:t>
      </w:r>
      <w:r w:rsidR="008C03FF" w:rsidRPr="00E5069F">
        <w:rPr>
          <w:b/>
        </w:rPr>
        <w:t>10a</w:t>
      </w:r>
      <w:r w:rsidR="008C03FF" w:rsidRPr="00E5069F">
        <w:t xml:space="preserve"> (derived from dimethylamine) was found to have the highest observed rate constant (2.3 </w:t>
      </w:r>
      <w:r w:rsidR="008C03FF" w:rsidRPr="00E5069F">
        <w:rPr>
          <w:rFonts w:cs="Times"/>
        </w:rPr>
        <w:t>×</w:t>
      </w:r>
      <w:r w:rsidR="008C03FF" w:rsidRPr="00E5069F">
        <w:t xml:space="preserve"> 10</w:t>
      </w:r>
      <w:r w:rsidR="008C03FF" w:rsidRPr="00E5069F">
        <w:rPr>
          <w:vertAlign w:val="superscript"/>
        </w:rPr>
        <w:t>-3</w:t>
      </w:r>
      <w:r w:rsidR="008C03FF" w:rsidRPr="00E5069F">
        <w:t xml:space="preserve"> s</w:t>
      </w:r>
      <w:r w:rsidR="008C03FF" w:rsidRPr="00E5069F">
        <w:rPr>
          <w:vertAlign w:val="superscript"/>
        </w:rPr>
        <w:t>-1</w:t>
      </w:r>
      <w:r w:rsidR="008C03FF" w:rsidRPr="00E5069F">
        <w:t xml:space="preserve">) whilst monomer </w:t>
      </w:r>
      <w:r w:rsidR="008C03FF" w:rsidRPr="00E5069F">
        <w:rPr>
          <w:b/>
        </w:rPr>
        <w:t>10</w:t>
      </w:r>
      <w:r w:rsidR="00EA1BFF" w:rsidRPr="00E5069F">
        <w:rPr>
          <w:b/>
        </w:rPr>
        <w:t>e</w:t>
      </w:r>
      <w:r w:rsidR="008C03FF" w:rsidRPr="00E5069F">
        <w:t xml:space="preserve"> (derived from di</w:t>
      </w:r>
      <w:r w:rsidR="00EA1BFF" w:rsidRPr="00E5069F">
        <w:t>oct</w:t>
      </w:r>
      <w:r w:rsidR="008C03FF" w:rsidRPr="00E5069F">
        <w:t>ylamine) was found to have the lowest observed rate constant (</w:t>
      </w:r>
      <w:r w:rsidR="00EA1BFF" w:rsidRPr="00E5069F">
        <w:t>3.1</w:t>
      </w:r>
      <w:r w:rsidR="008C03FF" w:rsidRPr="00E5069F">
        <w:t xml:space="preserve"> </w:t>
      </w:r>
      <w:r w:rsidR="008C03FF" w:rsidRPr="00E5069F">
        <w:rPr>
          <w:rFonts w:cs="Times"/>
        </w:rPr>
        <w:t>×</w:t>
      </w:r>
      <w:r w:rsidR="008C03FF" w:rsidRPr="00E5069F">
        <w:t xml:space="preserve"> 10</w:t>
      </w:r>
      <w:r w:rsidR="008C03FF" w:rsidRPr="00E5069F">
        <w:rPr>
          <w:vertAlign w:val="superscript"/>
        </w:rPr>
        <w:t>-4</w:t>
      </w:r>
      <w:r w:rsidR="008C03FF" w:rsidRPr="00E5069F">
        <w:t xml:space="preserve"> s</w:t>
      </w:r>
      <w:r w:rsidR="008C03FF" w:rsidRPr="00E5069F">
        <w:rPr>
          <w:vertAlign w:val="superscript"/>
        </w:rPr>
        <w:t>-1</w:t>
      </w:r>
      <w:r w:rsidR="008C03FF" w:rsidRPr="00E5069F">
        <w:t xml:space="preserve">). The relative small difference (a factor of </w:t>
      </w:r>
      <w:r w:rsidR="00EA1BFF" w:rsidRPr="00E5069F">
        <w:t>eight</w:t>
      </w:r>
      <w:r w:rsidR="008C03FF" w:rsidRPr="00E5069F">
        <w:t>) between the highest and lowest of these rate constants suggests that the structure of the amide substituents does not have a large effect on the rate of polymer</w:t>
      </w:r>
      <w:r w:rsidR="003F3BA7" w:rsidRPr="00E5069F">
        <w:t>izat</w:t>
      </w:r>
      <w:r w:rsidR="008C03FF" w:rsidRPr="00E5069F">
        <w:t xml:space="preserve">ion of monomers </w:t>
      </w:r>
      <w:r w:rsidR="008C03FF" w:rsidRPr="00E5069F">
        <w:rPr>
          <w:b/>
        </w:rPr>
        <w:t>10</w:t>
      </w:r>
      <w:r w:rsidR="008C03FF" w:rsidRPr="00E5069F">
        <w:t>.</w:t>
      </w:r>
      <w:r w:rsidR="00891607" w:rsidRPr="00E5069F">
        <w:t xml:space="preserve"> </w:t>
      </w:r>
    </w:p>
    <w:p w14:paraId="091AD1C4" w14:textId="45249EF6" w:rsidR="001025C4" w:rsidRPr="00E5069F" w:rsidRDefault="001902DA" w:rsidP="008E06AC">
      <w:pPr>
        <w:jc w:val="left"/>
      </w:pPr>
      <w:r w:rsidRPr="00E5069F">
        <w:rPr>
          <w:noProof/>
          <w:lang w:val="en-GB" w:eastAsia="en-GB"/>
        </w:rPr>
        <w:drawing>
          <wp:inline distT="0" distB="0" distL="0" distR="0" wp14:anchorId="22C4D7EC" wp14:editId="1FCD67F0">
            <wp:extent cx="5459007" cy="4003963"/>
            <wp:effectExtent l="0" t="0" r="8890" b="0"/>
            <wp:docPr id="5" name="Picture 5" descr="C:\Users\mn703\York 2017\papers in preparation\Stefan ROMP\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n703\York 2017\papers in preparation\Stefan ROMP\Figure 9.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0424" cy="4005002"/>
                    </a:xfrm>
                    <a:prstGeom prst="rect">
                      <a:avLst/>
                    </a:prstGeom>
                    <a:noFill/>
                    <a:ln>
                      <a:noFill/>
                    </a:ln>
                  </pic:spPr>
                </pic:pic>
              </a:graphicData>
            </a:graphic>
          </wp:inline>
        </w:drawing>
      </w:r>
    </w:p>
    <w:p w14:paraId="64EE02D3" w14:textId="77777777" w:rsidR="001025C4" w:rsidRPr="00E5069F" w:rsidRDefault="008905C7" w:rsidP="001025C4">
      <w:pPr>
        <w:pStyle w:val="VAFigureCaption"/>
        <w:rPr>
          <w:color w:val="000000" w:themeColor="text1"/>
        </w:rPr>
      </w:pPr>
      <w:r w:rsidRPr="00E5069F">
        <w:rPr>
          <w:b/>
          <w:color w:val="000000" w:themeColor="text1"/>
        </w:rPr>
        <w:t xml:space="preserve">Figure </w:t>
      </w:r>
      <w:r w:rsidR="008C03FF" w:rsidRPr="00E5069F">
        <w:rPr>
          <w:b/>
          <w:color w:val="000000" w:themeColor="text1"/>
        </w:rPr>
        <w:t>9</w:t>
      </w:r>
      <w:r w:rsidR="001025C4" w:rsidRPr="00E5069F">
        <w:rPr>
          <w:color w:val="000000" w:themeColor="text1"/>
        </w:rPr>
        <w:t>: First order kinetic plots for the determination of K</w:t>
      </w:r>
      <w:r w:rsidR="001025C4" w:rsidRPr="00E5069F">
        <w:rPr>
          <w:color w:val="000000" w:themeColor="text1"/>
          <w:vertAlign w:val="subscript"/>
        </w:rPr>
        <w:t>obs</w:t>
      </w:r>
      <w:r w:rsidR="001025C4" w:rsidRPr="00E5069F">
        <w:rPr>
          <w:color w:val="000000" w:themeColor="text1"/>
        </w:rPr>
        <w:t xml:space="preserve"> for monomer</w:t>
      </w:r>
      <w:r w:rsidR="00C017B5" w:rsidRPr="00E5069F">
        <w:rPr>
          <w:color w:val="000000" w:themeColor="text1"/>
        </w:rPr>
        <w:t xml:space="preserve"> </w:t>
      </w:r>
      <w:r w:rsidR="008C03FF" w:rsidRPr="00E5069F">
        <w:rPr>
          <w:b/>
          <w:color w:val="000000" w:themeColor="text1"/>
        </w:rPr>
        <w:t>10</w:t>
      </w:r>
      <w:r w:rsidR="00C017B5" w:rsidRPr="00E5069F">
        <w:rPr>
          <w:b/>
          <w:color w:val="000000" w:themeColor="text1"/>
        </w:rPr>
        <w:t>a</w:t>
      </w:r>
      <w:r w:rsidR="00C017B5" w:rsidRPr="00E5069F">
        <w:rPr>
          <w:color w:val="000000" w:themeColor="text1"/>
        </w:rPr>
        <w:t>,</w:t>
      </w:r>
      <w:r w:rsidR="006818BD" w:rsidRPr="00E5069F">
        <w:rPr>
          <w:b/>
          <w:color w:val="000000" w:themeColor="text1"/>
        </w:rPr>
        <w:t>d</w:t>
      </w:r>
      <w:r w:rsidR="006818BD" w:rsidRPr="00E5069F">
        <w:rPr>
          <w:color w:val="000000" w:themeColor="text1"/>
        </w:rPr>
        <w:t>,</w:t>
      </w:r>
      <w:r w:rsidR="00C017B5" w:rsidRPr="00E5069F">
        <w:rPr>
          <w:b/>
          <w:color w:val="000000" w:themeColor="text1"/>
        </w:rPr>
        <w:t>g</w:t>
      </w:r>
      <w:r w:rsidR="00C017B5" w:rsidRPr="00E5069F">
        <w:rPr>
          <w:color w:val="000000" w:themeColor="text1"/>
        </w:rPr>
        <w:t xml:space="preserve"> and </w:t>
      </w:r>
      <w:r w:rsidR="00C017B5" w:rsidRPr="00E5069F">
        <w:rPr>
          <w:b/>
          <w:color w:val="000000" w:themeColor="text1"/>
        </w:rPr>
        <w:t>i</w:t>
      </w:r>
    </w:p>
    <w:p w14:paraId="19EF4274" w14:textId="368C86C9" w:rsidR="00391037" w:rsidRPr="00E5069F" w:rsidRDefault="00C45261" w:rsidP="00CA29AC">
      <w:pPr>
        <w:pStyle w:val="FAAuthorInfoSubtitle"/>
      </w:pPr>
      <w:r w:rsidRPr="00E5069F">
        <w:lastRenderedPageBreak/>
        <w:t>Conclusions</w:t>
      </w:r>
    </w:p>
    <w:p w14:paraId="0AD521E7" w14:textId="2730D9E4" w:rsidR="00C45261" w:rsidRPr="00E5069F" w:rsidRDefault="005F06D1" w:rsidP="005F06D1">
      <w:pPr>
        <w:pStyle w:val="TAMainText"/>
      </w:pPr>
      <w:r w:rsidRPr="00E5069F">
        <w:t>A series of eleven</w:t>
      </w:r>
      <w:r w:rsidR="00740DED" w:rsidRPr="00E5069F">
        <w:t xml:space="preserve"> tertiary amide monomers have been synthes</w:t>
      </w:r>
      <w:r w:rsidR="003F3BA7" w:rsidRPr="00E5069F">
        <w:t>ize</w:t>
      </w:r>
      <w:r w:rsidR="00740DED" w:rsidRPr="00E5069F">
        <w:t>d from a</w:t>
      </w:r>
      <w:r w:rsidR="00651EF3" w:rsidRPr="00E5069F">
        <w:t xml:space="preserve"> bio-based </w:t>
      </w:r>
      <w:r w:rsidR="00B204B0" w:rsidRPr="00E5069F">
        <w:t>oxanorbornene</w:t>
      </w:r>
      <w:r w:rsidR="00651EF3" w:rsidRPr="00E5069F">
        <w:t xml:space="preserve"> prepared </w:t>
      </w:r>
      <w:r w:rsidR="00C90D9B" w:rsidRPr="00E5069F">
        <w:t>from</w:t>
      </w:r>
      <w:r w:rsidR="00651EF3" w:rsidRPr="00E5069F">
        <w:t xml:space="preserve"> itaconic anhydride</w:t>
      </w:r>
      <w:r w:rsidR="00C90D9B" w:rsidRPr="00E5069F">
        <w:t xml:space="preserve"> and furfuryl alcohol. </w:t>
      </w:r>
      <w:r w:rsidR="00B734C1" w:rsidRPr="00E5069F">
        <w:t>ROMP</w:t>
      </w:r>
      <w:r w:rsidR="002B0C7C" w:rsidRPr="00E5069F">
        <w:t xml:space="preserve"> of the</w:t>
      </w:r>
      <w:r w:rsidRPr="00E5069F">
        <w:t>se</w:t>
      </w:r>
      <w:r w:rsidR="002B0C7C" w:rsidRPr="00E5069F">
        <w:t xml:space="preserve"> tertiary amides was shown to procced in a </w:t>
      </w:r>
      <w:r w:rsidR="00B734C1" w:rsidRPr="00E5069F">
        <w:t>well-controlled</w:t>
      </w:r>
      <w:r w:rsidR="002B0C7C" w:rsidRPr="00E5069F">
        <w:t xml:space="preserve"> manner, </w:t>
      </w:r>
      <w:r w:rsidRPr="00E5069F">
        <w:t>producing</w:t>
      </w:r>
      <w:r w:rsidR="003E0826" w:rsidRPr="00E5069F">
        <w:t xml:space="preserve"> a</w:t>
      </w:r>
      <w:r w:rsidR="00AE4815" w:rsidRPr="00E5069F">
        <w:t xml:space="preserve"> range of </w:t>
      </w:r>
      <w:r w:rsidR="009E0709" w:rsidRPr="00E5069F">
        <w:t xml:space="preserve">nitrogen containing </w:t>
      </w:r>
      <w:r w:rsidR="00AE4815" w:rsidRPr="00E5069F">
        <w:t>homo-</w:t>
      </w:r>
      <w:r w:rsidR="003E0826" w:rsidRPr="00E5069F">
        <w:t xml:space="preserve"> and random</w:t>
      </w:r>
      <w:r w:rsidR="00B734C1" w:rsidRPr="00E5069F">
        <w:t>-</w:t>
      </w:r>
      <w:r w:rsidR="003E0826" w:rsidRPr="00E5069F">
        <w:t xml:space="preserve"> copolymers with</w:t>
      </w:r>
      <w:r w:rsidR="00AE4815" w:rsidRPr="00E5069F">
        <w:t xml:space="preserve"> </w:t>
      </w:r>
      <w:r w:rsidR="002B0C7C" w:rsidRPr="00E5069F">
        <w:t>high molecular weight</w:t>
      </w:r>
      <w:r w:rsidR="003E0826" w:rsidRPr="00E5069F">
        <w:t>s</w:t>
      </w:r>
      <w:r w:rsidR="002B0C7C" w:rsidRPr="00E5069F">
        <w:t xml:space="preserve"> </w:t>
      </w:r>
      <w:r w:rsidR="00AE4815" w:rsidRPr="00E5069F">
        <w:t>with narrow polydispersities</w:t>
      </w:r>
      <w:r w:rsidR="002B0C7C" w:rsidRPr="00E5069F">
        <w:t xml:space="preserve">. </w:t>
      </w:r>
      <w:r w:rsidR="00AE4815" w:rsidRPr="00E5069F">
        <w:t>Thermal analysis showed that the polymers were amorphous with T</w:t>
      </w:r>
      <w:r w:rsidR="00AE4815" w:rsidRPr="00E5069F">
        <w:rPr>
          <w:vertAlign w:val="subscript"/>
        </w:rPr>
        <w:t>g</w:t>
      </w:r>
      <w:r w:rsidR="00604AEB" w:rsidRPr="00E5069F">
        <w:t xml:space="preserve"> values in the range of 115</w:t>
      </w:r>
      <w:r w:rsidR="00AE4815" w:rsidRPr="00E5069F">
        <w:t xml:space="preserve">-203 </w:t>
      </w:r>
      <w:r w:rsidR="00AE4815" w:rsidRPr="00E5069F">
        <w:rPr>
          <w:rFonts w:cs="Times"/>
        </w:rPr>
        <w:t>°</w:t>
      </w:r>
      <w:r w:rsidR="003E0826" w:rsidRPr="00E5069F">
        <w:t>C and thermal decomposition temperatures typically</w:t>
      </w:r>
      <w:r w:rsidR="00AE4815" w:rsidRPr="00E5069F">
        <w:t xml:space="preserve"> above 300 </w:t>
      </w:r>
      <w:r w:rsidR="00AE4815" w:rsidRPr="00E5069F">
        <w:rPr>
          <w:rFonts w:cs="Times"/>
        </w:rPr>
        <w:t>°</w:t>
      </w:r>
      <w:r w:rsidR="00AE4815" w:rsidRPr="00E5069F">
        <w:t>C.</w:t>
      </w:r>
      <w:r w:rsidR="00190693" w:rsidRPr="00E5069F">
        <w:t xml:space="preserve"> </w:t>
      </w:r>
      <w:r w:rsidRPr="00E5069F">
        <w:t>A block copolymer could also be prepared by monitoring the progress of the growth of the first polymer block to ensure that the second monomer was added before chain termination became significant.</w:t>
      </w:r>
      <w:r w:rsidR="00190693" w:rsidRPr="00E5069F">
        <w:t xml:space="preserve"> Monitoring the homopolymer</w:t>
      </w:r>
      <w:r w:rsidR="003F3BA7" w:rsidRPr="00E5069F">
        <w:t>izat</w:t>
      </w:r>
      <w:r w:rsidR="00190693" w:rsidRPr="00E5069F">
        <w:t>ion</w:t>
      </w:r>
      <w:r w:rsidRPr="00E5069F">
        <w:t xml:space="preserve">s also provided </w:t>
      </w:r>
      <w:r w:rsidR="00190693" w:rsidRPr="00E5069F">
        <w:t>kinetic data</w:t>
      </w:r>
      <w:r w:rsidR="00B204B0" w:rsidRPr="00E5069F">
        <w:t xml:space="preserve"> </w:t>
      </w:r>
      <w:r w:rsidRPr="00E5069F">
        <w:t>on the rates of polymer</w:t>
      </w:r>
      <w:r w:rsidR="003F3BA7" w:rsidRPr="00E5069F">
        <w:t>izat</w:t>
      </w:r>
      <w:r w:rsidRPr="00E5069F">
        <w:t>ion of the monomers.</w:t>
      </w:r>
    </w:p>
    <w:p w14:paraId="49701995" w14:textId="77777777" w:rsidR="00CE3911" w:rsidRPr="00E5069F" w:rsidRDefault="00CE3911" w:rsidP="005F06D1">
      <w:pPr>
        <w:pStyle w:val="TAMainText"/>
      </w:pPr>
    </w:p>
    <w:p w14:paraId="7BA4633F" w14:textId="28FD17F1" w:rsidR="00DD6DBB" w:rsidRPr="00E5069F" w:rsidRDefault="00C10EE0" w:rsidP="000B5610">
      <w:pPr>
        <w:pStyle w:val="TESupportingInformation"/>
        <w:spacing w:after="240"/>
        <w:ind w:firstLine="0"/>
        <w:jc w:val="left"/>
      </w:pPr>
      <w:r w:rsidRPr="00E5069F">
        <w:t>ASSOCIATED CONTENT</w:t>
      </w:r>
    </w:p>
    <w:p w14:paraId="6C806B29" w14:textId="635A94BE" w:rsidR="00017296" w:rsidRPr="00E5069F" w:rsidRDefault="00017296" w:rsidP="000B5610">
      <w:pPr>
        <w:pStyle w:val="TESupportingInformation"/>
        <w:spacing w:after="240"/>
        <w:ind w:firstLine="0"/>
        <w:jc w:val="left"/>
        <w:rPr>
          <w:color w:val="000000" w:themeColor="text1"/>
        </w:rPr>
      </w:pPr>
      <w:r w:rsidRPr="00E5069F">
        <w:rPr>
          <w:color w:val="000000" w:themeColor="text1"/>
        </w:rPr>
        <w:t>Details of instrumentation, analytical m</w:t>
      </w:r>
      <w:r w:rsidR="00CE3911" w:rsidRPr="00E5069F">
        <w:rPr>
          <w:color w:val="000000" w:themeColor="text1"/>
        </w:rPr>
        <w:t>ethods, material and reagents as well as c</w:t>
      </w:r>
      <w:r w:rsidRPr="00E5069F">
        <w:rPr>
          <w:color w:val="000000" w:themeColor="text1"/>
        </w:rPr>
        <w:t>haracteri</w:t>
      </w:r>
      <w:r w:rsidR="00CE3911" w:rsidRPr="00E5069F">
        <w:rPr>
          <w:color w:val="000000" w:themeColor="text1"/>
        </w:rPr>
        <w:t>z</w:t>
      </w:r>
      <w:r w:rsidRPr="00E5069F">
        <w:rPr>
          <w:color w:val="000000" w:themeColor="text1"/>
        </w:rPr>
        <w:t xml:space="preserve">ing data and spectra </w:t>
      </w:r>
      <w:r w:rsidR="00CE3911" w:rsidRPr="00E5069F">
        <w:rPr>
          <w:color w:val="000000" w:themeColor="text1"/>
        </w:rPr>
        <w:t xml:space="preserve">for all monomers and polymers and kinetic plots are given in the supporting information. X-ray data for compounds </w:t>
      </w:r>
      <w:r w:rsidR="00CE3911" w:rsidRPr="00E5069F">
        <w:rPr>
          <w:b/>
          <w:color w:val="000000" w:themeColor="text1"/>
        </w:rPr>
        <w:t>10b,g,h</w:t>
      </w:r>
      <w:r w:rsidR="00CE3911" w:rsidRPr="00E5069F">
        <w:rPr>
          <w:color w:val="000000" w:themeColor="text1"/>
        </w:rPr>
        <w:t xml:space="preserve"> have been deposited with the Cambridge crystal structure database and have reference numbers CCDC1823661,</w:t>
      </w:r>
      <w:r w:rsidR="00CE3911" w:rsidRPr="00E5069F">
        <w:rPr>
          <w:rFonts w:ascii="Tahoma" w:hAnsi="Tahoma" w:cs="Tahoma"/>
          <w:color w:val="222222"/>
          <w:sz w:val="19"/>
          <w:szCs w:val="19"/>
          <w:shd w:val="clear" w:color="auto" w:fill="FFFFFF"/>
        </w:rPr>
        <w:t xml:space="preserve"> </w:t>
      </w:r>
      <w:r w:rsidR="00CE3911" w:rsidRPr="00E5069F">
        <w:rPr>
          <w:color w:val="000000" w:themeColor="text1"/>
        </w:rPr>
        <w:t>CCDC1823662 and CCDC1823663 respectively.</w:t>
      </w:r>
    </w:p>
    <w:p w14:paraId="25091D4F" w14:textId="77777777" w:rsidR="003A4412" w:rsidRPr="00E5069F" w:rsidRDefault="003A4412" w:rsidP="003A4412"/>
    <w:p w14:paraId="18EF3787" w14:textId="00B8ED2F" w:rsidR="00DD6DBB" w:rsidRPr="00E5069F" w:rsidRDefault="00DD6DBB" w:rsidP="00DD6DBB">
      <w:pPr>
        <w:pStyle w:val="FACorrespondingAuthorFootnote"/>
        <w:spacing w:after="0"/>
        <w:jc w:val="left"/>
      </w:pPr>
      <w:r w:rsidRPr="00E5069F">
        <w:t>AUTHOR INFORMATION</w:t>
      </w:r>
    </w:p>
    <w:p w14:paraId="2C31F43C" w14:textId="77777777" w:rsidR="00DD6DBB" w:rsidRPr="00E5069F" w:rsidRDefault="00DD6DBB" w:rsidP="00CA29AC">
      <w:pPr>
        <w:pStyle w:val="FAAuthorInfoSubtitle"/>
      </w:pPr>
      <w:r w:rsidRPr="00E5069F">
        <w:t>Corresponding Author</w:t>
      </w:r>
    </w:p>
    <w:p w14:paraId="1373727F" w14:textId="7F227758" w:rsidR="009246AD" w:rsidRPr="00E5069F" w:rsidRDefault="00DD6DBB" w:rsidP="00DD6DBB">
      <w:pPr>
        <w:pStyle w:val="FACorrespondingAuthorFootnote"/>
        <w:spacing w:after="240"/>
        <w:jc w:val="left"/>
      </w:pPr>
      <w:r w:rsidRPr="00E5069F">
        <w:lastRenderedPageBreak/>
        <w:t>*</w:t>
      </w:r>
      <w:r w:rsidR="004B7B38" w:rsidRPr="00E5069F">
        <w:t>Professor Michael North</w:t>
      </w:r>
      <w:r w:rsidR="008E06AC" w:rsidRPr="00E5069F">
        <w:t xml:space="preserve">; </w:t>
      </w:r>
      <w:r w:rsidR="004B7B38" w:rsidRPr="00E5069F">
        <w:t>Green Chemistry Centre of Excellence, Department of Chemistry, University of York, YO10 5DD</w:t>
      </w:r>
      <w:r w:rsidR="008E06AC" w:rsidRPr="00E5069F">
        <w:t xml:space="preserve">; </w:t>
      </w:r>
      <w:hyperlink r:id="rId30" w:history="1">
        <w:r w:rsidR="004B7B38" w:rsidRPr="00E5069F">
          <w:rPr>
            <w:rStyle w:val="Hyperlink"/>
          </w:rPr>
          <w:t>michael.north@york.ac.uk</w:t>
        </w:r>
      </w:hyperlink>
      <w:r w:rsidR="004B7B38" w:rsidRPr="00E5069F">
        <w:t>, +441904 324545</w:t>
      </w:r>
    </w:p>
    <w:p w14:paraId="68496879" w14:textId="77777777" w:rsidR="003A4412" w:rsidRPr="00E5069F" w:rsidRDefault="003A4412" w:rsidP="003A4412">
      <w:pPr>
        <w:pStyle w:val="TAMainText"/>
      </w:pPr>
    </w:p>
    <w:p w14:paraId="4EFC3DAA" w14:textId="03309333" w:rsidR="00DD6DBB" w:rsidRPr="00E5069F" w:rsidRDefault="00DD6DBB" w:rsidP="000B5610">
      <w:pPr>
        <w:pStyle w:val="TDAcknowledgments"/>
        <w:spacing w:before="0" w:after="0"/>
        <w:ind w:firstLine="0"/>
        <w:jc w:val="left"/>
      </w:pPr>
      <w:r w:rsidRPr="00E5069F">
        <w:t>ACKNOWLEDGMENT</w:t>
      </w:r>
    </w:p>
    <w:p w14:paraId="3DD68032" w14:textId="3206BC3C" w:rsidR="00677488" w:rsidRPr="00E5069F" w:rsidRDefault="004D5CA8" w:rsidP="00677488">
      <w:pPr>
        <w:pStyle w:val="TDAcknowledgments"/>
        <w:spacing w:before="0" w:after="240"/>
        <w:ind w:firstLine="0"/>
        <w:jc w:val="left"/>
      </w:pPr>
      <w:r w:rsidRPr="00E5069F">
        <w:t xml:space="preserve">The authors </w:t>
      </w:r>
      <w:r w:rsidR="00CD7306" w:rsidRPr="00E5069F">
        <w:t>thank the Engineering and Physical Sciences Research Council (EPSRC) for funding this research</w:t>
      </w:r>
      <w:r w:rsidR="008928B1" w:rsidRPr="00E5069F">
        <w:t xml:space="preserve"> through</w:t>
      </w:r>
      <w:r w:rsidR="00CD7306" w:rsidRPr="00E5069F">
        <w:t xml:space="preserve"> grant EP/L017393/3 (I.</w:t>
      </w:r>
      <w:r w:rsidR="00E04616" w:rsidRPr="00E5069F">
        <w:t xml:space="preserve"> </w:t>
      </w:r>
      <w:r w:rsidR="00CD7306" w:rsidRPr="00E5069F">
        <w:t>I) and PhD studentship EP/M506680/1 (S. B. L.)</w:t>
      </w:r>
      <w:r w:rsidR="00CE3911" w:rsidRPr="00E5069F">
        <w:t>.</w:t>
      </w:r>
    </w:p>
    <w:p w14:paraId="4770072A" w14:textId="77777777" w:rsidR="00CE3911" w:rsidRPr="00E5069F" w:rsidRDefault="00CE3911" w:rsidP="00CE3911"/>
    <w:p w14:paraId="5D9430C1" w14:textId="1FF66175" w:rsidR="00286F59" w:rsidRPr="001A28D7" w:rsidRDefault="00AD64F8" w:rsidP="00E229A4">
      <w:pPr>
        <w:widowControl w:val="0"/>
        <w:spacing w:after="0" w:line="480" w:lineRule="auto"/>
        <w:contextualSpacing/>
        <w:rPr>
          <w:color w:val="FF0000"/>
        </w:rPr>
      </w:pPr>
      <w:r w:rsidRPr="00E5069F">
        <w:rPr>
          <w:b/>
        </w:rPr>
        <w:t>R</w:t>
      </w:r>
      <w:r w:rsidR="00286F59" w:rsidRPr="00E5069F">
        <w:rPr>
          <w:b/>
        </w:rPr>
        <w:t>eferences</w:t>
      </w:r>
    </w:p>
    <w:sectPr w:rsidR="00286F59" w:rsidRPr="001A28D7" w:rsidSect="000B5610">
      <w:footerReference w:type="even" r:id="rId31"/>
      <w:footerReference w:type="default" r:id="rId32"/>
      <w:endnotePr>
        <w:numFmt w:val="decimal"/>
      </w:endnotePr>
      <w:type w:val="continuous"/>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AE911" w16cid:durableId="1E203FC1"/>
  <w16cid:commentId w16cid:paraId="0103A3DC" w16cid:durableId="1E2040A5"/>
  <w16cid:commentId w16cid:paraId="17C5501D" w16cid:durableId="1E20426A"/>
  <w16cid:commentId w16cid:paraId="3A7AC7B7" w16cid:durableId="1E2042B7"/>
  <w16cid:commentId w16cid:paraId="5C41E335" w16cid:durableId="1E2043A5"/>
  <w16cid:commentId w16cid:paraId="3CCC98D9" w16cid:durableId="1E204431"/>
  <w16cid:commentId w16cid:paraId="6D922ADC" w16cid:durableId="1E204511"/>
  <w16cid:commentId w16cid:paraId="71CB186E" w16cid:durableId="1E2046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341E3" w14:textId="77777777" w:rsidR="00BD6B57" w:rsidRPr="001761FC" w:rsidRDefault="00BD6B57" w:rsidP="00900D64">
      <w:pPr>
        <w:pStyle w:val="Footer"/>
        <w:widowControl w:val="0"/>
        <w:spacing w:after="0" w:line="20" w:lineRule="exact"/>
        <w:rPr>
          <w:sz w:val="2"/>
          <w:szCs w:val="2"/>
        </w:rPr>
      </w:pPr>
    </w:p>
  </w:endnote>
  <w:endnote w:type="continuationSeparator" w:id="0">
    <w:p w14:paraId="62EA289E" w14:textId="77777777" w:rsidR="00BD6B57" w:rsidRPr="005928FB" w:rsidRDefault="00BD6B57" w:rsidP="005928FB">
      <w:pPr>
        <w:pStyle w:val="Footer"/>
        <w:spacing w:after="0" w:line="20" w:lineRule="exact"/>
        <w:rPr>
          <w:sz w:val="2"/>
          <w:szCs w:val="2"/>
        </w:rPr>
      </w:pPr>
    </w:p>
  </w:endnote>
  <w:endnote w:type="continuationNotice" w:id="1">
    <w:p w14:paraId="45CEDCEF" w14:textId="77777777" w:rsidR="00BD6B57" w:rsidRPr="005928FB" w:rsidRDefault="00BD6B57" w:rsidP="005928FB">
      <w:pPr>
        <w:pStyle w:val="Footer"/>
      </w:pPr>
    </w:p>
  </w:endnote>
  <w:endnote w:id="2">
    <w:p w14:paraId="51DD7C43" w14:textId="717D710C" w:rsidR="0075100B" w:rsidRPr="003D10E8" w:rsidRDefault="0075100B" w:rsidP="00E229A4">
      <w:pPr>
        <w:ind w:left="641" w:hanging="641"/>
        <w:rPr>
          <w:rFonts w:cs="Times"/>
          <w:noProof/>
        </w:rPr>
      </w:pPr>
      <w:r w:rsidRPr="003D10E8">
        <w:rPr>
          <w:rFonts w:cs="Times"/>
          <w:noProof/>
        </w:rPr>
        <w:t>(</w:t>
      </w:r>
      <w:r w:rsidRPr="003D10E8">
        <w:rPr>
          <w:rFonts w:cs="Times"/>
          <w:noProof/>
        </w:rPr>
        <w:endnoteRef/>
      </w:r>
      <w:r w:rsidRPr="003D10E8">
        <w:rPr>
          <w:rFonts w:cs="Times"/>
          <w:noProof/>
        </w:rPr>
        <w:t>)</w:t>
      </w:r>
      <w:r w:rsidRPr="003D10E8">
        <w:rPr>
          <w:rFonts w:cs="Times"/>
          <w:noProof/>
        </w:rPr>
        <w:tab/>
        <w:t>Shen, L.; Worrell, E.; Patel, M. Present and future development in plastics from biomass</w:t>
      </w:r>
    </w:p>
    <w:p w14:paraId="38F5041C" w14:textId="7598BF53" w:rsidR="0075100B" w:rsidRPr="003D10E8" w:rsidRDefault="0075100B" w:rsidP="00404098">
      <w:pPr>
        <w:rPr>
          <w:rFonts w:cs="Times"/>
          <w:noProof/>
        </w:rPr>
      </w:pPr>
      <w:r w:rsidRPr="003D10E8">
        <w:rPr>
          <w:rFonts w:cs="Times"/>
          <w:noProof/>
        </w:rPr>
        <w:t xml:space="preserve"> </w:t>
      </w:r>
      <w:r w:rsidRPr="003D10E8">
        <w:rPr>
          <w:rFonts w:cs="Times"/>
          <w:noProof/>
        </w:rPr>
        <w:tab/>
      </w:r>
      <w:r w:rsidRPr="003D10E8">
        <w:rPr>
          <w:rFonts w:cs="Times"/>
          <w:i/>
          <w:noProof/>
        </w:rPr>
        <w:t>Biofuels, Bioprod. Biorefining</w:t>
      </w:r>
      <w:r w:rsidRPr="003D10E8">
        <w:rPr>
          <w:rFonts w:cs="Times"/>
          <w:noProof/>
        </w:rPr>
        <w:t xml:space="preserve"> </w:t>
      </w:r>
      <w:r w:rsidRPr="003D10E8">
        <w:rPr>
          <w:rFonts w:cs="Times"/>
          <w:b/>
          <w:noProof/>
        </w:rPr>
        <w:t>2010</w:t>
      </w:r>
      <w:r w:rsidRPr="003D10E8">
        <w:rPr>
          <w:rFonts w:cs="Times"/>
          <w:noProof/>
        </w:rPr>
        <w:t xml:space="preserve">, </w:t>
      </w:r>
      <w:r w:rsidRPr="003D10E8">
        <w:rPr>
          <w:rFonts w:cs="Times"/>
          <w:i/>
          <w:noProof/>
        </w:rPr>
        <w:t>4</w:t>
      </w:r>
      <w:r w:rsidRPr="003D10E8">
        <w:rPr>
          <w:rFonts w:cs="Times"/>
          <w:noProof/>
        </w:rPr>
        <w:t xml:space="preserve">, 25–40, DOI </w:t>
      </w:r>
      <w:r w:rsidRPr="003D10E8">
        <w:rPr>
          <w:rFonts w:cs="Times"/>
          <w:szCs w:val="24"/>
          <w:lang w:val="en-GB" w:eastAsia="en-GB"/>
        </w:rPr>
        <w:t>10.1002/bbb.189</w:t>
      </w:r>
    </w:p>
  </w:endnote>
  <w:endnote w:id="3">
    <w:p w14:paraId="2AAB83FC" w14:textId="699F3B01"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 xml:space="preserve">Lambert, S.; Wagner, M. Environmental performance of bio-based and biodegradable plastics: the road ahead </w:t>
      </w:r>
      <w:r w:rsidRPr="003D10E8">
        <w:rPr>
          <w:rFonts w:cs="Times"/>
          <w:i/>
          <w:noProof/>
          <w:color w:val="000000" w:themeColor="text1"/>
          <w:szCs w:val="24"/>
        </w:rPr>
        <w:t>Chem. Soc. Rev.</w:t>
      </w:r>
      <w:r w:rsidRPr="003D10E8">
        <w:rPr>
          <w:rFonts w:cs="Times"/>
          <w:noProof/>
          <w:color w:val="000000" w:themeColor="text1"/>
          <w:szCs w:val="24"/>
        </w:rPr>
        <w:t xml:space="preserve"> </w:t>
      </w:r>
      <w:r w:rsidRPr="003D10E8">
        <w:rPr>
          <w:rFonts w:cs="Times"/>
          <w:b/>
          <w:noProof/>
          <w:color w:val="000000" w:themeColor="text1"/>
          <w:szCs w:val="24"/>
        </w:rPr>
        <w:t>2017</w:t>
      </w:r>
      <w:r w:rsidRPr="003D10E8">
        <w:rPr>
          <w:rFonts w:cs="Times"/>
          <w:noProof/>
          <w:color w:val="000000" w:themeColor="text1"/>
          <w:szCs w:val="24"/>
        </w:rPr>
        <w:t xml:space="preserve">, </w:t>
      </w:r>
      <w:r w:rsidRPr="003D10E8">
        <w:rPr>
          <w:rFonts w:cs="Times"/>
          <w:i/>
          <w:noProof/>
          <w:color w:val="000000" w:themeColor="text1"/>
          <w:szCs w:val="24"/>
        </w:rPr>
        <w:t>46</w:t>
      </w:r>
      <w:r w:rsidRPr="003D10E8">
        <w:rPr>
          <w:rFonts w:cs="Times"/>
          <w:noProof/>
          <w:color w:val="000000" w:themeColor="text1"/>
          <w:szCs w:val="24"/>
        </w:rPr>
        <w:t>, 6855</w:t>
      </w:r>
      <w:r w:rsidRPr="003D10E8">
        <w:rPr>
          <w:rFonts w:cs="Times"/>
          <w:noProof/>
          <w:color w:val="000000" w:themeColor="text1"/>
          <w:szCs w:val="24"/>
        </w:rPr>
        <w:softHyphen/>
        <w:t xml:space="preserve">–6871, DOI </w:t>
      </w:r>
      <w:r w:rsidRPr="003D10E8">
        <w:rPr>
          <w:rStyle w:val="listitem-data"/>
          <w:rFonts w:cs="Times"/>
        </w:rPr>
        <w:t>10.1039/C7CS00149E</w:t>
      </w:r>
    </w:p>
  </w:endnote>
  <w:endnote w:id="4">
    <w:p w14:paraId="10F31DE9" w14:textId="0CF88222" w:rsidR="0075100B" w:rsidRPr="003D10E8" w:rsidRDefault="0075100B" w:rsidP="006D3748">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Zhu, Y.; Romain, C.; Williams, C. K. Sustainable polymers from renewable resources</w:t>
      </w:r>
      <w:r w:rsidRPr="003D10E8">
        <w:rPr>
          <w:rFonts w:cs="Times"/>
          <w:i/>
          <w:iCs/>
          <w:noProof/>
          <w:color w:val="000000" w:themeColor="text1"/>
          <w:szCs w:val="24"/>
        </w:rPr>
        <w:t xml:space="preserve"> Nature</w:t>
      </w:r>
      <w:r w:rsidRPr="003D10E8">
        <w:rPr>
          <w:rFonts w:cs="Times"/>
          <w:noProof/>
          <w:color w:val="000000" w:themeColor="text1"/>
          <w:szCs w:val="24"/>
        </w:rPr>
        <w:t xml:space="preserve"> </w:t>
      </w:r>
      <w:r w:rsidRPr="003D10E8">
        <w:rPr>
          <w:rFonts w:cs="Times"/>
          <w:b/>
          <w:bCs/>
          <w:noProof/>
          <w:color w:val="000000" w:themeColor="text1"/>
          <w:szCs w:val="24"/>
        </w:rPr>
        <w:t>2016</w:t>
      </w:r>
      <w:r w:rsidRPr="003D10E8">
        <w:rPr>
          <w:rFonts w:cs="Times"/>
          <w:noProof/>
          <w:color w:val="000000" w:themeColor="text1"/>
          <w:szCs w:val="24"/>
        </w:rPr>
        <w:t xml:space="preserve">, </w:t>
      </w:r>
      <w:r w:rsidRPr="003D10E8">
        <w:rPr>
          <w:rFonts w:cs="Times"/>
          <w:i/>
          <w:iCs/>
          <w:noProof/>
          <w:color w:val="000000" w:themeColor="text1"/>
          <w:szCs w:val="24"/>
        </w:rPr>
        <w:t>540</w:t>
      </w:r>
      <w:r w:rsidRPr="003D10E8">
        <w:rPr>
          <w:rFonts w:cs="Times"/>
          <w:noProof/>
          <w:color w:val="000000" w:themeColor="text1"/>
          <w:szCs w:val="24"/>
        </w:rPr>
        <w:t xml:space="preserve">, 354–362, DOI </w:t>
      </w:r>
      <w:r w:rsidRPr="003D10E8">
        <w:rPr>
          <w:rFonts w:cs="Times"/>
        </w:rPr>
        <w:t>10.1038/nature21001</w:t>
      </w:r>
    </w:p>
  </w:endnote>
  <w:endnote w:id="5">
    <w:p w14:paraId="59CF326F" w14:textId="54668F86" w:rsidR="0075100B" w:rsidRPr="003D10E8" w:rsidRDefault="0075100B" w:rsidP="006D3748">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Hernández, N.; Williams, R. C.; Cochran, E. W. The battle for the “green” polymer. Different approaches for biopolymer synthesis: bioadvantaged vs. bioreplacement</w:t>
      </w:r>
      <w:r w:rsidRPr="003D10E8">
        <w:rPr>
          <w:rFonts w:cs="Times"/>
          <w:i/>
          <w:iCs/>
          <w:noProof/>
          <w:color w:val="000000" w:themeColor="text1"/>
          <w:szCs w:val="24"/>
        </w:rPr>
        <w:t xml:space="preserve"> Org. Biomol. Chem.</w:t>
      </w:r>
      <w:r w:rsidRPr="003D10E8">
        <w:rPr>
          <w:rFonts w:cs="Times"/>
          <w:noProof/>
          <w:color w:val="000000" w:themeColor="text1"/>
          <w:szCs w:val="24"/>
        </w:rPr>
        <w:t xml:space="preserve"> </w:t>
      </w:r>
      <w:r w:rsidRPr="003D10E8">
        <w:rPr>
          <w:rFonts w:cs="Times"/>
          <w:b/>
          <w:bCs/>
          <w:noProof/>
          <w:color w:val="000000" w:themeColor="text1"/>
          <w:szCs w:val="24"/>
        </w:rPr>
        <w:t>2014</w:t>
      </w:r>
      <w:r w:rsidRPr="003D10E8">
        <w:rPr>
          <w:rFonts w:cs="Times"/>
          <w:noProof/>
          <w:color w:val="000000" w:themeColor="text1"/>
          <w:szCs w:val="24"/>
        </w:rPr>
        <w:t xml:space="preserve">, </w:t>
      </w:r>
      <w:r w:rsidRPr="003D10E8">
        <w:rPr>
          <w:rFonts w:cs="Times"/>
          <w:i/>
          <w:iCs/>
          <w:noProof/>
          <w:color w:val="000000" w:themeColor="text1"/>
          <w:szCs w:val="24"/>
        </w:rPr>
        <w:t>12</w:t>
      </w:r>
      <w:r w:rsidRPr="003D10E8">
        <w:rPr>
          <w:rFonts w:cs="Times"/>
          <w:noProof/>
          <w:color w:val="000000" w:themeColor="text1"/>
          <w:szCs w:val="24"/>
        </w:rPr>
        <w:t xml:space="preserve">, 2834–2849, DOI </w:t>
      </w:r>
      <w:r w:rsidRPr="003D10E8">
        <w:rPr>
          <w:rFonts w:cs="Times"/>
        </w:rPr>
        <w:t>10.1039/c3ob42339e</w:t>
      </w:r>
    </w:p>
  </w:endnote>
  <w:endnote w:id="6">
    <w:p w14:paraId="7CCEAE67" w14:textId="77D2205E"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Kassi, E.; Loizou, E.; Porcar, L.; Patrickios, C. S. Di(</w:t>
      </w:r>
      <w:r w:rsidRPr="003D10E8">
        <w:rPr>
          <w:rFonts w:cs="Times"/>
          <w:i/>
          <w:iCs/>
          <w:noProof/>
          <w:color w:val="000000" w:themeColor="text1"/>
          <w:szCs w:val="24"/>
        </w:rPr>
        <w:t>n</w:t>
      </w:r>
      <w:r w:rsidRPr="003D10E8">
        <w:rPr>
          <w:rFonts w:cs="Times"/>
          <w:noProof/>
          <w:color w:val="000000" w:themeColor="text1"/>
          <w:szCs w:val="24"/>
        </w:rPr>
        <w:t>-butyl) itaconate end-functionalized polymers: Synthesis by group transfer polymerization and solution characterization</w:t>
      </w:r>
      <w:r w:rsidRPr="003D10E8">
        <w:rPr>
          <w:rFonts w:cs="Times"/>
          <w:i/>
          <w:iCs/>
          <w:noProof/>
          <w:color w:val="000000" w:themeColor="text1"/>
          <w:szCs w:val="24"/>
        </w:rPr>
        <w:t xml:space="preserve"> Eur. Polym. J.</w:t>
      </w:r>
      <w:r w:rsidRPr="003D10E8">
        <w:rPr>
          <w:rFonts w:cs="Times"/>
          <w:noProof/>
          <w:color w:val="000000" w:themeColor="text1"/>
          <w:szCs w:val="24"/>
        </w:rPr>
        <w:t xml:space="preserve"> </w:t>
      </w:r>
      <w:r w:rsidRPr="003D10E8">
        <w:rPr>
          <w:rFonts w:cs="Times"/>
          <w:b/>
          <w:bCs/>
          <w:noProof/>
          <w:color w:val="000000" w:themeColor="text1"/>
          <w:szCs w:val="24"/>
        </w:rPr>
        <w:t>2011</w:t>
      </w:r>
      <w:r w:rsidRPr="003D10E8">
        <w:rPr>
          <w:rFonts w:cs="Times"/>
          <w:noProof/>
          <w:color w:val="000000" w:themeColor="text1"/>
          <w:szCs w:val="24"/>
        </w:rPr>
        <w:t xml:space="preserve">, </w:t>
      </w:r>
      <w:r w:rsidRPr="003D10E8">
        <w:rPr>
          <w:rFonts w:cs="Times"/>
          <w:i/>
          <w:iCs/>
          <w:noProof/>
          <w:color w:val="000000" w:themeColor="text1"/>
          <w:szCs w:val="24"/>
        </w:rPr>
        <w:t>47</w:t>
      </w:r>
      <w:r w:rsidRPr="003D10E8">
        <w:rPr>
          <w:rFonts w:cs="Times"/>
          <w:noProof/>
          <w:color w:val="000000" w:themeColor="text1"/>
          <w:szCs w:val="24"/>
        </w:rPr>
        <w:t>, 816–822, DOI 10.1016/j.eurpolymj.2010.09.011</w:t>
      </w:r>
    </w:p>
  </w:endnote>
  <w:endnote w:id="7">
    <w:p w14:paraId="20059CB5" w14:textId="3FCB5BD6" w:rsidR="0075100B" w:rsidRPr="003D10E8" w:rsidRDefault="0075100B" w:rsidP="00CC05E0">
      <w:pPr>
        <w:widowControl w:val="0"/>
        <w:autoSpaceDE w:val="0"/>
        <w:autoSpaceDN w:val="0"/>
        <w:adjustRightInd w:val="0"/>
        <w:spacing w:after="0" w:line="480" w:lineRule="auto"/>
        <w:ind w:left="641" w:hanging="641"/>
        <w:rPr>
          <w:rFonts w:cs="Times"/>
          <w:noProof/>
          <w:color w:val="000000" w:themeColor="text1"/>
          <w:szCs w:val="24"/>
          <w:lang w:val="en-GB"/>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Leon, A.; Gargallo, L.; Horta, A.; Radić, D. Synthesis and solution properties of comblike poly(mono-</w:t>
      </w:r>
      <w:r w:rsidRPr="003D10E8">
        <w:rPr>
          <w:rFonts w:cs="Times"/>
          <w:i/>
          <w:iCs/>
          <w:noProof/>
          <w:color w:val="000000" w:themeColor="text1"/>
          <w:szCs w:val="24"/>
        </w:rPr>
        <w:t>n</w:t>
      </w:r>
      <w:r w:rsidRPr="003D10E8">
        <w:rPr>
          <w:rFonts w:cs="Times"/>
          <w:noProof/>
          <w:color w:val="000000" w:themeColor="text1"/>
          <w:szCs w:val="24"/>
        </w:rPr>
        <w:t xml:space="preserve">-alkyl itaconates). I. Poly(monodecyl itaconate) </w:t>
      </w:r>
      <w:r w:rsidRPr="003D10E8">
        <w:rPr>
          <w:rFonts w:cs="Times"/>
          <w:i/>
          <w:iCs/>
          <w:noProof/>
          <w:color w:val="000000" w:themeColor="text1"/>
          <w:szCs w:val="24"/>
        </w:rPr>
        <w:t>J. Polym. Sci. Part B Polym. Phys.</w:t>
      </w:r>
      <w:r w:rsidRPr="003D10E8">
        <w:rPr>
          <w:rFonts w:cs="Times"/>
          <w:noProof/>
          <w:color w:val="000000" w:themeColor="text1"/>
          <w:szCs w:val="24"/>
        </w:rPr>
        <w:t xml:space="preserve"> </w:t>
      </w:r>
      <w:r w:rsidRPr="003D10E8">
        <w:rPr>
          <w:rFonts w:cs="Times"/>
          <w:b/>
          <w:bCs/>
          <w:noProof/>
          <w:color w:val="000000" w:themeColor="text1"/>
          <w:szCs w:val="24"/>
        </w:rPr>
        <w:t>1989</w:t>
      </w:r>
      <w:r w:rsidRPr="003D10E8">
        <w:rPr>
          <w:rFonts w:cs="Times"/>
          <w:noProof/>
          <w:color w:val="000000" w:themeColor="text1"/>
          <w:szCs w:val="24"/>
        </w:rPr>
        <w:t xml:space="preserve">, </w:t>
      </w:r>
      <w:r w:rsidRPr="003D10E8">
        <w:rPr>
          <w:rFonts w:cs="Times"/>
          <w:i/>
          <w:iCs/>
          <w:noProof/>
          <w:color w:val="000000" w:themeColor="text1"/>
          <w:szCs w:val="24"/>
        </w:rPr>
        <w:t>27</w:t>
      </w:r>
      <w:r w:rsidRPr="003D10E8">
        <w:rPr>
          <w:rFonts w:cs="Times"/>
          <w:noProof/>
          <w:color w:val="000000" w:themeColor="text1"/>
          <w:szCs w:val="24"/>
        </w:rPr>
        <w:t xml:space="preserve">, 2337–2345, DOI </w:t>
      </w:r>
      <w:r w:rsidRPr="003D10E8">
        <w:rPr>
          <w:rFonts w:cs="Times"/>
          <w:noProof/>
          <w:color w:val="000000" w:themeColor="text1"/>
          <w:szCs w:val="24"/>
          <w:lang w:val="en-GB"/>
        </w:rPr>
        <w:t>10.1002/polb.1989.090271113</w:t>
      </w:r>
    </w:p>
  </w:endnote>
  <w:endnote w:id="8">
    <w:p w14:paraId="125985D4" w14:textId="4E4E25EF" w:rsidR="0075100B" w:rsidRPr="003D10E8" w:rsidRDefault="0075100B" w:rsidP="005E3FD8">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León, A.; Gargallo, L.; Radić, D.; Horta, A. Synthesis and solution properties of comb-like poly(mono-n-alkyl-itaconates): 2. Poly(monododecyl itaconate) </w:t>
      </w:r>
      <w:r w:rsidRPr="003D10E8">
        <w:rPr>
          <w:rFonts w:cs="Times"/>
          <w:i/>
          <w:iCs/>
          <w:noProof/>
          <w:color w:val="000000" w:themeColor="text1"/>
          <w:szCs w:val="24"/>
        </w:rPr>
        <w:t>Polymer</w:t>
      </w:r>
      <w:r w:rsidRPr="003D10E8">
        <w:rPr>
          <w:rFonts w:cs="Times"/>
          <w:noProof/>
          <w:color w:val="000000" w:themeColor="text1"/>
          <w:szCs w:val="24"/>
        </w:rPr>
        <w:t xml:space="preserve"> </w:t>
      </w:r>
      <w:r w:rsidRPr="003D10E8">
        <w:rPr>
          <w:rFonts w:cs="Times"/>
          <w:b/>
          <w:bCs/>
          <w:noProof/>
          <w:color w:val="000000" w:themeColor="text1"/>
          <w:szCs w:val="24"/>
        </w:rPr>
        <w:t>1991</w:t>
      </w:r>
      <w:r w:rsidRPr="003D10E8">
        <w:rPr>
          <w:rFonts w:cs="Times"/>
          <w:noProof/>
          <w:color w:val="000000" w:themeColor="text1"/>
          <w:szCs w:val="24"/>
        </w:rPr>
        <w:t xml:space="preserve">, </w:t>
      </w:r>
      <w:r w:rsidRPr="003D10E8">
        <w:rPr>
          <w:rFonts w:cs="Times"/>
          <w:i/>
          <w:iCs/>
          <w:noProof/>
          <w:color w:val="000000" w:themeColor="text1"/>
          <w:szCs w:val="24"/>
        </w:rPr>
        <w:t>32</w:t>
      </w:r>
      <w:r w:rsidRPr="003D10E8">
        <w:rPr>
          <w:rFonts w:cs="Times"/>
          <w:noProof/>
          <w:color w:val="000000" w:themeColor="text1"/>
          <w:szCs w:val="24"/>
        </w:rPr>
        <w:t>, 761–763, DOI 10.1016/0032-3861(91)90492-2</w:t>
      </w:r>
    </w:p>
  </w:endnote>
  <w:endnote w:id="9">
    <w:p w14:paraId="0F6FC0BA" w14:textId="35A7A38F" w:rsidR="0075100B" w:rsidRPr="003D10E8" w:rsidRDefault="0075100B" w:rsidP="005E3FD8">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López-Carrasquero, F.; Martı́nez de Ilarduya, A.; Cárdenas, M.; Carrillo, M.; Luisa Arnal, M.; Laredo, E.; Torres, C.; Méndez, B.; Müller, A. J. New comb-like poly(</w:t>
      </w:r>
      <w:r w:rsidRPr="003D10E8">
        <w:rPr>
          <w:rFonts w:cs="Times"/>
          <w:i/>
          <w:iCs/>
          <w:noProof/>
          <w:color w:val="000000" w:themeColor="text1"/>
          <w:szCs w:val="24"/>
        </w:rPr>
        <w:t>n</w:t>
      </w:r>
      <w:r w:rsidRPr="003D10E8">
        <w:rPr>
          <w:rFonts w:cs="Times"/>
          <w:noProof/>
          <w:color w:val="000000" w:themeColor="text1"/>
          <w:szCs w:val="24"/>
        </w:rPr>
        <w:t xml:space="preserve">-alkyl itaconate)s with crystalizable side chains </w:t>
      </w:r>
      <w:r w:rsidRPr="003D10E8">
        <w:rPr>
          <w:rFonts w:cs="Times"/>
          <w:i/>
          <w:iCs/>
          <w:noProof/>
          <w:color w:val="000000" w:themeColor="text1"/>
          <w:szCs w:val="24"/>
        </w:rPr>
        <w:t>Polymer</w:t>
      </w:r>
      <w:r w:rsidRPr="003D10E8">
        <w:rPr>
          <w:rFonts w:cs="Times"/>
          <w:noProof/>
          <w:color w:val="000000" w:themeColor="text1"/>
          <w:szCs w:val="24"/>
        </w:rPr>
        <w:t xml:space="preserve"> </w:t>
      </w:r>
      <w:r w:rsidRPr="003D10E8">
        <w:rPr>
          <w:rFonts w:cs="Times"/>
          <w:b/>
          <w:bCs/>
          <w:noProof/>
          <w:color w:val="000000" w:themeColor="text1"/>
          <w:szCs w:val="24"/>
        </w:rPr>
        <w:t>2003</w:t>
      </w:r>
      <w:r w:rsidRPr="003D10E8">
        <w:rPr>
          <w:rFonts w:cs="Times"/>
          <w:noProof/>
          <w:color w:val="000000" w:themeColor="text1"/>
          <w:szCs w:val="24"/>
        </w:rPr>
        <w:t xml:space="preserve">, </w:t>
      </w:r>
      <w:r w:rsidRPr="003D10E8">
        <w:rPr>
          <w:rFonts w:cs="Times"/>
          <w:i/>
          <w:iCs/>
          <w:noProof/>
          <w:color w:val="000000" w:themeColor="text1"/>
          <w:szCs w:val="24"/>
        </w:rPr>
        <w:t>44</w:t>
      </w:r>
      <w:r w:rsidRPr="003D10E8">
        <w:rPr>
          <w:rFonts w:cs="Times"/>
          <w:noProof/>
          <w:color w:val="000000" w:themeColor="text1"/>
          <w:szCs w:val="24"/>
        </w:rPr>
        <w:t xml:space="preserve">, 4969–4979, DOI </w:t>
      </w:r>
      <w:r w:rsidRPr="003D10E8">
        <w:rPr>
          <w:rFonts w:cs="Times"/>
        </w:rPr>
        <w:t>10.1016/S0032-3861(03)00470-1</w:t>
      </w:r>
    </w:p>
  </w:endnote>
  <w:endnote w:id="10">
    <w:p w14:paraId="4D416793" w14:textId="5C09B18B" w:rsidR="0075100B" w:rsidRPr="003D10E8" w:rsidRDefault="0075100B" w:rsidP="00145228">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Ma, H.; Ye, G. Unperturbed dimensions of atactic poly(dibenzyl itaconate)s </w:t>
      </w:r>
      <w:r w:rsidRPr="003D10E8">
        <w:rPr>
          <w:rFonts w:cs="Times"/>
          <w:i/>
          <w:iCs/>
          <w:noProof/>
          <w:color w:val="000000" w:themeColor="text1"/>
          <w:szCs w:val="24"/>
        </w:rPr>
        <w:t>J. Zhejiang Univ. A</w:t>
      </w:r>
      <w:r w:rsidRPr="003D10E8">
        <w:rPr>
          <w:rFonts w:cs="Times"/>
          <w:noProof/>
          <w:color w:val="000000" w:themeColor="text1"/>
          <w:szCs w:val="24"/>
        </w:rPr>
        <w:t xml:space="preserve"> </w:t>
      </w:r>
      <w:r w:rsidRPr="003D10E8">
        <w:rPr>
          <w:rFonts w:cs="Times"/>
          <w:b/>
          <w:bCs/>
          <w:noProof/>
          <w:color w:val="000000" w:themeColor="text1"/>
          <w:szCs w:val="24"/>
        </w:rPr>
        <w:t>2007</w:t>
      </w:r>
      <w:r w:rsidRPr="003D10E8">
        <w:rPr>
          <w:rFonts w:cs="Times"/>
          <w:noProof/>
          <w:color w:val="000000" w:themeColor="text1"/>
          <w:szCs w:val="24"/>
        </w:rPr>
        <w:t xml:space="preserve">, </w:t>
      </w:r>
      <w:r w:rsidRPr="003D10E8">
        <w:rPr>
          <w:rFonts w:cs="Times"/>
          <w:i/>
          <w:iCs/>
          <w:noProof/>
          <w:color w:val="000000" w:themeColor="text1"/>
          <w:szCs w:val="24"/>
        </w:rPr>
        <w:t>8</w:t>
      </w:r>
      <w:r w:rsidRPr="003D10E8">
        <w:rPr>
          <w:rFonts w:cs="Times"/>
          <w:noProof/>
          <w:color w:val="000000" w:themeColor="text1"/>
          <w:szCs w:val="24"/>
        </w:rPr>
        <w:t xml:space="preserve">, 991–998, DOI </w:t>
      </w:r>
      <w:r w:rsidRPr="003D10E8">
        <w:rPr>
          <w:rFonts w:cs="Times"/>
          <w:noProof/>
          <w:color w:val="000000" w:themeColor="text1"/>
          <w:szCs w:val="24"/>
          <w:lang w:val="en-GB"/>
        </w:rPr>
        <w:t>10.1631/jzus.2007.A0991</w:t>
      </w:r>
    </w:p>
  </w:endnote>
  <w:endnote w:id="11">
    <w:p w14:paraId="612F6198" w14:textId="554FCEB5"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Bai, Y.; De bruyn, M.; Clark, J. H.; Dodson, J. R.; Farmer, T. J.; Honoré, M.; Ingram, I. D. V.; Naguib, M.; Whitwood, A. C.; North, M. Ring opening metathesis polymerisation of a new bio-derived monomer from itaconic anhydride and furfuryl alcohol </w:t>
      </w:r>
      <w:r w:rsidRPr="003D10E8">
        <w:rPr>
          <w:rFonts w:cs="Times"/>
          <w:i/>
          <w:iCs/>
          <w:noProof/>
          <w:color w:val="000000" w:themeColor="text1"/>
          <w:szCs w:val="24"/>
        </w:rPr>
        <w:t>Green Chem.</w:t>
      </w:r>
      <w:r w:rsidRPr="003D10E8">
        <w:rPr>
          <w:rFonts w:cs="Times"/>
          <w:noProof/>
          <w:color w:val="000000" w:themeColor="text1"/>
          <w:szCs w:val="24"/>
        </w:rPr>
        <w:t xml:space="preserve"> </w:t>
      </w:r>
      <w:r w:rsidRPr="003D10E8">
        <w:rPr>
          <w:rFonts w:cs="Times"/>
          <w:b/>
          <w:bCs/>
          <w:noProof/>
          <w:color w:val="000000" w:themeColor="text1"/>
          <w:szCs w:val="24"/>
        </w:rPr>
        <w:t>2016</w:t>
      </w:r>
      <w:r w:rsidRPr="003D10E8">
        <w:rPr>
          <w:rFonts w:cs="Times"/>
          <w:noProof/>
          <w:color w:val="000000" w:themeColor="text1"/>
          <w:szCs w:val="24"/>
        </w:rPr>
        <w:t xml:space="preserve">, </w:t>
      </w:r>
      <w:r w:rsidRPr="003D10E8">
        <w:rPr>
          <w:rFonts w:cs="Times"/>
          <w:i/>
          <w:iCs/>
          <w:noProof/>
          <w:color w:val="000000" w:themeColor="text1"/>
          <w:szCs w:val="24"/>
        </w:rPr>
        <w:t>18</w:t>
      </w:r>
      <w:r w:rsidRPr="003D10E8">
        <w:rPr>
          <w:rFonts w:cs="Times"/>
          <w:noProof/>
          <w:color w:val="000000" w:themeColor="text1"/>
          <w:szCs w:val="24"/>
        </w:rPr>
        <w:t xml:space="preserve">, 3945–3948, DOI </w:t>
      </w:r>
      <w:r w:rsidRPr="003D10E8">
        <w:rPr>
          <w:rStyle w:val="listitem-data"/>
          <w:rFonts w:cs="Times"/>
        </w:rPr>
        <w:t>10.1039/C6GC00623J</w:t>
      </w:r>
    </w:p>
  </w:endnote>
  <w:endnote w:id="12">
    <w:p w14:paraId="71BFF356" w14:textId="15959926"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Pehere, A. D.; Xu, S.; Thompson, S. K.; Hillmyer, M. A.; Hoye, T. R. Diels−Alder Reactions of Furans with Itaconic Anhydride: Overcoming Unfavorable Thermodynamics</w:t>
      </w:r>
      <w:r w:rsidRPr="003D10E8">
        <w:rPr>
          <w:rFonts w:cs="Times"/>
          <w:i/>
          <w:iCs/>
          <w:noProof/>
          <w:color w:val="000000" w:themeColor="text1"/>
          <w:szCs w:val="24"/>
        </w:rPr>
        <w:t xml:space="preserve"> Org. Lett.</w:t>
      </w:r>
      <w:r w:rsidRPr="003D10E8">
        <w:rPr>
          <w:rFonts w:cs="Times"/>
          <w:noProof/>
          <w:color w:val="000000" w:themeColor="text1"/>
          <w:szCs w:val="24"/>
        </w:rPr>
        <w:t xml:space="preserve"> </w:t>
      </w:r>
      <w:r w:rsidRPr="003D10E8">
        <w:rPr>
          <w:rFonts w:cs="Times"/>
          <w:b/>
          <w:bCs/>
          <w:noProof/>
          <w:color w:val="000000" w:themeColor="text1"/>
          <w:szCs w:val="24"/>
        </w:rPr>
        <w:t>2016</w:t>
      </w:r>
      <w:r w:rsidRPr="003D10E8">
        <w:rPr>
          <w:rFonts w:cs="Times"/>
          <w:noProof/>
          <w:color w:val="000000" w:themeColor="text1"/>
          <w:szCs w:val="24"/>
        </w:rPr>
        <w:t xml:space="preserve">, </w:t>
      </w:r>
      <w:r w:rsidRPr="003D10E8">
        <w:rPr>
          <w:rFonts w:cs="Times"/>
          <w:i/>
          <w:iCs/>
          <w:noProof/>
          <w:color w:val="000000" w:themeColor="text1"/>
          <w:szCs w:val="24"/>
        </w:rPr>
        <w:t>18</w:t>
      </w:r>
      <w:r w:rsidRPr="003D10E8">
        <w:rPr>
          <w:rFonts w:cs="Times"/>
          <w:noProof/>
          <w:color w:val="000000" w:themeColor="text1"/>
          <w:szCs w:val="24"/>
        </w:rPr>
        <w:t xml:space="preserve">, 2584–2587, DOI </w:t>
      </w:r>
      <w:r w:rsidRPr="003D10E8">
        <w:rPr>
          <w:rFonts w:cs="Times"/>
        </w:rPr>
        <w:t>10.1021/acs.orglett.6b00929</w:t>
      </w:r>
    </w:p>
  </w:endnote>
  <w:endnote w:id="13">
    <w:p w14:paraId="6BE71264" w14:textId="1A4109A2" w:rsidR="0075100B" w:rsidRPr="003D10E8" w:rsidRDefault="0075100B" w:rsidP="00DE1116">
      <w:pPr>
        <w:widowControl w:val="0"/>
        <w:autoSpaceDE w:val="0"/>
        <w:autoSpaceDN w:val="0"/>
        <w:adjustRightInd w:val="0"/>
        <w:spacing w:after="2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 xml:space="preserve"> Luterbacher, J. S.; Martin Alonso, D.; Dumesic, J. A. Targeted chemical upgrading of lignocellulosic biomass to platform molecules </w:t>
      </w:r>
      <w:r w:rsidRPr="003D10E8">
        <w:rPr>
          <w:rFonts w:cs="Times"/>
          <w:i/>
          <w:iCs/>
          <w:noProof/>
          <w:color w:val="000000" w:themeColor="text1"/>
          <w:szCs w:val="24"/>
        </w:rPr>
        <w:t>Green Chem.</w:t>
      </w:r>
      <w:r w:rsidRPr="003D10E8">
        <w:rPr>
          <w:rFonts w:cs="Times"/>
          <w:noProof/>
          <w:color w:val="000000" w:themeColor="text1"/>
          <w:szCs w:val="24"/>
        </w:rPr>
        <w:t xml:space="preserve"> </w:t>
      </w:r>
      <w:r w:rsidRPr="003D10E8">
        <w:rPr>
          <w:rFonts w:cs="Times"/>
          <w:b/>
          <w:bCs/>
          <w:noProof/>
          <w:color w:val="000000" w:themeColor="text1"/>
          <w:szCs w:val="24"/>
        </w:rPr>
        <w:t>2014</w:t>
      </w:r>
      <w:r w:rsidRPr="003D10E8">
        <w:rPr>
          <w:rFonts w:cs="Times"/>
          <w:noProof/>
          <w:color w:val="000000" w:themeColor="text1"/>
          <w:szCs w:val="24"/>
        </w:rPr>
        <w:t xml:space="preserve">, </w:t>
      </w:r>
      <w:r w:rsidRPr="003D10E8">
        <w:rPr>
          <w:rFonts w:cs="Times"/>
          <w:i/>
          <w:iCs/>
          <w:noProof/>
          <w:color w:val="000000" w:themeColor="text1"/>
          <w:szCs w:val="24"/>
        </w:rPr>
        <w:t>16</w:t>
      </w:r>
      <w:r w:rsidRPr="003D10E8">
        <w:rPr>
          <w:rFonts w:cs="Times"/>
          <w:noProof/>
          <w:color w:val="000000" w:themeColor="text1"/>
          <w:szCs w:val="24"/>
        </w:rPr>
        <w:t xml:space="preserve">, 4816–38, DOI </w:t>
      </w:r>
      <w:r w:rsidRPr="003D10E8">
        <w:rPr>
          <w:rStyle w:val="listitem-data"/>
          <w:rFonts w:cs="Times"/>
        </w:rPr>
        <w:t>10.1039/C4GC01160K</w:t>
      </w:r>
    </w:p>
  </w:endnote>
  <w:endnote w:id="14">
    <w:p w14:paraId="1AB972C1" w14:textId="539FD927" w:rsidR="0075100B" w:rsidRPr="003D10E8" w:rsidRDefault="0075100B" w:rsidP="00DE1116">
      <w:pPr>
        <w:widowControl w:val="0"/>
        <w:autoSpaceDE w:val="0"/>
        <w:autoSpaceDN w:val="0"/>
        <w:adjustRightInd w:val="0"/>
        <w:spacing w:after="2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r>
      <w:bookmarkStart w:id="3" w:name="C5EE02666K"/>
      <w:r w:rsidRPr="003D10E8">
        <w:rPr>
          <w:rFonts w:cs="Times"/>
          <w:noProof/>
          <w:color w:val="000000" w:themeColor="text1"/>
          <w:szCs w:val="24"/>
        </w:rPr>
        <w:fldChar w:fldCharType="begin"/>
      </w:r>
      <w:r w:rsidRPr="003D10E8">
        <w:rPr>
          <w:rFonts w:cs="Times"/>
          <w:noProof/>
          <w:color w:val="000000" w:themeColor="text1"/>
          <w:szCs w:val="24"/>
        </w:rPr>
        <w:instrText xml:space="preserve"> HYPERLINK "http://pubs.rsc.org/en/content/articlelanding/2016/ee/c5ee02666k" </w:instrText>
      </w:r>
      <w:r w:rsidRPr="003D10E8">
        <w:rPr>
          <w:rFonts w:cs="Times"/>
          <w:noProof/>
          <w:color w:val="000000" w:themeColor="text1"/>
          <w:szCs w:val="24"/>
        </w:rPr>
        <w:fldChar w:fldCharType="separate"/>
      </w:r>
      <w:r w:rsidRPr="003D10E8">
        <w:rPr>
          <w:rFonts w:cs="Times"/>
          <w:noProof/>
          <w:color w:val="000000" w:themeColor="text1"/>
          <w:szCs w:val="24"/>
        </w:rPr>
        <w:t>Mariscal, R.; Maireles-Torres, P.; Ojeda, M.; Sádaba, I.; López Granados, M.</w:t>
      </w:r>
      <w:r w:rsidRPr="003D10E8">
        <w:rPr>
          <w:rFonts w:cs="Times"/>
          <w:noProof/>
          <w:color w:val="000000" w:themeColor="text1"/>
          <w:szCs w:val="24"/>
        </w:rPr>
        <w:fldChar w:fldCharType="end"/>
      </w:r>
      <w:bookmarkEnd w:id="3"/>
      <w:r w:rsidRPr="003D10E8">
        <w:rPr>
          <w:rFonts w:cs="Times"/>
          <w:noProof/>
          <w:color w:val="000000" w:themeColor="text1"/>
          <w:szCs w:val="24"/>
        </w:rPr>
        <w:t xml:space="preserve"> Furfural: a renewable and versatile platform molecule for the synthesis of chemicals and fuels </w:t>
      </w:r>
      <w:r w:rsidRPr="003D10E8">
        <w:rPr>
          <w:rFonts w:cs="Times"/>
          <w:bCs/>
          <w:i/>
          <w:noProof/>
          <w:color w:val="000000" w:themeColor="text1"/>
          <w:szCs w:val="24"/>
        </w:rPr>
        <w:t>Energy Environ. Sci.</w:t>
      </w:r>
      <w:r w:rsidRPr="003D10E8">
        <w:rPr>
          <w:rFonts w:cs="Times"/>
          <w:noProof/>
          <w:color w:val="000000" w:themeColor="text1"/>
          <w:szCs w:val="24"/>
        </w:rPr>
        <w:t xml:space="preserve"> </w:t>
      </w:r>
      <w:r w:rsidRPr="003D10E8">
        <w:rPr>
          <w:rFonts w:cs="Times"/>
          <w:b/>
          <w:noProof/>
          <w:color w:val="000000" w:themeColor="text1"/>
          <w:szCs w:val="24"/>
        </w:rPr>
        <w:t>2016</w:t>
      </w:r>
      <w:r w:rsidRPr="003D10E8">
        <w:rPr>
          <w:rFonts w:cs="Times"/>
          <w:noProof/>
          <w:color w:val="000000" w:themeColor="text1"/>
          <w:szCs w:val="24"/>
        </w:rPr>
        <w:t xml:space="preserve">, </w:t>
      </w:r>
      <w:r w:rsidRPr="003D10E8">
        <w:rPr>
          <w:rFonts w:cs="Times"/>
          <w:bCs/>
          <w:i/>
          <w:noProof/>
          <w:color w:val="000000" w:themeColor="text1"/>
          <w:szCs w:val="24"/>
        </w:rPr>
        <w:t>9</w:t>
      </w:r>
      <w:r w:rsidRPr="003D10E8">
        <w:rPr>
          <w:rFonts w:cs="Times"/>
          <w:noProof/>
          <w:color w:val="000000" w:themeColor="text1"/>
          <w:szCs w:val="24"/>
        </w:rPr>
        <w:t xml:space="preserve">, 1144–1189, DOI </w:t>
      </w:r>
      <w:r w:rsidRPr="003D10E8">
        <w:rPr>
          <w:rStyle w:val="listitem-data"/>
          <w:rFonts w:cs="Times"/>
        </w:rPr>
        <w:t>10.1039/C5EE02666K</w:t>
      </w:r>
    </w:p>
  </w:endnote>
  <w:endnote w:id="15">
    <w:p w14:paraId="5774034B" w14:textId="6CB9F9D9" w:rsidR="0075100B" w:rsidRPr="003D10E8" w:rsidRDefault="0075100B" w:rsidP="00DE1116">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Lange, J.-P.; van der Heide, E.; van Buijtenen, J.; Price, R. Furfural—A Promising Platform for Lignocellulosic Biofuels, </w:t>
      </w:r>
      <w:r w:rsidRPr="003D10E8">
        <w:rPr>
          <w:rFonts w:cs="Times"/>
          <w:i/>
          <w:iCs/>
          <w:noProof/>
          <w:color w:val="000000" w:themeColor="text1"/>
          <w:szCs w:val="24"/>
        </w:rPr>
        <w:t>ChemSusChem</w:t>
      </w:r>
      <w:r w:rsidRPr="003D10E8">
        <w:rPr>
          <w:rFonts w:cs="Times"/>
          <w:noProof/>
          <w:color w:val="000000" w:themeColor="text1"/>
          <w:szCs w:val="24"/>
        </w:rPr>
        <w:t xml:space="preserve"> </w:t>
      </w:r>
      <w:r w:rsidRPr="003D10E8">
        <w:rPr>
          <w:rFonts w:cs="Times"/>
          <w:b/>
          <w:bCs/>
          <w:noProof/>
          <w:color w:val="000000" w:themeColor="text1"/>
          <w:szCs w:val="24"/>
        </w:rPr>
        <w:t>2012</w:t>
      </w:r>
      <w:r w:rsidRPr="003D10E8">
        <w:rPr>
          <w:rFonts w:cs="Times"/>
          <w:noProof/>
          <w:color w:val="000000" w:themeColor="text1"/>
          <w:szCs w:val="24"/>
        </w:rPr>
        <w:t xml:space="preserve">, </w:t>
      </w:r>
      <w:r w:rsidRPr="003D10E8">
        <w:rPr>
          <w:rFonts w:cs="Times"/>
          <w:i/>
          <w:iCs/>
          <w:noProof/>
          <w:color w:val="000000" w:themeColor="text1"/>
          <w:szCs w:val="24"/>
        </w:rPr>
        <w:t>5</w:t>
      </w:r>
      <w:r w:rsidRPr="003D10E8">
        <w:rPr>
          <w:rFonts w:cs="Times"/>
          <w:noProof/>
          <w:color w:val="000000" w:themeColor="text1"/>
          <w:szCs w:val="24"/>
        </w:rPr>
        <w:t xml:space="preserve">, 150–166, </w:t>
      </w:r>
      <w:hyperlink r:id="rId1" w:history="1">
        <w:r w:rsidRPr="003D10E8">
          <w:rPr>
            <w:rFonts w:cs="Times"/>
            <w:noProof/>
            <w:color w:val="000000" w:themeColor="text1"/>
            <w:szCs w:val="24"/>
          </w:rPr>
          <w:t>DOI</w:t>
        </w:r>
        <w:r w:rsidR="00505D1C" w:rsidRPr="003D10E8">
          <w:rPr>
            <w:rFonts w:cs="Times"/>
            <w:noProof/>
            <w:color w:val="000000" w:themeColor="text1"/>
            <w:szCs w:val="24"/>
          </w:rPr>
          <w:t xml:space="preserve"> </w:t>
        </w:r>
        <w:r w:rsidRPr="003D10E8">
          <w:rPr>
            <w:rFonts w:cs="Times"/>
            <w:noProof/>
            <w:color w:val="000000" w:themeColor="text1"/>
            <w:szCs w:val="24"/>
          </w:rPr>
          <w:t>org/10.1002/cssc.201100648</w:t>
        </w:r>
      </w:hyperlink>
    </w:p>
  </w:endnote>
  <w:endnote w:id="16">
    <w:p w14:paraId="18AF4265" w14:textId="6946BC4F" w:rsidR="0075100B" w:rsidRPr="003D10E8" w:rsidRDefault="0075100B" w:rsidP="00DE1116">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Moreau, C.; Belgacem, M. N.; Gandini, A. Recent Catalytic Advances in the Chemistry of Substituted Furans from Carbohydrates and in the Ensuing Polymers </w:t>
      </w:r>
      <w:r w:rsidRPr="003D10E8">
        <w:rPr>
          <w:rFonts w:cs="Times"/>
          <w:i/>
          <w:iCs/>
          <w:noProof/>
          <w:color w:val="000000" w:themeColor="text1"/>
          <w:szCs w:val="24"/>
        </w:rPr>
        <w:t>Top. Catal.</w:t>
      </w:r>
      <w:r w:rsidRPr="003D10E8">
        <w:rPr>
          <w:rFonts w:cs="Times"/>
          <w:noProof/>
          <w:color w:val="000000" w:themeColor="text1"/>
          <w:szCs w:val="24"/>
        </w:rPr>
        <w:t xml:space="preserve"> </w:t>
      </w:r>
      <w:r w:rsidRPr="003D10E8">
        <w:rPr>
          <w:rFonts w:cs="Times"/>
          <w:b/>
          <w:bCs/>
          <w:noProof/>
          <w:color w:val="000000" w:themeColor="text1"/>
          <w:szCs w:val="24"/>
        </w:rPr>
        <w:t>2004</w:t>
      </w:r>
      <w:r w:rsidRPr="003D10E8">
        <w:rPr>
          <w:rFonts w:cs="Times"/>
          <w:noProof/>
          <w:color w:val="000000" w:themeColor="text1"/>
          <w:szCs w:val="24"/>
        </w:rPr>
        <w:t xml:space="preserve">, </w:t>
      </w:r>
      <w:r w:rsidRPr="003D10E8">
        <w:rPr>
          <w:rFonts w:cs="Times"/>
          <w:i/>
          <w:iCs/>
          <w:noProof/>
          <w:color w:val="000000" w:themeColor="text1"/>
          <w:szCs w:val="24"/>
        </w:rPr>
        <w:t>27</w:t>
      </w:r>
      <w:r w:rsidRPr="003D10E8">
        <w:rPr>
          <w:rFonts w:cs="Times"/>
          <w:noProof/>
          <w:color w:val="000000" w:themeColor="text1"/>
          <w:szCs w:val="24"/>
        </w:rPr>
        <w:t>, 11–30, DOI</w:t>
      </w:r>
      <w:r w:rsidR="00505D1C" w:rsidRPr="003D10E8">
        <w:rPr>
          <w:rFonts w:cs="Times"/>
          <w:noProof/>
          <w:color w:val="000000" w:themeColor="text1"/>
          <w:szCs w:val="24"/>
        </w:rPr>
        <w:t xml:space="preserve"> </w:t>
      </w:r>
      <w:r w:rsidRPr="003D10E8">
        <w:rPr>
          <w:rFonts w:cs="Times"/>
          <w:noProof/>
          <w:color w:val="000000" w:themeColor="text1"/>
          <w:szCs w:val="24"/>
        </w:rPr>
        <w:t>org/10.1023/B:TOCA.0000013537.13540.0e</w:t>
      </w:r>
    </w:p>
  </w:endnote>
  <w:endnote w:id="17">
    <w:p w14:paraId="1692D09F" w14:textId="4F2BC56F" w:rsidR="0075100B" w:rsidRPr="003D10E8" w:rsidRDefault="0075100B" w:rsidP="0086518F">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Willke, T.; Vorlop, K.-D. Biotechnological production of itaconic acid </w:t>
      </w:r>
      <w:r w:rsidRPr="003D10E8">
        <w:rPr>
          <w:rFonts w:cs="Times"/>
          <w:i/>
          <w:iCs/>
          <w:noProof/>
          <w:color w:val="000000" w:themeColor="text1"/>
          <w:szCs w:val="24"/>
        </w:rPr>
        <w:t>Appl. Microbiol. Biotechnol.</w:t>
      </w:r>
      <w:r w:rsidRPr="003D10E8">
        <w:rPr>
          <w:rFonts w:cs="Times"/>
          <w:noProof/>
          <w:color w:val="000000" w:themeColor="text1"/>
          <w:szCs w:val="24"/>
        </w:rPr>
        <w:t xml:space="preserve"> </w:t>
      </w:r>
      <w:r w:rsidRPr="003D10E8">
        <w:rPr>
          <w:rFonts w:cs="Times"/>
          <w:b/>
          <w:bCs/>
          <w:noProof/>
          <w:color w:val="000000" w:themeColor="text1"/>
          <w:szCs w:val="24"/>
        </w:rPr>
        <w:t>2001</w:t>
      </w:r>
      <w:r w:rsidRPr="003D10E8">
        <w:rPr>
          <w:rFonts w:cs="Times"/>
          <w:noProof/>
          <w:color w:val="000000" w:themeColor="text1"/>
          <w:szCs w:val="24"/>
        </w:rPr>
        <w:t xml:space="preserve">, </w:t>
      </w:r>
      <w:r w:rsidRPr="003D10E8">
        <w:rPr>
          <w:rFonts w:cs="Times"/>
          <w:i/>
          <w:iCs/>
          <w:noProof/>
          <w:color w:val="000000" w:themeColor="text1"/>
          <w:szCs w:val="24"/>
        </w:rPr>
        <w:t>56</w:t>
      </w:r>
      <w:r w:rsidRPr="003D10E8">
        <w:rPr>
          <w:rFonts w:cs="Times"/>
          <w:noProof/>
          <w:color w:val="000000" w:themeColor="text1"/>
          <w:szCs w:val="24"/>
        </w:rPr>
        <w:t xml:space="preserve">, 289–295, </w:t>
      </w:r>
      <w:r w:rsidR="00CB59EB" w:rsidRPr="003D10E8">
        <w:rPr>
          <w:rFonts w:cs="Times"/>
          <w:noProof/>
          <w:color w:val="000000" w:themeColor="text1"/>
          <w:szCs w:val="24"/>
        </w:rPr>
        <w:t>DOI</w:t>
      </w:r>
      <w:r w:rsidR="00505D1C" w:rsidRPr="003D10E8">
        <w:rPr>
          <w:rFonts w:cs="Times"/>
          <w:noProof/>
          <w:color w:val="000000" w:themeColor="text1"/>
          <w:szCs w:val="24"/>
        </w:rPr>
        <w:t xml:space="preserve"> </w:t>
      </w:r>
      <w:r w:rsidRPr="003D10E8">
        <w:rPr>
          <w:rFonts w:cs="Times"/>
          <w:noProof/>
          <w:color w:val="000000" w:themeColor="text1"/>
          <w:szCs w:val="24"/>
        </w:rPr>
        <w:t>org/10.1007/s002530100685</w:t>
      </w:r>
    </w:p>
  </w:endnote>
  <w:endnote w:id="18">
    <w:p w14:paraId="195A1285" w14:textId="77777777"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Crowell, J. H. Production of Itaconic and Citraconic Anhydrides. US2258947 A. </w:t>
      </w:r>
      <w:r w:rsidRPr="003D10E8">
        <w:rPr>
          <w:rFonts w:cs="Times"/>
          <w:b/>
          <w:noProof/>
          <w:color w:val="000000" w:themeColor="text1"/>
          <w:szCs w:val="24"/>
        </w:rPr>
        <w:t>1941</w:t>
      </w:r>
      <w:r w:rsidRPr="003D10E8">
        <w:rPr>
          <w:rFonts w:cs="Times"/>
          <w:noProof/>
          <w:color w:val="000000" w:themeColor="text1"/>
          <w:szCs w:val="24"/>
        </w:rPr>
        <w:t>.</w:t>
      </w:r>
    </w:p>
  </w:endnote>
  <w:endnote w:id="19">
    <w:p w14:paraId="2F8538FB" w14:textId="4493A18D" w:rsidR="0075100B" w:rsidRPr="003D10E8" w:rsidRDefault="0075100B" w:rsidP="00505D1C">
      <w:pPr>
        <w:shd w:val="clear" w:color="auto" w:fill="FFFFFF"/>
        <w:spacing w:after="0" w:line="480" w:lineRule="auto"/>
        <w:ind w:left="641" w:hanging="641"/>
        <w:jc w:val="left"/>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Berovic, M.; Legisa, M. Citric acid production</w:t>
      </w:r>
      <w:r w:rsidRPr="003D10E8">
        <w:rPr>
          <w:rFonts w:cs="Times"/>
          <w:i/>
          <w:iCs/>
          <w:noProof/>
          <w:color w:val="000000" w:themeColor="text1"/>
          <w:szCs w:val="24"/>
        </w:rPr>
        <w:t xml:space="preserve"> Biotechnol. Annu. Rev.</w:t>
      </w:r>
      <w:r w:rsidRPr="003D10E8">
        <w:rPr>
          <w:rFonts w:cs="Times"/>
          <w:noProof/>
          <w:color w:val="000000" w:themeColor="text1"/>
          <w:szCs w:val="24"/>
        </w:rPr>
        <w:t xml:space="preserve"> </w:t>
      </w:r>
      <w:r w:rsidRPr="003D10E8">
        <w:rPr>
          <w:rFonts w:cs="Times"/>
          <w:b/>
          <w:bCs/>
          <w:noProof/>
          <w:color w:val="000000" w:themeColor="text1"/>
          <w:szCs w:val="24"/>
        </w:rPr>
        <w:t>2007</w:t>
      </w:r>
      <w:r w:rsidRPr="003D10E8">
        <w:rPr>
          <w:rFonts w:cs="Times"/>
          <w:noProof/>
          <w:color w:val="000000" w:themeColor="text1"/>
          <w:szCs w:val="24"/>
        </w:rPr>
        <w:t xml:space="preserve">, </w:t>
      </w:r>
      <w:r w:rsidRPr="003D10E8">
        <w:rPr>
          <w:rFonts w:cs="Times"/>
          <w:i/>
          <w:iCs/>
          <w:noProof/>
          <w:color w:val="000000" w:themeColor="text1"/>
          <w:szCs w:val="24"/>
        </w:rPr>
        <w:t>13</w:t>
      </w:r>
      <w:r w:rsidR="00505D1C" w:rsidRPr="003D10E8">
        <w:rPr>
          <w:rFonts w:cs="Times"/>
          <w:noProof/>
          <w:color w:val="000000" w:themeColor="text1"/>
          <w:szCs w:val="24"/>
        </w:rPr>
        <w:t xml:space="preserve">, 303–343, </w:t>
      </w:r>
      <w:r w:rsidR="00505D1C" w:rsidRPr="003D10E8">
        <w:rPr>
          <w:rFonts w:cs="Times"/>
          <w:noProof/>
          <w:color w:val="000000" w:themeColor="text1"/>
          <w:szCs w:val="24"/>
        </w:rPr>
        <w:t>DOI</w:t>
      </w:r>
      <w:r w:rsidR="00505D1C" w:rsidRPr="003D10E8">
        <w:rPr>
          <w:rFonts w:cs="Times"/>
          <w:noProof/>
          <w:color w:val="000000" w:themeColor="text1"/>
          <w:szCs w:val="24"/>
        </w:rPr>
        <w:t xml:space="preserve"> </w:t>
      </w:r>
      <w:hyperlink r:id="rId2" w:tgtFrame="_blank" w:history="1">
        <w:r w:rsidR="00505D1C" w:rsidRPr="003D10E8">
          <w:rPr>
            <w:rFonts w:cs="Times"/>
            <w:noProof/>
            <w:color w:val="000000" w:themeColor="text1"/>
            <w:szCs w:val="24"/>
          </w:rPr>
          <w:t>10.1016/S1387-2656(07)13011-8</w:t>
        </w:r>
      </w:hyperlink>
    </w:p>
  </w:endnote>
  <w:endnote w:id="20">
    <w:p w14:paraId="1B51A6EB" w14:textId="2B33CB25" w:rsidR="0075100B" w:rsidRPr="003D10E8" w:rsidRDefault="0075100B" w:rsidP="00094365">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 xml:space="preserve">Leitgeb, A.; Wappel, J.; Slugovc, C. The ROMP toolbox upgraded </w:t>
      </w:r>
      <w:r w:rsidRPr="003D10E8">
        <w:rPr>
          <w:rFonts w:cs="Times"/>
          <w:i/>
          <w:noProof/>
          <w:color w:val="000000" w:themeColor="text1"/>
          <w:szCs w:val="24"/>
        </w:rPr>
        <w:t>Polymer</w:t>
      </w:r>
      <w:r w:rsidRPr="003D10E8">
        <w:rPr>
          <w:rFonts w:cs="Times"/>
          <w:noProof/>
          <w:color w:val="000000" w:themeColor="text1"/>
          <w:szCs w:val="24"/>
        </w:rPr>
        <w:t xml:space="preserve"> </w:t>
      </w:r>
      <w:r w:rsidRPr="003D10E8">
        <w:rPr>
          <w:rFonts w:cs="Times"/>
          <w:b/>
          <w:noProof/>
          <w:color w:val="000000" w:themeColor="text1"/>
          <w:szCs w:val="24"/>
        </w:rPr>
        <w:t>2010</w:t>
      </w:r>
      <w:r w:rsidRPr="003D10E8">
        <w:rPr>
          <w:rFonts w:cs="Times"/>
          <w:noProof/>
          <w:color w:val="000000" w:themeColor="text1"/>
          <w:szCs w:val="24"/>
        </w:rPr>
        <w:t xml:space="preserve">, </w:t>
      </w:r>
      <w:r w:rsidRPr="003D10E8">
        <w:rPr>
          <w:rFonts w:cs="Times"/>
          <w:i/>
          <w:noProof/>
          <w:color w:val="000000" w:themeColor="text1"/>
          <w:szCs w:val="24"/>
        </w:rPr>
        <w:t>51</w:t>
      </w:r>
      <w:r w:rsidR="00505D1C" w:rsidRPr="003D10E8">
        <w:rPr>
          <w:rFonts w:cs="Times"/>
          <w:noProof/>
          <w:color w:val="000000" w:themeColor="text1"/>
          <w:szCs w:val="24"/>
        </w:rPr>
        <w:t xml:space="preserve">, 2927–2946, DOI </w:t>
      </w:r>
      <w:r w:rsidR="00505D1C" w:rsidRPr="003D10E8">
        <w:rPr>
          <w:rFonts w:cs="Times"/>
        </w:rPr>
        <w:t>10.1016/j.polymer.2010.05.002</w:t>
      </w:r>
    </w:p>
  </w:endnote>
  <w:endnote w:id="21">
    <w:p w14:paraId="2C55E69D" w14:textId="2602E69E" w:rsidR="0075100B" w:rsidRPr="003D10E8" w:rsidRDefault="0075100B" w:rsidP="00D200CC">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Nomura, K.; Abdellatif, M. M. Precise synthesis of polymers containing functional end groups by living ring-opening metathesis polymerization (ROMP): Efficient tools for synthesis of block/graft copolymers </w:t>
      </w:r>
      <w:r w:rsidRPr="003D10E8">
        <w:rPr>
          <w:rFonts w:cs="Times"/>
          <w:i/>
          <w:noProof/>
          <w:color w:val="000000" w:themeColor="text1"/>
          <w:szCs w:val="24"/>
        </w:rPr>
        <w:t>Polymer</w:t>
      </w:r>
      <w:r w:rsidRPr="003D10E8">
        <w:rPr>
          <w:rFonts w:cs="Times"/>
          <w:noProof/>
          <w:color w:val="000000" w:themeColor="text1"/>
          <w:szCs w:val="24"/>
        </w:rPr>
        <w:t xml:space="preserve"> </w:t>
      </w:r>
      <w:r w:rsidRPr="003D10E8">
        <w:rPr>
          <w:rFonts w:cs="Times"/>
          <w:b/>
          <w:noProof/>
          <w:color w:val="000000" w:themeColor="text1"/>
          <w:szCs w:val="24"/>
        </w:rPr>
        <w:t>2010</w:t>
      </w:r>
      <w:r w:rsidRPr="003D10E8">
        <w:rPr>
          <w:rFonts w:cs="Times"/>
          <w:noProof/>
          <w:color w:val="000000" w:themeColor="text1"/>
          <w:szCs w:val="24"/>
        </w:rPr>
        <w:t xml:space="preserve">, </w:t>
      </w:r>
      <w:r w:rsidRPr="003D10E8">
        <w:rPr>
          <w:rFonts w:cs="Times"/>
          <w:i/>
          <w:noProof/>
          <w:color w:val="000000" w:themeColor="text1"/>
          <w:szCs w:val="24"/>
        </w:rPr>
        <w:t>51</w:t>
      </w:r>
      <w:r w:rsidR="00505D1C" w:rsidRPr="003D10E8">
        <w:rPr>
          <w:rFonts w:cs="Times"/>
          <w:noProof/>
          <w:color w:val="000000" w:themeColor="text1"/>
          <w:szCs w:val="24"/>
        </w:rPr>
        <w:t xml:space="preserve">, 1861–1881, </w:t>
      </w:r>
      <w:hyperlink r:id="rId3" w:tgtFrame="_blank" w:tooltip="Persistent link using digital object identifier" w:history="1">
        <w:r w:rsidR="00505D1C" w:rsidRPr="003D10E8">
          <w:rPr>
            <w:rFonts w:cs="Times"/>
            <w:noProof/>
            <w:color w:val="000000" w:themeColor="text1"/>
            <w:szCs w:val="24"/>
          </w:rPr>
          <w:t>DOI org/10.1016/j.polymer.2010.02.028</w:t>
        </w:r>
      </w:hyperlink>
    </w:p>
  </w:endnote>
  <w:endnote w:id="22">
    <w:p w14:paraId="4243246A" w14:textId="3A28DC74" w:rsidR="00505D1C" w:rsidRPr="003D10E8" w:rsidRDefault="0075100B" w:rsidP="00505D1C">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 xml:space="preserve">Chen, Y.; Abdellatif, M. M.; Nomura, K. Olefin metathesis polymerization: Some recent developments in the precise polymerizations for synthesis of advanced materials (by ROMP, ADMET) </w:t>
      </w:r>
      <w:r w:rsidRPr="003D10E8">
        <w:rPr>
          <w:rFonts w:cs="Times"/>
          <w:i/>
          <w:noProof/>
          <w:color w:val="000000" w:themeColor="text1"/>
          <w:szCs w:val="24"/>
        </w:rPr>
        <w:t>Tetrahedron</w:t>
      </w:r>
      <w:r w:rsidRPr="003D10E8">
        <w:rPr>
          <w:rFonts w:cs="Times"/>
          <w:noProof/>
          <w:color w:val="000000" w:themeColor="text1"/>
          <w:szCs w:val="24"/>
        </w:rPr>
        <w:t xml:space="preserve"> </w:t>
      </w:r>
      <w:r w:rsidRPr="003D10E8">
        <w:rPr>
          <w:rFonts w:cs="Times"/>
          <w:b/>
          <w:noProof/>
          <w:color w:val="000000" w:themeColor="text1"/>
          <w:szCs w:val="24"/>
        </w:rPr>
        <w:t>2018</w:t>
      </w:r>
      <w:r w:rsidRPr="003D10E8">
        <w:rPr>
          <w:rFonts w:cs="Times"/>
          <w:noProof/>
          <w:color w:val="000000" w:themeColor="text1"/>
          <w:szCs w:val="24"/>
        </w:rPr>
        <w:t xml:space="preserve">, </w:t>
      </w:r>
      <w:r w:rsidRPr="003D10E8">
        <w:rPr>
          <w:rFonts w:cs="Times"/>
          <w:i/>
          <w:noProof/>
          <w:color w:val="000000" w:themeColor="text1"/>
          <w:szCs w:val="24"/>
        </w:rPr>
        <w:t>74</w:t>
      </w:r>
      <w:r w:rsidR="00505D1C" w:rsidRPr="003D10E8">
        <w:rPr>
          <w:rFonts w:cs="Times"/>
          <w:noProof/>
          <w:color w:val="000000" w:themeColor="text1"/>
          <w:szCs w:val="24"/>
        </w:rPr>
        <w:t xml:space="preserve"> 619–643, DOI </w:t>
      </w:r>
      <w:r w:rsidR="00505D1C" w:rsidRPr="003D10E8">
        <w:rPr>
          <w:rFonts w:cs="Times"/>
          <w:noProof/>
          <w:color w:val="000000" w:themeColor="text1"/>
          <w:szCs w:val="24"/>
        </w:rPr>
        <w:t xml:space="preserve">org/10.1016/j.tet.2017.12.041 </w:t>
      </w:r>
    </w:p>
  </w:endnote>
  <w:endnote w:id="23">
    <w:p w14:paraId="06E3A186" w14:textId="5A827F67" w:rsidR="0075100B" w:rsidRPr="003D10E8" w:rsidRDefault="0075100B" w:rsidP="007E7F7C">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North, M. ‘Exploiting the strain in [2.2.1]bicyclic systems in polymer and synthetic organic chemistry’ in Advances in Strained and Interesting Organic Molecules Volume 8 (Ed. Halton, B.), JAI Press Inc, Stamford, 2000, p145–185.</w:t>
      </w:r>
    </w:p>
  </w:endnote>
  <w:endnote w:id="24">
    <w:p w14:paraId="2E7208E7" w14:textId="5FBE48DA" w:rsidR="0075100B" w:rsidRPr="003D10E8" w:rsidRDefault="0075100B" w:rsidP="007E7F7C">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North, M. ‘ROMP of norbornene derivatives of amino-esters and amino acids’ in Ring Opening Metathesis Polymerisation and Related Chemistry, Nato Science Series II Volume 56, (Ed. Khosravi, E. and Szymanska-Buzar, T.),</w:t>
      </w:r>
      <w:r w:rsidR="004549CC" w:rsidRPr="003D10E8">
        <w:rPr>
          <w:rFonts w:cs="Times"/>
          <w:noProof/>
          <w:color w:val="000000" w:themeColor="text1"/>
          <w:szCs w:val="24"/>
        </w:rPr>
        <w:t xml:space="preserve"> Kluwer, Boston, 2002, p157–166, DOI </w:t>
      </w:r>
      <w:r w:rsidR="004549CC" w:rsidRPr="003D10E8">
        <w:rPr>
          <w:rFonts w:cs="Times"/>
          <w:noProof/>
          <w:color w:val="000000" w:themeColor="text1"/>
          <w:szCs w:val="24"/>
        </w:rPr>
        <w:t>org/10.1007/978-94-010-0373-5_13</w:t>
      </w:r>
    </w:p>
  </w:endnote>
  <w:endnote w:id="25">
    <w:p w14:paraId="0E6B7393" w14:textId="564E061A" w:rsidR="0075100B" w:rsidRPr="003D10E8" w:rsidRDefault="0075100B" w:rsidP="003C1527">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 xml:space="preserve">North, M. ‘ROMP of norbornene derivatives of </w:t>
      </w:r>
      <w:r w:rsidR="003D10E8" w:rsidRPr="003D10E8">
        <w:rPr>
          <w:rFonts w:cs="Times"/>
          <w:noProof/>
          <w:color w:val="000000" w:themeColor="text1"/>
          <w:szCs w:val="24"/>
        </w:rPr>
        <w:t>peptides and nucleic acids</w:t>
      </w:r>
      <w:r w:rsidRPr="003D10E8">
        <w:rPr>
          <w:rFonts w:cs="Times"/>
          <w:noProof/>
          <w:color w:val="000000" w:themeColor="text1"/>
          <w:szCs w:val="24"/>
        </w:rPr>
        <w:t>’ in Ring Opening Metathesis Polymerisation and Related Chemistry, Nato Science Series II Volume 56, (Ed. Khosravi, E. and Szymanska-Buzar, T.),</w:t>
      </w:r>
      <w:r w:rsidR="003D10E8" w:rsidRPr="003D10E8">
        <w:rPr>
          <w:rFonts w:cs="Times"/>
          <w:noProof/>
          <w:color w:val="000000" w:themeColor="text1"/>
          <w:szCs w:val="24"/>
        </w:rPr>
        <w:t xml:space="preserve"> Kluwer, Boston, 2002, p167–176, DOI </w:t>
      </w:r>
      <w:r w:rsidR="003D10E8" w:rsidRPr="003D10E8">
        <w:rPr>
          <w:rFonts w:cs="Times"/>
          <w:noProof/>
          <w:color w:val="000000" w:themeColor="text1"/>
          <w:szCs w:val="24"/>
        </w:rPr>
        <w:t>org/10.1007/978-94-010-0373-5_14</w:t>
      </w:r>
    </w:p>
  </w:endnote>
  <w:endnote w:id="26">
    <w:p w14:paraId="1AD9BD56" w14:textId="77777777" w:rsidR="0075100B" w:rsidRPr="003D10E8" w:rsidRDefault="0075100B" w:rsidP="00261950">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Fraser, C., Grubbs, R. H. Synthesis of Glycopolymers of Controlled Molecular Weight by</w:t>
      </w:r>
    </w:p>
    <w:p w14:paraId="16B4EA33" w14:textId="7A03A5AA" w:rsidR="0075100B" w:rsidRPr="003D10E8" w:rsidRDefault="0075100B" w:rsidP="00261950">
      <w:pPr>
        <w:widowControl w:val="0"/>
        <w:autoSpaceDE w:val="0"/>
        <w:autoSpaceDN w:val="0"/>
        <w:adjustRightInd w:val="0"/>
        <w:spacing w:after="0" w:line="480" w:lineRule="auto"/>
        <w:ind w:left="641"/>
        <w:rPr>
          <w:rFonts w:cs="Times"/>
          <w:noProof/>
          <w:color w:val="000000" w:themeColor="text1"/>
          <w:szCs w:val="24"/>
        </w:rPr>
      </w:pPr>
      <w:r w:rsidRPr="003D10E8">
        <w:rPr>
          <w:rFonts w:cs="Times"/>
          <w:noProof/>
          <w:color w:val="000000" w:themeColor="text1"/>
          <w:szCs w:val="24"/>
        </w:rPr>
        <w:t xml:space="preserve">Ring-Opening Metathesis Polymerization Using Well-Defined Functional Group Tolerant Ruthenium Carbene Catalysts </w:t>
      </w:r>
      <w:r w:rsidRPr="003D10E8">
        <w:rPr>
          <w:rFonts w:cs="Times"/>
          <w:i/>
          <w:noProof/>
          <w:color w:val="000000" w:themeColor="text1"/>
          <w:szCs w:val="24"/>
        </w:rPr>
        <w:t>Macromol.</w:t>
      </w:r>
      <w:r w:rsidRPr="003D10E8">
        <w:rPr>
          <w:rFonts w:cs="Times"/>
          <w:noProof/>
          <w:color w:val="000000" w:themeColor="text1"/>
          <w:szCs w:val="24"/>
        </w:rPr>
        <w:t xml:space="preserve"> </w:t>
      </w:r>
      <w:r w:rsidRPr="003D10E8">
        <w:rPr>
          <w:rFonts w:cs="Times"/>
          <w:b/>
          <w:noProof/>
          <w:color w:val="000000" w:themeColor="text1"/>
          <w:szCs w:val="24"/>
        </w:rPr>
        <w:t>1995</w:t>
      </w:r>
      <w:r w:rsidRPr="003D10E8">
        <w:rPr>
          <w:rFonts w:cs="Times"/>
          <w:noProof/>
          <w:color w:val="000000" w:themeColor="text1"/>
          <w:szCs w:val="24"/>
        </w:rPr>
        <w:t xml:space="preserve">, </w:t>
      </w:r>
      <w:r w:rsidRPr="003D10E8">
        <w:rPr>
          <w:rFonts w:cs="Times"/>
          <w:i/>
          <w:noProof/>
          <w:color w:val="000000" w:themeColor="text1"/>
          <w:szCs w:val="24"/>
        </w:rPr>
        <w:t>28</w:t>
      </w:r>
      <w:r w:rsidR="003D10E8" w:rsidRPr="003D10E8">
        <w:rPr>
          <w:rFonts w:cs="Times"/>
          <w:noProof/>
          <w:color w:val="000000" w:themeColor="text1"/>
          <w:szCs w:val="24"/>
        </w:rPr>
        <w:t xml:space="preserve">, 7248–7255, </w:t>
      </w:r>
      <w:r w:rsidR="003D10E8" w:rsidRPr="003D10E8">
        <w:rPr>
          <w:rFonts w:cs="Times"/>
          <w:bCs/>
          <w:noProof/>
          <w:color w:val="000000" w:themeColor="text1"/>
          <w:szCs w:val="24"/>
        </w:rPr>
        <w:t>DOI</w:t>
      </w:r>
      <w:r w:rsidR="003D10E8" w:rsidRPr="003D10E8">
        <w:rPr>
          <w:rFonts w:cs="Times"/>
          <w:b/>
          <w:bCs/>
          <w:noProof/>
          <w:color w:val="000000" w:themeColor="text1"/>
          <w:szCs w:val="24"/>
        </w:rPr>
        <w:t> </w:t>
      </w:r>
      <w:r w:rsidR="003D10E8" w:rsidRPr="003D10E8">
        <w:rPr>
          <w:rFonts w:cs="Times"/>
          <w:noProof/>
          <w:color w:val="000000" w:themeColor="text1"/>
          <w:szCs w:val="24"/>
        </w:rPr>
        <w:t>10.1021/ma00125a030</w:t>
      </w:r>
    </w:p>
  </w:endnote>
  <w:endnote w:id="27">
    <w:p w14:paraId="7881BED9" w14:textId="6B0A339D" w:rsidR="0075100B" w:rsidRPr="003D10E8" w:rsidRDefault="0075100B" w:rsidP="00261950">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Nomura, K.; Schrock, R. R. Preparation of “Sugar-Coated” Homopolymers and Multiblock ROMP Copolymers</w:t>
      </w:r>
      <w:r w:rsidRPr="003D10E8">
        <w:rPr>
          <w:rFonts w:cs="Times"/>
          <w:i/>
          <w:noProof/>
          <w:color w:val="000000" w:themeColor="text1"/>
          <w:szCs w:val="24"/>
        </w:rPr>
        <w:t xml:space="preserve"> Macromol.</w:t>
      </w:r>
      <w:r w:rsidRPr="003D10E8">
        <w:rPr>
          <w:rFonts w:cs="Times"/>
          <w:noProof/>
          <w:color w:val="000000" w:themeColor="text1"/>
          <w:szCs w:val="24"/>
        </w:rPr>
        <w:t xml:space="preserve"> </w:t>
      </w:r>
      <w:r w:rsidRPr="003D10E8">
        <w:rPr>
          <w:rFonts w:cs="Times"/>
          <w:b/>
          <w:noProof/>
          <w:color w:val="000000" w:themeColor="text1"/>
          <w:szCs w:val="24"/>
        </w:rPr>
        <w:t>1996</w:t>
      </w:r>
      <w:r w:rsidRPr="003D10E8">
        <w:rPr>
          <w:rFonts w:cs="Times"/>
          <w:noProof/>
          <w:color w:val="000000" w:themeColor="text1"/>
          <w:szCs w:val="24"/>
        </w:rPr>
        <w:t xml:space="preserve">, </w:t>
      </w:r>
      <w:r w:rsidRPr="003D10E8">
        <w:rPr>
          <w:rFonts w:cs="Times"/>
          <w:i/>
          <w:noProof/>
          <w:color w:val="000000" w:themeColor="text1"/>
          <w:szCs w:val="24"/>
        </w:rPr>
        <w:t>29</w:t>
      </w:r>
      <w:r w:rsidR="003D10E8" w:rsidRPr="003D10E8">
        <w:rPr>
          <w:rFonts w:cs="Times"/>
          <w:noProof/>
          <w:color w:val="000000" w:themeColor="text1"/>
          <w:szCs w:val="24"/>
        </w:rPr>
        <w:t xml:space="preserve">, 540–545, </w:t>
      </w:r>
      <w:r w:rsidR="003D10E8" w:rsidRPr="003D10E8">
        <w:rPr>
          <w:rFonts w:cs="Times"/>
          <w:bCs/>
          <w:noProof/>
          <w:color w:val="000000" w:themeColor="text1"/>
          <w:szCs w:val="24"/>
        </w:rPr>
        <w:t>DOI</w:t>
      </w:r>
      <w:r w:rsidR="003D10E8" w:rsidRPr="003D10E8">
        <w:rPr>
          <w:rFonts w:cs="Times"/>
          <w:b/>
          <w:bCs/>
          <w:noProof/>
          <w:color w:val="000000" w:themeColor="text1"/>
          <w:szCs w:val="24"/>
        </w:rPr>
        <w:t> </w:t>
      </w:r>
      <w:r w:rsidR="003D10E8" w:rsidRPr="003D10E8">
        <w:rPr>
          <w:rFonts w:cs="Times"/>
          <w:noProof/>
          <w:color w:val="000000" w:themeColor="text1"/>
          <w:szCs w:val="24"/>
        </w:rPr>
        <w:t>10.1021/ma9512519</w:t>
      </w:r>
    </w:p>
  </w:endnote>
  <w:endnote w:id="28">
    <w:p w14:paraId="52F661FE" w14:textId="737AFBE7" w:rsidR="0075100B" w:rsidRPr="003D10E8" w:rsidRDefault="0075100B" w:rsidP="00261950">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Murphy, J. J.; Nomura, K.; Paton, R. M. Synthesis of Isoxazolino Norbornene Derivatives Containing Sugar Residues by 1,3-Dipolar Cycloaddition and Their Application to the Synthesis of Neoglycopolymers by Living Ring-Opening Metathesis Polymerization</w:t>
      </w:r>
      <w:r w:rsidRPr="003D10E8">
        <w:rPr>
          <w:rFonts w:cs="Times"/>
          <w:i/>
          <w:noProof/>
          <w:color w:val="000000" w:themeColor="text1"/>
          <w:szCs w:val="24"/>
        </w:rPr>
        <w:t xml:space="preserve"> Macromol.</w:t>
      </w:r>
      <w:r w:rsidRPr="003D10E8">
        <w:rPr>
          <w:rFonts w:cs="Times"/>
          <w:noProof/>
          <w:color w:val="000000" w:themeColor="text1"/>
          <w:szCs w:val="24"/>
        </w:rPr>
        <w:t xml:space="preserve"> </w:t>
      </w:r>
      <w:r w:rsidRPr="003D10E8">
        <w:rPr>
          <w:rFonts w:cs="Times"/>
          <w:b/>
          <w:noProof/>
          <w:color w:val="000000" w:themeColor="text1"/>
          <w:szCs w:val="24"/>
        </w:rPr>
        <w:t>2006</w:t>
      </w:r>
      <w:r w:rsidRPr="003D10E8">
        <w:rPr>
          <w:rFonts w:cs="Times"/>
          <w:noProof/>
          <w:color w:val="000000" w:themeColor="text1"/>
          <w:szCs w:val="24"/>
        </w:rPr>
        <w:t xml:space="preserve">, </w:t>
      </w:r>
      <w:r w:rsidRPr="003D10E8">
        <w:rPr>
          <w:rFonts w:cs="Times"/>
          <w:i/>
          <w:noProof/>
          <w:color w:val="000000" w:themeColor="text1"/>
          <w:szCs w:val="24"/>
        </w:rPr>
        <w:t>39</w:t>
      </w:r>
      <w:r w:rsidR="003D10E8" w:rsidRPr="003D10E8">
        <w:rPr>
          <w:rFonts w:cs="Times"/>
          <w:noProof/>
          <w:color w:val="000000" w:themeColor="text1"/>
          <w:szCs w:val="24"/>
        </w:rPr>
        <w:t xml:space="preserve">, 3147–3153, </w:t>
      </w:r>
      <w:r w:rsidR="003D10E8" w:rsidRPr="003D10E8">
        <w:rPr>
          <w:rFonts w:cs="Times"/>
          <w:bCs/>
          <w:noProof/>
          <w:color w:val="000000" w:themeColor="text1"/>
          <w:szCs w:val="24"/>
        </w:rPr>
        <w:t>DOI</w:t>
      </w:r>
      <w:r w:rsidR="003D10E8" w:rsidRPr="003D10E8">
        <w:rPr>
          <w:rFonts w:cs="Times"/>
          <w:b/>
          <w:bCs/>
          <w:noProof/>
          <w:color w:val="000000" w:themeColor="text1"/>
          <w:szCs w:val="24"/>
        </w:rPr>
        <w:t> </w:t>
      </w:r>
      <w:r w:rsidR="003D10E8" w:rsidRPr="003D10E8">
        <w:rPr>
          <w:rFonts w:cs="Times"/>
          <w:noProof/>
          <w:color w:val="000000" w:themeColor="text1"/>
          <w:szCs w:val="24"/>
        </w:rPr>
        <w:t>10.1021/ma060168q</w:t>
      </w:r>
    </w:p>
  </w:endnote>
  <w:endnote w:id="29">
    <w:p w14:paraId="24E7C5A9" w14:textId="61B946C7" w:rsidR="0075100B" w:rsidRPr="003D10E8" w:rsidRDefault="0075100B" w:rsidP="00900D64">
      <w:pPr>
        <w:widowControl w:val="0"/>
        <w:autoSpaceDE w:val="0"/>
        <w:autoSpaceDN w:val="0"/>
        <w:adjustRightInd w:val="0"/>
        <w:spacing w:after="0" w:line="480" w:lineRule="auto"/>
        <w:ind w:left="641" w:hanging="641"/>
        <w:rPr>
          <w:rFonts w:cs="Times"/>
          <w:bC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w:t>
      </w:r>
      <w:r w:rsidRPr="003D10E8">
        <w:rPr>
          <w:rFonts w:cs="Times"/>
          <w:noProof/>
          <w:color w:val="000000" w:themeColor="text1"/>
          <w:szCs w:val="24"/>
        </w:rPr>
        <w:tab/>
        <w:t xml:space="preserve">Bai, Y.; Clark, J. H.; Farmer, T. J.; Ingram, I. D. V.; North, M. Wholly biomass derivable sustainable polymers by ring-opening metathesis polymerisation of monomers obtained from furfuryl alcohol and itaconic anhydride </w:t>
      </w:r>
      <w:r w:rsidRPr="003D10E8">
        <w:rPr>
          <w:rFonts w:cs="Times"/>
          <w:i/>
          <w:iCs/>
          <w:noProof/>
          <w:color w:val="000000" w:themeColor="text1"/>
          <w:szCs w:val="24"/>
        </w:rPr>
        <w:t>Polym. Chem.</w:t>
      </w:r>
      <w:r w:rsidRPr="003D10E8">
        <w:rPr>
          <w:rFonts w:cs="Times"/>
          <w:noProof/>
          <w:color w:val="000000" w:themeColor="text1"/>
          <w:szCs w:val="24"/>
        </w:rPr>
        <w:t xml:space="preserve"> </w:t>
      </w:r>
      <w:r w:rsidRPr="003D10E8">
        <w:rPr>
          <w:rFonts w:cs="Times"/>
          <w:b/>
          <w:bCs/>
          <w:noProof/>
          <w:color w:val="000000" w:themeColor="text1"/>
          <w:szCs w:val="24"/>
        </w:rPr>
        <w:t>2017</w:t>
      </w:r>
      <w:r w:rsidRPr="003D10E8">
        <w:rPr>
          <w:rFonts w:cs="Times"/>
          <w:noProof/>
          <w:color w:val="000000" w:themeColor="text1"/>
          <w:szCs w:val="24"/>
        </w:rPr>
        <w:t xml:space="preserve">, </w:t>
      </w:r>
      <w:r w:rsidRPr="003D10E8">
        <w:rPr>
          <w:rFonts w:cs="Times"/>
          <w:i/>
          <w:iCs/>
          <w:noProof/>
          <w:color w:val="000000" w:themeColor="text1"/>
          <w:szCs w:val="24"/>
        </w:rPr>
        <w:t>8</w:t>
      </w:r>
      <w:r w:rsidR="003D10E8" w:rsidRPr="003D10E8">
        <w:rPr>
          <w:rFonts w:cs="Times"/>
          <w:noProof/>
          <w:color w:val="000000" w:themeColor="text1"/>
          <w:szCs w:val="24"/>
        </w:rPr>
        <w:t xml:space="preserve">, </w:t>
      </w:r>
      <w:r w:rsidR="003D10E8" w:rsidRPr="003D10E8">
        <w:rPr>
          <w:rFonts w:cs="Times"/>
          <w:bCs/>
          <w:noProof/>
          <w:color w:val="000000" w:themeColor="text1"/>
          <w:szCs w:val="24"/>
        </w:rPr>
        <w:t xml:space="preserve">3074–3081, DOI </w:t>
      </w:r>
      <w:r w:rsidR="003D10E8" w:rsidRPr="003D10E8">
        <w:rPr>
          <w:rFonts w:cs="Times"/>
          <w:bCs/>
          <w:noProof/>
          <w:color w:val="000000" w:themeColor="text1"/>
          <w:szCs w:val="24"/>
        </w:rPr>
        <w:t>10.1039/C7PY00486A</w:t>
      </w:r>
      <w:r w:rsidRPr="003D10E8">
        <w:rPr>
          <w:rFonts w:cs="Times"/>
          <w:bCs/>
          <w:noProof/>
          <w:color w:val="000000" w:themeColor="text1"/>
          <w:szCs w:val="24"/>
        </w:rPr>
        <w:t xml:space="preserve"> </w:t>
      </w:r>
    </w:p>
  </w:endnote>
  <w:endnote w:id="30">
    <w:p w14:paraId="6A969B04" w14:textId="3A76C160" w:rsidR="0075100B" w:rsidRPr="003D10E8"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Froidevaux, V.; Negrell, C.; Caillol, S.; Pascault, J. P.; Boutevin, B. Biobased Amines: From Synthesis to Polymers; Present and Future</w:t>
      </w:r>
      <w:r w:rsidRPr="003D10E8">
        <w:rPr>
          <w:rFonts w:cs="Times"/>
          <w:i/>
          <w:iCs/>
          <w:noProof/>
          <w:color w:val="000000" w:themeColor="text1"/>
          <w:szCs w:val="24"/>
        </w:rPr>
        <w:t xml:space="preserve"> Chem. Rev.</w:t>
      </w:r>
      <w:r w:rsidRPr="003D10E8">
        <w:rPr>
          <w:rFonts w:cs="Times"/>
          <w:noProof/>
          <w:color w:val="000000" w:themeColor="text1"/>
          <w:szCs w:val="24"/>
        </w:rPr>
        <w:t xml:space="preserve"> </w:t>
      </w:r>
      <w:r w:rsidRPr="003D10E8">
        <w:rPr>
          <w:rFonts w:cs="Times"/>
          <w:b/>
          <w:bCs/>
          <w:noProof/>
          <w:color w:val="000000" w:themeColor="text1"/>
          <w:szCs w:val="24"/>
        </w:rPr>
        <w:t>2016</w:t>
      </w:r>
      <w:r w:rsidRPr="003D10E8">
        <w:rPr>
          <w:rFonts w:cs="Times"/>
          <w:noProof/>
          <w:color w:val="000000" w:themeColor="text1"/>
          <w:szCs w:val="24"/>
        </w:rPr>
        <w:t xml:space="preserve">, </w:t>
      </w:r>
      <w:r w:rsidRPr="003D10E8">
        <w:rPr>
          <w:rFonts w:cs="Times"/>
          <w:i/>
          <w:iCs/>
          <w:noProof/>
          <w:color w:val="000000" w:themeColor="text1"/>
          <w:szCs w:val="24"/>
        </w:rPr>
        <w:t>116</w:t>
      </w:r>
      <w:r w:rsidR="003D10E8" w:rsidRPr="003D10E8">
        <w:rPr>
          <w:rFonts w:cs="Times"/>
          <w:noProof/>
          <w:color w:val="000000" w:themeColor="text1"/>
          <w:szCs w:val="24"/>
        </w:rPr>
        <w:t xml:space="preserve">, 14181–14224, </w:t>
      </w:r>
      <w:r w:rsidR="003D10E8" w:rsidRPr="003D10E8">
        <w:rPr>
          <w:rFonts w:cs="Times"/>
          <w:bCs/>
          <w:noProof/>
          <w:color w:val="000000" w:themeColor="text1"/>
          <w:szCs w:val="24"/>
        </w:rPr>
        <w:t>DOI</w:t>
      </w:r>
      <w:r w:rsidR="003D10E8" w:rsidRPr="003D10E8">
        <w:rPr>
          <w:rFonts w:cs="Times"/>
          <w:b/>
          <w:bCs/>
          <w:noProof/>
          <w:color w:val="000000" w:themeColor="text1"/>
          <w:szCs w:val="24"/>
        </w:rPr>
        <w:t> </w:t>
      </w:r>
      <w:r w:rsidR="003D10E8" w:rsidRPr="003D10E8">
        <w:rPr>
          <w:rFonts w:cs="Times"/>
          <w:noProof/>
          <w:color w:val="000000" w:themeColor="text1"/>
          <w:szCs w:val="24"/>
        </w:rPr>
        <w:t>10.1021/acs.chemrev.6b00486</w:t>
      </w:r>
    </w:p>
  </w:endnote>
  <w:endnote w:id="31">
    <w:p w14:paraId="2EC5D241" w14:textId="1F36C510" w:rsidR="0075100B" w:rsidRPr="003D10E8" w:rsidRDefault="0075100B" w:rsidP="00945A2E">
      <w:pPr>
        <w:widowControl w:val="0"/>
        <w:autoSpaceDE w:val="0"/>
        <w:autoSpaceDN w:val="0"/>
        <w:adjustRightInd w:val="0"/>
        <w:spacing w:after="0" w:line="480" w:lineRule="auto"/>
        <w:ind w:left="641" w:hanging="641"/>
        <w:rPr>
          <w:rFonts w:cs="Times"/>
          <w:noProof/>
          <w:color w:val="000000" w:themeColor="text1"/>
          <w:szCs w:val="24"/>
        </w:rPr>
      </w:pPr>
      <w:r w:rsidRPr="003D10E8">
        <w:rPr>
          <w:rFonts w:cs="Times"/>
          <w:noProof/>
          <w:color w:val="000000" w:themeColor="text1"/>
          <w:szCs w:val="24"/>
        </w:rPr>
        <w:t>(</w:t>
      </w:r>
      <w:r w:rsidRPr="003D10E8">
        <w:rPr>
          <w:rFonts w:cs="Times"/>
          <w:noProof/>
          <w:color w:val="000000" w:themeColor="text1"/>
          <w:szCs w:val="24"/>
        </w:rPr>
        <w:endnoteRef/>
      </w:r>
      <w:r w:rsidRPr="003D10E8">
        <w:rPr>
          <w:rFonts w:cs="Times"/>
          <w:noProof/>
          <w:color w:val="000000" w:themeColor="text1"/>
          <w:szCs w:val="24"/>
        </w:rPr>
        <w:t xml:space="preserve">) </w:t>
      </w:r>
      <w:r w:rsidRPr="003D10E8">
        <w:rPr>
          <w:rFonts w:cs="Times"/>
          <w:noProof/>
          <w:color w:val="000000" w:themeColor="text1"/>
          <w:szCs w:val="24"/>
        </w:rPr>
        <w:tab/>
        <w:t>Pelckmans, M.; Renders, T.; Van de Vyver, S.; Sels, B. F. Bio-based amines through sustainable heterogeneous catalysis</w:t>
      </w:r>
      <w:r w:rsidRPr="003D10E8">
        <w:rPr>
          <w:rFonts w:cs="Times"/>
          <w:i/>
          <w:iCs/>
          <w:noProof/>
          <w:color w:val="000000" w:themeColor="text1"/>
          <w:szCs w:val="24"/>
        </w:rPr>
        <w:t xml:space="preserve"> Green Chem.</w:t>
      </w:r>
      <w:r w:rsidRPr="003D10E8">
        <w:rPr>
          <w:rFonts w:cs="Times"/>
          <w:noProof/>
          <w:color w:val="000000" w:themeColor="text1"/>
          <w:szCs w:val="24"/>
        </w:rPr>
        <w:t xml:space="preserve"> </w:t>
      </w:r>
      <w:r w:rsidRPr="003D10E8">
        <w:rPr>
          <w:rFonts w:cs="Times"/>
          <w:b/>
          <w:bCs/>
          <w:noProof/>
          <w:color w:val="000000" w:themeColor="text1"/>
          <w:szCs w:val="24"/>
        </w:rPr>
        <w:t>2017</w:t>
      </w:r>
      <w:r w:rsidR="003D10E8" w:rsidRPr="003D10E8">
        <w:rPr>
          <w:rFonts w:cs="Times"/>
          <w:noProof/>
          <w:color w:val="000000" w:themeColor="text1"/>
          <w:szCs w:val="24"/>
        </w:rPr>
        <w:t xml:space="preserve">, 5303–5331, DOI </w:t>
      </w:r>
      <w:r w:rsidR="003D10E8" w:rsidRPr="003D10E8">
        <w:rPr>
          <w:rFonts w:cs="Times"/>
          <w:spacing w:val="-5"/>
          <w:shd w:val="clear" w:color="auto" w:fill="FFFFFF"/>
        </w:rPr>
        <w:t>10.1039/C7GC02299A</w:t>
      </w:r>
    </w:p>
  </w:endnote>
  <w:endnote w:id="32">
    <w:p w14:paraId="761FCD5E" w14:textId="53F1D7BF" w:rsidR="0075100B" w:rsidRPr="00E5069F" w:rsidRDefault="0075100B" w:rsidP="00945A2E">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 xml:space="preserve">Mutti, F. G.; Knaus, T.; Scrutton, N. S.; Breuer, M.; Turner, N. J. Conversion of alcohols to enantiopure amines through dual-enzyme hydrogen-borrowing cascades </w:t>
      </w:r>
      <w:r w:rsidRPr="00E5069F">
        <w:rPr>
          <w:rFonts w:cs="Times"/>
          <w:i/>
          <w:iCs/>
          <w:noProof/>
          <w:color w:val="000000" w:themeColor="text1"/>
          <w:szCs w:val="24"/>
        </w:rPr>
        <w:t>Science</w:t>
      </w:r>
      <w:r w:rsidRPr="00E5069F">
        <w:rPr>
          <w:rFonts w:cs="Times"/>
          <w:noProof/>
          <w:color w:val="000000" w:themeColor="text1"/>
          <w:szCs w:val="24"/>
        </w:rPr>
        <w:t xml:space="preserve"> </w:t>
      </w:r>
      <w:r w:rsidRPr="00E5069F">
        <w:rPr>
          <w:rFonts w:cs="Times"/>
          <w:b/>
          <w:bCs/>
          <w:noProof/>
          <w:color w:val="000000" w:themeColor="text1"/>
          <w:szCs w:val="24"/>
        </w:rPr>
        <w:t>2015</w:t>
      </w:r>
      <w:r w:rsidRPr="00E5069F">
        <w:rPr>
          <w:rFonts w:cs="Times"/>
          <w:noProof/>
          <w:color w:val="000000" w:themeColor="text1"/>
          <w:szCs w:val="24"/>
        </w:rPr>
        <w:t xml:space="preserve">, </w:t>
      </w:r>
      <w:r w:rsidRPr="00E5069F">
        <w:rPr>
          <w:rFonts w:cs="Times"/>
          <w:i/>
          <w:iCs/>
          <w:noProof/>
          <w:color w:val="000000" w:themeColor="text1"/>
          <w:szCs w:val="24"/>
        </w:rPr>
        <w:t>349</w:t>
      </w:r>
      <w:r w:rsidR="00A766FE">
        <w:rPr>
          <w:rFonts w:cs="Times"/>
          <w:noProof/>
          <w:color w:val="000000" w:themeColor="text1"/>
          <w:szCs w:val="24"/>
        </w:rPr>
        <w:t>, 1525–1529, DOI</w:t>
      </w:r>
      <w:r w:rsidR="00A766FE" w:rsidRPr="00A766FE">
        <w:rPr>
          <w:rFonts w:cs="Times"/>
          <w:noProof/>
          <w:color w:val="000000" w:themeColor="text1"/>
          <w:szCs w:val="24"/>
        </w:rPr>
        <w:t xml:space="preserve"> 10.1126/science.aac9283</w:t>
      </w:r>
    </w:p>
  </w:endnote>
  <w:endnote w:id="33">
    <w:p w14:paraId="061B2718" w14:textId="54213BBE" w:rsidR="0075100B" w:rsidRPr="00A766FE" w:rsidRDefault="0075100B" w:rsidP="00A91475">
      <w:pPr>
        <w:widowControl w:val="0"/>
        <w:autoSpaceDE w:val="0"/>
        <w:autoSpaceDN w:val="0"/>
        <w:adjustRightInd w:val="0"/>
        <w:spacing w:after="0" w:line="480" w:lineRule="auto"/>
        <w:ind w:left="641" w:hanging="641"/>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r>
      <w:r w:rsidRPr="00E5069F">
        <w:t xml:space="preserve">Comerford, J. W. ; Clark, J. H.; Macquarrie, D. J.; Breeden, S. W. Clean, reusable and low cost heterogeneous catalyst for amide synthesis </w:t>
      </w:r>
      <w:r w:rsidRPr="00E5069F">
        <w:rPr>
          <w:i/>
        </w:rPr>
        <w:t>Chem. Commun.</w:t>
      </w:r>
      <w:r w:rsidRPr="00E5069F">
        <w:t xml:space="preserve"> </w:t>
      </w:r>
      <w:r w:rsidRPr="00E5069F">
        <w:rPr>
          <w:b/>
        </w:rPr>
        <w:t>2009</w:t>
      </w:r>
      <w:r w:rsidR="00A766FE">
        <w:t xml:space="preserve">, 2562–2564, DOI </w:t>
      </w:r>
      <w:r w:rsidR="00A766FE" w:rsidRPr="00A766FE">
        <w:t>10.1039/B901581G</w:t>
      </w:r>
    </w:p>
  </w:endnote>
  <w:endnote w:id="34">
    <w:p w14:paraId="4F61013D" w14:textId="5F9C01AF" w:rsidR="0075100B" w:rsidRPr="00E5069F" w:rsidRDefault="0075100B" w:rsidP="00A91475">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r>
      <w:r w:rsidRPr="00E5069F">
        <w:t xml:space="preserve">Ravi, K. M.; Kondaiah, G. C. M.; Naveenkumar, K.; Raju, V.; Purandhar, K.; Apurba, B.; Rakeshwar, B. Boric Acid Catalyzed Amidation in the Synthesis of Active Pharmaceutical Ingredients </w:t>
      </w:r>
      <w:r w:rsidRPr="00E5069F">
        <w:rPr>
          <w:i/>
        </w:rPr>
        <w:t>OPRD</w:t>
      </w:r>
      <w:r w:rsidRPr="00E5069F">
        <w:t xml:space="preserve"> </w:t>
      </w:r>
      <w:r w:rsidRPr="00E5069F">
        <w:rPr>
          <w:b/>
        </w:rPr>
        <w:t>2007</w:t>
      </w:r>
      <w:r w:rsidRPr="00E5069F">
        <w:t xml:space="preserve">, </w:t>
      </w:r>
      <w:r w:rsidRPr="00E5069F">
        <w:rPr>
          <w:i/>
        </w:rPr>
        <w:t>11</w:t>
      </w:r>
      <w:r w:rsidR="00A766FE">
        <w:t xml:space="preserve">, 1065–1068, </w:t>
      </w:r>
      <w:r w:rsidR="00A766FE">
        <w:rPr>
          <w:bCs/>
        </w:rPr>
        <w:t>DOI</w:t>
      </w:r>
      <w:r w:rsidR="00A766FE" w:rsidRPr="00A766FE">
        <w:rPr>
          <w:b/>
          <w:bCs/>
        </w:rPr>
        <w:t> </w:t>
      </w:r>
      <w:r w:rsidR="00A766FE" w:rsidRPr="00A766FE">
        <w:t>10.1021/op700098w</w:t>
      </w:r>
    </w:p>
  </w:endnote>
  <w:endnote w:id="35">
    <w:p w14:paraId="3D169379" w14:textId="64EEBDE7" w:rsidR="0075100B" w:rsidRPr="00E5069F"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Sanford, M. S.; Love, J. A.; Grubbs, R. H. Mechanism and Activity of Ruthenium Olefin Metathesis Catalysts</w:t>
      </w:r>
      <w:r w:rsidRPr="00E5069F">
        <w:rPr>
          <w:rFonts w:cs="Times"/>
          <w:i/>
          <w:iCs/>
          <w:szCs w:val="24"/>
          <w:lang w:val="en-GB"/>
        </w:rPr>
        <w:t xml:space="preserve"> J. Am. Chem. Soc. </w:t>
      </w:r>
      <w:r w:rsidRPr="00E5069F">
        <w:rPr>
          <w:rFonts w:cs="Times"/>
          <w:b/>
          <w:bCs/>
          <w:szCs w:val="24"/>
          <w:lang w:val="en-GB"/>
        </w:rPr>
        <w:t xml:space="preserve">2001, </w:t>
      </w:r>
      <w:r w:rsidRPr="00E5069F">
        <w:rPr>
          <w:rFonts w:cs="Times"/>
          <w:i/>
          <w:iCs/>
          <w:szCs w:val="24"/>
          <w:lang w:val="en-GB"/>
        </w:rPr>
        <w:t xml:space="preserve">123, </w:t>
      </w:r>
      <w:r w:rsidR="00F31984">
        <w:rPr>
          <w:rFonts w:cs="Times"/>
          <w:szCs w:val="24"/>
          <w:lang w:val="en-GB"/>
        </w:rPr>
        <w:t xml:space="preserve">6543–6554, </w:t>
      </w:r>
      <w:r w:rsidR="00F31984" w:rsidRPr="00F31984">
        <w:rPr>
          <w:rFonts w:cs="Times"/>
          <w:bCs/>
          <w:szCs w:val="24"/>
          <w:lang w:val="en-GB"/>
        </w:rPr>
        <w:t>DOI</w:t>
      </w:r>
      <w:r w:rsidR="00F31984" w:rsidRPr="00F31984">
        <w:rPr>
          <w:rFonts w:cs="Times"/>
          <w:b/>
          <w:bCs/>
          <w:szCs w:val="24"/>
          <w:lang w:val="en-GB"/>
        </w:rPr>
        <w:t> </w:t>
      </w:r>
      <w:r w:rsidR="00F31984" w:rsidRPr="00F31984">
        <w:rPr>
          <w:rFonts w:cs="Times"/>
          <w:szCs w:val="24"/>
          <w:lang w:val="en-GB"/>
        </w:rPr>
        <w:t>10.1021/ja010624k</w:t>
      </w:r>
    </w:p>
  </w:endnote>
  <w:endnote w:id="36">
    <w:p w14:paraId="26245A68" w14:textId="566D4535" w:rsidR="0075100B" w:rsidRPr="00E5069F" w:rsidRDefault="0075100B" w:rsidP="00900D64">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Coles, M. P.; Gibson, V. C.; Mazzariol, L.; North, M.; Teasdale, W. G.; Williams, C. M.; Zamuner, D. Amino Acid derived Homochiral Polymers via Ring-opening Metathesis Polymerisation</w:t>
      </w:r>
      <w:r w:rsidRPr="00E5069F">
        <w:rPr>
          <w:rFonts w:cs="Times"/>
          <w:i/>
          <w:iCs/>
          <w:noProof/>
          <w:color w:val="000000" w:themeColor="text1"/>
          <w:szCs w:val="24"/>
        </w:rPr>
        <w:t xml:space="preserve"> J. Chem. Soc. Chem. Commun.</w:t>
      </w:r>
      <w:r w:rsidRPr="00E5069F">
        <w:rPr>
          <w:rFonts w:cs="Times"/>
          <w:noProof/>
          <w:color w:val="000000" w:themeColor="text1"/>
          <w:szCs w:val="24"/>
        </w:rPr>
        <w:t xml:space="preserve"> </w:t>
      </w:r>
      <w:r w:rsidRPr="00E5069F">
        <w:rPr>
          <w:rFonts w:cs="Times"/>
          <w:b/>
          <w:bCs/>
          <w:noProof/>
          <w:color w:val="000000" w:themeColor="text1"/>
          <w:szCs w:val="24"/>
        </w:rPr>
        <w:t>1994</w:t>
      </w:r>
      <w:r w:rsidR="00F31984">
        <w:rPr>
          <w:rFonts w:cs="Times"/>
          <w:noProof/>
          <w:color w:val="000000" w:themeColor="text1"/>
          <w:szCs w:val="24"/>
        </w:rPr>
        <w:t xml:space="preserve">, 2505–2506, </w:t>
      </w:r>
      <w:r w:rsidR="00F31984" w:rsidRPr="00F31984">
        <w:rPr>
          <w:rFonts w:cs="Times"/>
          <w:bCs/>
          <w:noProof/>
          <w:color w:val="000000" w:themeColor="text1"/>
          <w:szCs w:val="24"/>
        </w:rPr>
        <w:t>DOI</w:t>
      </w:r>
      <w:r w:rsidR="00F31984" w:rsidRPr="00F31984">
        <w:rPr>
          <w:rFonts w:cs="Times"/>
          <w:b/>
          <w:bCs/>
          <w:noProof/>
          <w:color w:val="000000" w:themeColor="text1"/>
          <w:szCs w:val="24"/>
        </w:rPr>
        <w:t> </w:t>
      </w:r>
      <w:r w:rsidR="00F31984" w:rsidRPr="00F31984">
        <w:rPr>
          <w:rFonts w:cs="Times"/>
          <w:noProof/>
          <w:color w:val="000000" w:themeColor="text1"/>
          <w:szCs w:val="24"/>
        </w:rPr>
        <w:t>10.1039/C39940002505</w:t>
      </w:r>
    </w:p>
  </w:endnote>
  <w:endnote w:id="37">
    <w:p w14:paraId="5BAD0C44" w14:textId="6C3E6CBB" w:rsidR="0075100B" w:rsidRPr="00E5069F" w:rsidRDefault="0075100B" w:rsidP="00C43B64">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Biagini, S. C. G.; Davies, R. G.; Gibson, V. C.; Giles, M. R.; Marshall, E. L.; North, M., Robson, D. A. The synthesis and ring-opening metathesis polymerization of peptide functionalized norbornenes</w:t>
      </w:r>
      <w:r w:rsidRPr="00E5069F">
        <w:rPr>
          <w:rFonts w:cs="Times"/>
          <w:i/>
          <w:iCs/>
          <w:noProof/>
          <w:color w:val="000000" w:themeColor="text1"/>
          <w:szCs w:val="24"/>
        </w:rPr>
        <w:t xml:space="preserve"> Chem. Commun.</w:t>
      </w:r>
      <w:r w:rsidRPr="00E5069F">
        <w:rPr>
          <w:rFonts w:cs="Times"/>
          <w:noProof/>
          <w:color w:val="000000" w:themeColor="text1"/>
          <w:szCs w:val="24"/>
        </w:rPr>
        <w:t xml:space="preserve"> </w:t>
      </w:r>
      <w:r w:rsidRPr="00E5069F">
        <w:rPr>
          <w:rFonts w:cs="Times"/>
          <w:b/>
          <w:bCs/>
          <w:noProof/>
          <w:color w:val="000000" w:themeColor="text1"/>
          <w:szCs w:val="24"/>
        </w:rPr>
        <w:t>1999</w:t>
      </w:r>
      <w:r w:rsidRPr="00E5069F">
        <w:rPr>
          <w:rFonts w:cs="Times"/>
          <w:noProof/>
          <w:color w:val="000000" w:themeColor="text1"/>
          <w:szCs w:val="24"/>
        </w:rPr>
        <w:t>, 235–236</w:t>
      </w:r>
      <w:r w:rsidR="00F31984">
        <w:rPr>
          <w:rFonts w:cs="Times"/>
          <w:noProof/>
          <w:color w:val="000000" w:themeColor="text1"/>
          <w:szCs w:val="24"/>
        </w:rPr>
        <w:t xml:space="preserve">, DOI </w:t>
      </w:r>
      <w:r w:rsidR="00F31984" w:rsidRPr="00F31984">
        <w:rPr>
          <w:rFonts w:cs="Times"/>
          <w:noProof/>
          <w:color w:val="000000" w:themeColor="text1"/>
          <w:szCs w:val="24"/>
        </w:rPr>
        <w:t>10.1039/A808189A</w:t>
      </w:r>
    </w:p>
  </w:endnote>
  <w:endnote w:id="38">
    <w:p w14:paraId="18BC674B" w14:textId="7C2CC91F" w:rsidR="0075100B" w:rsidRPr="00E5069F" w:rsidRDefault="0075100B" w:rsidP="00B23A05">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 xml:space="preserve">Biagini, S. C. G.; Gibson, V. C.; Giles, M. R.; Marshall, E. L.; North, M. Copolymerization of Amino Acid and Amino Ester Functionalized Norbornenes via Living Ring-Opening Metathesis Polymerization </w:t>
      </w:r>
      <w:r w:rsidRPr="00F31984">
        <w:rPr>
          <w:rFonts w:cs="Times"/>
          <w:i/>
          <w:noProof/>
          <w:color w:val="000000" w:themeColor="text1"/>
          <w:szCs w:val="24"/>
        </w:rPr>
        <w:t>J. Polym. Sci.: A: Polym. Chem.</w:t>
      </w:r>
      <w:r w:rsidRPr="00E5069F">
        <w:rPr>
          <w:rFonts w:cs="Times"/>
          <w:noProof/>
          <w:color w:val="000000" w:themeColor="text1"/>
          <w:szCs w:val="24"/>
        </w:rPr>
        <w:t xml:space="preserve"> </w:t>
      </w:r>
      <w:r w:rsidRPr="00E5069F">
        <w:rPr>
          <w:rFonts w:cs="Times"/>
          <w:b/>
          <w:noProof/>
          <w:color w:val="000000" w:themeColor="text1"/>
          <w:szCs w:val="24"/>
        </w:rPr>
        <w:t>2008</w:t>
      </w:r>
      <w:r w:rsidRPr="00E5069F">
        <w:rPr>
          <w:rFonts w:cs="Times"/>
          <w:noProof/>
          <w:color w:val="000000" w:themeColor="text1"/>
          <w:szCs w:val="24"/>
        </w:rPr>
        <w:t xml:space="preserve">, </w:t>
      </w:r>
      <w:r w:rsidRPr="00E5069F">
        <w:rPr>
          <w:rFonts w:cs="Times"/>
          <w:i/>
          <w:noProof/>
          <w:color w:val="000000" w:themeColor="text1"/>
          <w:szCs w:val="24"/>
        </w:rPr>
        <w:t>46</w:t>
      </w:r>
      <w:r w:rsidRPr="00E5069F">
        <w:rPr>
          <w:rFonts w:cs="Times"/>
          <w:noProof/>
          <w:color w:val="000000" w:themeColor="text1"/>
          <w:szCs w:val="24"/>
        </w:rPr>
        <w:t>, 7985</w:t>
      </w:r>
      <w:r w:rsidRPr="00E5069F">
        <w:rPr>
          <w:rFonts w:cs="Times" w:hint="eastAsia"/>
          <w:noProof/>
          <w:color w:val="000000" w:themeColor="text1"/>
          <w:szCs w:val="24"/>
        </w:rPr>
        <w:t>–</w:t>
      </w:r>
      <w:r w:rsidR="00F31984">
        <w:rPr>
          <w:rFonts w:cs="Times"/>
          <w:noProof/>
          <w:color w:val="000000" w:themeColor="text1"/>
          <w:szCs w:val="24"/>
        </w:rPr>
        <w:t>7995, DOI</w:t>
      </w:r>
      <w:r w:rsidR="00F31984" w:rsidRPr="00F31984">
        <w:rPr>
          <w:rFonts w:cs="Times"/>
          <w:noProof/>
          <w:color w:val="000000" w:themeColor="text1"/>
          <w:szCs w:val="24"/>
        </w:rPr>
        <w:t xml:space="preserve"> 10.1002/pola.23098</w:t>
      </w:r>
    </w:p>
  </w:endnote>
  <w:endnote w:id="39">
    <w:p w14:paraId="0ED372E1" w14:textId="466997BC" w:rsidR="0075100B" w:rsidRPr="00E5069F" w:rsidRDefault="0075100B" w:rsidP="00945A2E">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 xml:space="preserve">Carlini, A. S.; Adamiak, L.; Gianneschi, N. C. Biosynthetic Polymers as Functional Materials </w:t>
      </w:r>
      <w:r w:rsidRPr="00E5069F">
        <w:rPr>
          <w:rFonts w:cs="Times"/>
          <w:i/>
          <w:iCs/>
          <w:noProof/>
          <w:color w:val="000000" w:themeColor="text1"/>
          <w:szCs w:val="24"/>
        </w:rPr>
        <w:t>Macromolecules</w:t>
      </w:r>
      <w:r w:rsidRPr="00E5069F">
        <w:rPr>
          <w:rFonts w:cs="Times"/>
          <w:noProof/>
          <w:color w:val="000000" w:themeColor="text1"/>
          <w:szCs w:val="24"/>
        </w:rPr>
        <w:t xml:space="preserve"> </w:t>
      </w:r>
      <w:r w:rsidRPr="00E5069F">
        <w:rPr>
          <w:rFonts w:cs="Times"/>
          <w:b/>
          <w:bCs/>
          <w:noProof/>
          <w:color w:val="000000" w:themeColor="text1"/>
          <w:szCs w:val="24"/>
        </w:rPr>
        <w:t>2016</w:t>
      </w:r>
      <w:r w:rsidRPr="00E5069F">
        <w:rPr>
          <w:rFonts w:cs="Times"/>
          <w:noProof/>
          <w:color w:val="000000" w:themeColor="text1"/>
          <w:szCs w:val="24"/>
        </w:rPr>
        <w:t xml:space="preserve">, </w:t>
      </w:r>
      <w:r w:rsidRPr="00E5069F">
        <w:rPr>
          <w:rFonts w:cs="Times"/>
          <w:i/>
          <w:iCs/>
          <w:noProof/>
          <w:color w:val="000000" w:themeColor="text1"/>
          <w:szCs w:val="24"/>
        </w:rPr>
        <w:t>49</w:t>
      </w:r>
      <w:r w:rsidR="00F31984">
        <w:rPr>
          <w:rFonts w:cs="Times"/>
          <w:noProof/>
          <w:color w:val="000000" w:themeColor="text1"/>
          <w:szCs w:val="24"/>
        </w:rPr>
        <w:t xml:space="preserve">, 4379–4394, </w:t>
      </w:r>
      <w:r w:rsidR="00F31984" w:rsidRPr="00F31984">
        <w:rPr>
          <w:rFonts w:cs="Times"/>
          <w:bCs/>
          <w:noProof/>
          <w:color w:val="000000" w:themeColor="text1"/>
          <w:szCs w:val="24"/>
        </w:rPr>
        <w:t>DOI</w:t>
      </w:r>
      <w:r w:rsidR="00F31984" w:rsidRPr="00F31984">
        <w:rPr>
          <w:rFonts w:cs="Times"/>
          <w:b/>
          <w:bCs/>
          <w:noProof/>
          <w:color w:val="000000" w:themeColor="text1"/>
          <w:szCs w:val="24"/>
        </w:rPr>
        <w:t> </w:t>
      </w:r>
      <w:r w:rsidR="00F31984" w:rsidRPr="00F31984">
        <w:rPr>
          <w:rFonts w:cs="Times"/>
          <w:noProof/>
          <w:color w:val="000000" w:themeColor="text1"/>
          <w:szCs w:val="24"/>
        </w:rPr>
        <w:t>10.1021/acs.macromol.6b00439</w:t>
      </w:r>
    </w:p>
  </w:endnote>
  <w:endnote w:id="40">
    <w:p w14:paraId="60EAD1EA" w14:textId="6C0D84E1" w:rsidR="0075100B" w:rsidRPr="00E5069F" w:rsidRDefault="0075100B" w:rsidP="00945A2E">
      <w:pPr>
        <w:widowControl w:val="0"/>
        <w:autoSpaceDE w:val="0"/>
        <w:autoSpaceDN w:val="0"/>
        <w:adjustRightInd w:val="0"/>
        <w:spacing w:after="2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 xml:space="preserve">Smith, D.; Pentzer, E. B.; Nguyen, S. T. Bioactive and Therapeutic ROMP Polymers </w:t>
      </w:r>
      <w:r w:rsidRPr="00E5069F">
        <w:rPr>
          <w:rFonts w:cs="Times"/>
          <w:i/>
          <w:iCs/>
          <w:noProof/>
          <w:color w:val="000000" w:themeColor="text1"/>
          <w:szCs w:val="24"/>
        </w:rPr>
        <w:t>Polym. Rev.</w:t>
      </w:r>
      <w:r w:rsidRPr="00E5069F">
        <w:rPr>
          <w:rFonts w:cs="Times"/>
          <w:noProof/>
          <w:color w:val="000000" w:themeColor="text1"/>
          <w:szCs w:val="24"/>
        </w:rPr>
        <w:t xml:space="preserve"> </w:t>
      </w:r>
      <w:r w:rsidRPr="00E5069F">
        <w:rPr>
          <w:rFonts w:cs="Times"/>
          <w:b/>
          <w:bCs/>
          <w:noProof/>
          <w:color w:val="000000" w:themeColor="text1"/>
          <w:szCs w:val="24"/>
        </w:rPr>
        <w:t>2007</w:t>
      </w:r>
      <w:r w:rsidRPr="00E5069F">
        <w:rPr>
          <w:rFonts w:cs="Times"/>
          <w:noProof/>
          <w:color w:val="000000" w:themeColor="text1"/>
          <w:szCs w:val="24"/>
        </w:rPr>
        <w:t xml:space="preserve">, </w:t>
      </w:r>
      <w:r w:rsidRPr="00E5069F">
        <w:rPr>
          <w:rFonts w:cs="Times"/>
          <w:i/>
          <w:iCs/>
          <w:noProof/>
          <w:color w:val="000000" w:themeColor="text1"/>
          <w:szCs w:val="24"/>
        </w:rPr>
        <w:t>47</w:t>
      </w:r>
      <w:r w:rsidR="00F31984">
        <w:rPr>
          <w:rFonts w:cs="Times"/>
          <w:noProof/>
          <w:color w:val="000000" w:themeColor="text1"/>
          <w:szCs w:val="24"/>
        </w:rPr>
        <w:t>, 419</w:t>
      </w:r>
      <w:r w:rsidR="00F31984">
        <w:rPr>
          <w:rFonts w:cs="Times"/>
          <w:noProof/>
          <w:color w:val="000000" w:themeColor="text1"/>
          <w:szCs w:val="24"/>
        </w:rPr>
        <w:softHyphen/>
        <w:t xml:space="preserve">–459, </w:t>
      </w:r>
      <w:r w:rsidR="00F31984">
        <w:t xml:space="preserve">DOI </w:t>
      </w:r>
      <w:r w:rsidR="00F31984">
        <w:t>org/10.1080/15583720701455186</w:t>
      </w:r>
    </w:p>
  </w:endnote>
  <w:endnote w:id="41">
    <w:p w14:paraId="2B83F658" w14:textId="6806E6F7" w:rsidR="0075100B" w:rsidRPr="00E5069F" w:rsidRDefault="0075100B" w:rsidP="00AE1FEE">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 xml:space="preserve">Sutthasupa, S.; Terada, K.; Sanda, F.; Masuda, T. Ring-opening metathesis polymerization of amino acid-functionalized norbornene derivatives </w:t>
      </w:r>
      <w:r w:rsidRPr="00E5069F">
        <w:rPr>
          <w:rFonts w:cs="Times"/>
          <w:i/>
          <w:noProof/>
          <w:color w:val="000000" w:themeColor="text1"/>
          <w:szCs w:val="24"/>
        </w:rPr>
        <w:t>J. Polym. Sci. Part A Polym. Chem.</w:t>
      </w:r>
      <w:r w:rsidRPr="00E5069F">
        <w:rPr>
          <w:rFonts w:cs="Times"/>
          <w:noProof/>
          <w:color w:val="000000" w:themeColor="text1"/>
          <w:szCs w:val="24"/>
        </w:rPr>
        <w:t xml:space="preserve"> </w:t>
      </w:r>
      <w:r w:rsidRPr="00E5069F">
        <w:rPr>
          <w:rFonts w:cs="Times"/>
          <w:b/>
          <w:noProof/>
          <w:color w:val="000000" w:themeColor="text1"/>
          <w:szCs w:val="24"/>
        </w:rPr>
        <w:t>2006</w:t>
      </w:r>
      <w:r w:rsidRPr="00E5069F">
        <w:rPr>
          <w:rFonts w:cs="Times"/>
          <w:noProof/>
          <w:color w:val="000000" w:themeColor="text1"/>
          <w:szCs w:val="24"/>
        </w:rPr>
        <w:t xml:space="preserve">, </w:t>
      </w:r>
      <w:r w:rsidRPr="00E5069F">
        <w:rPr>
          <w:rFonts w:cs="Times"/>
          <w:i/>
          <w:noProof/>
          <w:color w:val="000000" w:themeColor="text1"/>
          <w:szCs w:val="24"/>
        </w:rPr>
        <w:t>44</w:t>
      </w:r>
      <w:r w:rsidR="007809DE">
        <w:rPr>
          <w:rFonts w:cs="Times"/>
          <w:noProof/>
          <w:color w:val="000000" w:themeColor="text1"/>
          <w:szCs w:val="24"/>
        </w:rPr>
        <w:t xml:space="preserve">, 5337–5343, </w:t>
      </w:r>
      <w:hyperlink r:id="rId4" w:history="1">
        <w:r w:rsidR="007809DE">
          <w:rPr>
            <w:rFonts w:cs="Times"/>
            <w:noProof/>
            <w:color w:val="000000" w:themeColor="text1"/>
            <w:szCs w:val="24"/>
          </w:rPr>
          <w:t xml:space="preserve">DOI </w:t>
        </w:r>
        <w:r w:rsidR="007809DE" w:rsidRPr="007809DE">
          <w:rPr>
            <w:rFonts w:cs="Times"/>
            <w:noProof/>
            <w:color w:val="000000" w:themeColor="text1"/>
            <w:szCs w:val="24"/>
          </w:rPr>
          <w:t>org/10.1002/pola.21580</w:t>
        </w:r>
      </w:hyperlink>
    </w:p>
  </w:endnote>
  <w:endnote w:id="42">
    <w:p w14:paraId="008E5CDF" w14:textId="1EC98ACA" w:rsidR="0075100B" w:rsidRPr="00E5069F" w:rsidRDefault="0075100B" w:rsidP="007503EA">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 xml:space="preserve">) </w:t>
      </w:r>
      <w:r w:rsidRPr="00E5069F">
        <w:rPr>
          <w:rFonts w:cs="Times"/>
          <w:noProof/>
          <w:color w:val="000000" w:themeColor="text1"/>
          <w:szCs w:val="24"/>
        </w:rPr>
        <w:tab/>
        <w:t>Lapinte, V.; Brosse, J. C.; Fontaine, L. Synthesis and Ring-Opening Metathesis Polymerization (ROMP) Reactivity of </w:t>
      </w:r>
      <w:r w:rsidRPr="00E5069F">
        <w:rPr>
          <w:rFonts w:cs="Times"/>
          <w:i/>
          <w:iCs/>
          <w:noProof/>
          <w:color w:val="000000" w:themeColor="text1"/>
          <w:szCs w:val="24"/>
        </w:rPr>
        <w:t>endo</w:t>
      </w:r>
      <w:r w:rsidRPr="00E5069F">
        <w:rPr>
          <w:rFonts w:cs="Times"/>
          <w:noProof/>
          <w:color w:val="000000" w:themeColor="text1"/>
          <w:szCs w:val="24"/>
        </w:rPr>
        <w:t>-and </w:t>
      </w:r>
      <w:r w:rsidRPr="00E5069F">
        <w:rPr>
          <w:rFonts w:cs="Times"/>
          <w:i/>
          <w:iCs/>
          <w:noProof/>
          <w:color w:val="000000" w:themeColor="text1"/>
          <w:szCs w:val="24"/>
        </w:rPr>
        <w:t>exo</w:t>
      </w:r>
      <w:r w:rsidRPr="00E5069F">
        <w:rPr>
          <w:rFonts w:cs="Times"/>
          <w:noProof/>
          <w:color w:val="000000" w:themeColor="text1"/>
          <w:szCs w:val="24"/>
        </w:rPr>
        <w:t xml:space="preserve">-Norbornenylazlactone Using Ruthenium Catalysts </w:t>
      </w:r>
      <w:r w:rsidRPr="00E5069F">
        <w:rPr>
          <w:rFonts w:cs="Times"/>
          <w:i/>
          <w:iCs/>
          <w:noProof/>
          <w:color w:val="000000" w:themeColor="text1"/>
          <w:szCs w:val="24"/>
        </w:rPr>
        <w:t>Macromol. Chem. Phys.</w:t>
      </w:r>
      <w:r w:rsidRPr="00E5069F">
        <w:rPr>
          <w:rFonts w:cs="Times"/>
          <w:noProof/>
          <w:color w:val="000000" w:themeColor="text1"/>
          <w:szCs w:val="24"/>
        </w:rPr>
        <w:t xml:space="preserve"> </w:t>
      </w:r>
      <w:r w:rsidRPr="00E5069F">
        <w:rPr>
          <w:rFonts w:cs="Times"/>
          <w:b/>
          <w:bCs/>
          <w:noProof/>
          <w:color w:val="000000" w:themeColor="text1"/>
          <w:szCs w:val="24"/>
        </w:rPr>
        <w:t>2004</w:t>
      </w:r>
      <w:r w:rsidRPr="00E5069F">
        <w:rPr>
          <w:rFonts w:cs="Times"/>
          <w:noProof/>
          <w:color w:val="000000" w:themeColor="text1"/>
          <w:szCs w:val="24"/>
        </w:rPr>
        <w:t xml:space="preserve">, </w:t>
      </w:r>
      <w:r w:rsidRPr="00E5069F">
        <w:rPr>
          <w:rFonts w:cs="Times"/>
          <w:i/>
          <w:iCs/>
          <w:noProof/>
          <w:color w:val="000000" w:themeColor="text1"/>
          <w:szCs w:val="24"/>
        </w:rPr>
        <w:t>205</w:t>
      </w:r>
      <w:r w:rsidR="007809DE">
        <w:rPr>
          <w:rFonts w:cs="Times"/>
          <w:noProof/>
          <w:color w:val="000000" w:themeColor="text1"/>
          <w:szCs w:val="24"/>
        </w:rPr>
        <w:t xml:space="preserve">, 824–833, </w:t>
      </w:r>
      <w:hyperlink r:id="rId5" w:history="1">
        <w:r w:rsidR="007809DE">
          <w:rPr>
            <w:rFonts w:cs="Times"/>
            <w:noProof/>
            <w:color w:val="000000" w:themeColor="text1"/>
            <w:szCs w:val="24"/>
          </w:rPr>
          <w:t xml:space="preserve">DOI </w:t>
        </w:r>
        <w:r w:rsidR="007809DE" w:rsidRPr="007809DE">
          <w:rPr>
            <w:rFonts w:cs="Times"/>
            <w:noProof/>
            <w:color w:val="000000" w:themeColor="text1"/>
            <w:szCs w:val="24"/>
          </w:rPr>
          <w:t>org/10.1002/macp.200300120</w:t>
        </w:r>
      </w:hyperlink>
    </w:p>
  </w:endnote>
  <w:endnote w:id="43">
    <w:p w14:paraId="02A62EA3" w14:textId="12923124" w:rsidR="0075100B" w:rsidRPr="00E5069F" w:rsidRDefault="0075100B" w:rsidP="003A4412">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noProof/>
          <w:color w:val="000000" w:themeColor="text1"/>
          <w:szCs w:val="24"/>
        </w:rPr>
        <w:t>(</w:t>
      </w:r>
      <w:r w:rsidRPr="00E5069F">
        <w:rPr>
          <w:rFonts w:cs="Times"/>
          <w:noProof/>
          <w:color w:val="000000" w:themeColor="text1"/>
          <w:szCs w:val="24"/>
        </w:rPr>
        <w:endnoteRef/>
      </w:r>
      <w:r w:rsidRPr="00E5069F">
        <w:rPr>
          <w:rFonts w:cs="Times"/>
          <w:noProof/>
          <w:color w:val="000000" w:themeColor="text1"/>
          <w:szCs w:val="24"/>
        </w:rPr>
        <w:t>)</w:t>
      </w:r>
      <w:r w:rsidRPr="00E5069F">
        <w:rPr>
          <w:rFonts w:cs="Times"/>
          <w:noProof/>
          <w:color w:val="000000" w:themeColor="text1"/>
          <w:szCs w:val="24"/>
        </w:rPr>
        <w:tab/>
        <w:t xml:space="preserve">Biagini, S. C. G.; Coles, M. P.; Gibson, V. C.; Giles, M. R.; Marshall, E. L.; North, M. Living ring-opening metathesis polymerisation of amino ester functionalized norbornenes </w:t>
      </w:r>
      <w:r w:rsidRPr="00E5069F">
        <w:rPr>
          <w:rFonts w:cs="Times"/>
          <w:i/>
          <w:noProof/>
          <w:color w:val="000000" w:themeColor="text1"/>
          <w:szCs w:val="24"/>
        </w:rPr>
        <w:t>Polymer</w:t>
      </w:r>
      <w:r w:rsidRPr="00E5069F">
        <w:rPr>
          <w:rFonts w:cs="Times"/>
          <w:noProof/>
          <w:color w:val="000000" w:themeColor="text1"/>
          <w:szCs w:val="24"/>
        </w:rPr>
        <w:t xml:space="preserve"> </w:t>
      </w:r>
      <w:r w:rsidRPr="00E5069F">
        <w:rPr>
          <w:rFonts w:cs="Times"/>
          <w:b/>
          <w:noProof/>
          <w:color w:val="000000" w:themeColor="text1"/>
          <w:szCs w:val="24"/>
        </w:rPr>
        <w:t>1998</w:t>
      </w:r>
      <w:r w:rsidRPr="00E5069F">
        <w:rPr>
          <w:rFonts w:cs="Times"/>
          <w:noProof/>
          <w:color w:val="000000" w:themeColor="text1"/>
          <w:szCs w:val="24"/>
        </w:rPr>
        <w:t xml:space="preserve">, </w:t>
      </w:r>
      <w:r w:rsidRPr="00E5069F">
        <w:rPr>
          <w:rFonts w:cs="Times"/>
          <w:i/>
          <w:noProof/>
          <w:color w:val="000000" w:themeColor="text1"/>
          <w:szCs w:val="24"/>
        </w:rPr>
        <w:t>39</w:t>
      </w:r>
      <w:r w:rsidR="007809DE">
        <w:rPr>
          <w:rFonts w:cs="Times"/>
          <w:noProof/>
          <w:color w:val="000000" w:themeColor="text1"/>
          <w:szCs w:val="24"/>
        </w:rPr>
        <w:t xml:space="preserve">, 1007–1014, </w:t>
      </w:r>
      <w:hyperlink r:id="rId6" w:tgtFrame="_blank" w:tooltip="Persistent link using digital object identifier" w:history="1">
        <w:r w:rsidR="007809DE">
          <w:rPr>
            <w:rFonts w:cs="Times"/>
            <w:noProof/>
            <w:color w:val="000000" w:themeColor="text1"/>
            <w:szCs w:val="24"/>
          </w:rPr>
          <w:t xml:space="preserve">DOI </w:t>
        </w:r>
        <w:r w:rsidR="007809DE" w:rsidRPr="007809DE">
          <w:rPr>
            <w:rFonts w:cs="Times"/>
            <w:noProof/>
            <w:color w:val="000000" w:themeColor="text1"/>
            <w:szCs w:val="24"/>
          </w:rPr>
          <w:t>org/10.1016/S0032-3861(97)00330-3</w:t>
        </w:r>
      </w:hyperlink>
    </w:p>
    <w:p w14:paraId="315259EC" w14:textId="601E6F67" w:rsidR="0075100B" w:rsidRDefault="0075100B" w:rsidP="003A4412">
      <w:pPr>
        <w:widowControl w:val="0"/>
        <w:autoSpaceDE w:val="0"/>
        <w:autoSpaceDN w:val="0"/>
        <w:adjustRightInd w:val="0"/>
        <w:spacing w:after="0" w:line="480" w:lineRule="auto"/>
        <w:ind w:left="641" w:hanging="641"/>
        <w:rPr>
          <w:rFonts w:cs="Times"/>
          <w:noProof/>
          <w:color w:val="000000" w:themeColor="text1"/>
          <w:szCs w:val="24"/>
        </w:rPr>
      </w:pPr>
    </w:p>
    <w:p w14:paraId="0AA49DFC" w14:textId="65869F08" w:rsidR="004F41C3" w:rsidRDefault="004F41C3" w:rsidP="003A4412">
      <w:pPr>
        <w:widowControl w:val="0"/>
        <w:autoSpaceDE w:val="0"/>
        <w:autoSpaceDN w:val="0"/>
        <w:adjustRightInd w:val="0"/>
        <w:spacing w:after="0" w:line="480" w:lineRule="auto"/>
        <w:ind w:left="641" w:hanging="641"/>
        <w:rPr>
          <w:rFonts w:cs="Times"/>
          <w:noProof/>
          <w:color w:val="000000" w:themeColor="text1"/>
          <w:szCs w:val="24"/>
        </w:rPr>
      </w:pPr>
    </w:p>
    <w:p w14:paraId="788FEE63" w14:textId="24D59E66" w:rsidR="004F41C3" w:rsidRDefault="004F41C3" w:rsidP="003A4412">
      <w:pPr>
        <w:widowControl w:val="0"/>
        <w:autoSpaceDE w:val="0"/>
        <w:autoSpaceDN w:val="0"/>
        <w:adjustRightInd w:val="0"/>
        <w:spacing w:after="0" w:line="480" w:lineRule="auto"/>
        <w:ind w:left="641" w:hanging="641"/>
        <w:rPr>
          <w:rFonts w:cs="Times"/>
          <w:noProof/>
          <w:color w:val="000000" w:themeColor="text1"/>
          <w:szCs w:val="24"/>
        </w:rPr>
      </w:pPr>
    </w:p>
    <w:p w14:paraId="322A7CE8" w14:textId="77777777" w:rsidR="004F41C3" w:rsidRPr="00E5069F" w:rsidRDefault="004F41C3" w:rsidP="003A4412">
      <w:pPr>
        <w:widowControl w:val="0"/>
        <w:autoSpaceDE w:val="0"/>
        <w:autoSpaceDN w:val="0"/>
        <w:adjustRightInd w:val="0"/>
        <w:spacing w:after="0" w:line="480" w:lineRule="auto"/>
        <w:ind w:left="641" w:hanging="641"/>
        <w:rPr>
          <w:rFonts w:cs="Times"/>
          <w:noProof/>
          <w:color w:val="000000" w:themeColor="text1"/>
          <w:szCs w:val="24"/>
        </w:rPr>
      </w:pPr>
      <w:bookmarkStart w:id="5" w:name="_GoBack"/>
      <w:bookmarkEnd w:id="5"/>
    </w:p>
    <w:p w14:paraId="7C2648A6" w14:textId="59D2AF91" w:rsidR="0075100B" w:rsidRPr="00E5069F" w:rsidRDefault="0075100B" w:rsidP="00C43B64">
      <w:pPr>
        <w:widowControl w:val="0"/>
        <w:autoSpaceDE w:val="0"/>
        <w:autoSpaceDN w:val="0"/>
        <w:adjustRightInd w:val="0"/>
        <w:spacing w:after="0" w:line="480" w:lineRule="auto"/>
        <w:ind w:left="641" w:hanging="641"/>
        <w:rPr>
          <w:rFonts w:cs="Times"/>
          <w:b/>
          <w:noProof/>
          <w:color w:val="000000" w:themeColor="text1"/>
          <w:szCs w:val="24"/>
        </w:rPr>
      </w:pPr>
      <w:r w:rsidRPr="00E5069F">
        <w:rPr>
          <w:rFonts w:cs="Times"/>
          <w:b/>
          <w:noProof/>
          <w:color w:val="000000" w:themeColor="text1"/>
          <w:szCs w:val="24"/>
        </w:rPr>
        <w:t>TOC Entry</w:t>
      </w:r>
    </w:p>
    <w:p w14:paraId="63BE0FC7" w14:textId="77777777" w:rsidR="0075100B" w:rsidRPr="00E5069F" w:rsidRDefault="0075100B" w:rsidP="00C43B64">
      <w:pPr>
        <w:widowControl w:val="0"/>
        <w:autoSpaceDE w:val="0"/>
        <w:autoSpaceDN w:val="0"/>
        <w:adjustRightInd w:val="0"/>
        <w:spacing w:after="0" w:line="480" w:lineRule="auto"/>
        <w:ind w:left="641" w:hanging="641"/>
        <w:rPr>
          <w:rFonts w:cs="Times"/>
          <w:noProof/>
          <w:color w:val="000000" w:themeColor="text1"/>
          <w:szCs w:val="24"/>
        </w:rPr>
      </w:pPr>
      <w:r w:rsidRPr="00E5069F">
        <w:object w:dxaOrig="4515" w:dyaOrig="1371" w14:anchorId="7FE7A812">
          <v:shape id="_x0000_i1033" type="#_x0000_t75" style="width:227.4pt;height:67.8pt" o:ole="">
            <v:imagedata r:id="rId7" o:title=""/>
          </v:shape>
          <o:OLEObject Type="Embed" ProgID="ChemDraw.Document.6.0" ShapeID="_x0000_i1033" DrawAspect="Content" ObjectID="_1589877215" r:id="rId8"/>
        </w:object>
      </w:r>
    </w:p>
    <w:p w14:paraId="0D701F6F" w14:textId="69E50C27" w:rsidR="0075100B" w:rsidRPr="00E5069F" w:rsidRDefault="0075100B" w:rsidP="00C43B64">
      <w:pPr>
        <w:widowControl w:val="0"/>
        <w:autoSpaceDE w:val="0"/>
        <w:autoSpaceDN w:val="0"/>
        <w:adjustRightInd w:val="0"/>
        <w:spacing w:after="0" w:line="480" w:lineRule="auto"/>
        <w:ind w:left="641" w:hanging="641"/>
        <w:rPr>
          <w:rFonts w:cs="Times"/>
          <w:noProof/>
          <w:color w:val="000000" w:themeColor="text1"/>
          <w:szCs w:val="24"/>
        </w:rPr>
      </w:pPr>
      <w:r w:rsidRPr="00E5069F">
        <w:rPr>
          <w:rFonts w:cs="Times"/>
          <w:b/>
          <w:noProof/>
          <w:color w:val="000000" w:themeColor="text1"/>
          <w:szCs w:val="24"/>
        </w:rPr>
        <w:t>Synopsis</w:t>
      </w:r>
    </w:p>
    <w:p w14:paraId="2172AC82" w14:textId="3FF71CB3" w:rsidR="0075100B" w:rsidRPr="00677488" w:rsidRDefault="0075100B" w:rsidP="003259E7">
      <w:pPr>
        <w:widowControl w:val="0"/>
        <w:autoSpaceDE w:val="0"/>
        <w:autoSpaceDN w:val="0"/>
        <w:adjustRightInd w:val="0"/>
        <w:spacing w:after="0" w:line="480" w:lineRule="auto"/>
        <w:rPr>
          <w:rFonts w:cs="Times"/>
          <w:noProof/>
          <w:color w:val="000000" w:themeColor="text1"/>
          <w:szCs w:val="24"/>
        </w:rPr>
      </w:pPr>
      <w:r w:rsidRPr="00E5069F">
        <w:rPr>
          <w:rFonts w:cs="Times"/>
          <w:noProof/>
          <w:color w:val="000000" w:themeColor="text1"/>
          <w:szCs w:val="24"/>
        </w:rPr>
        <w:t>ROMP is used to prepare nitrogen containing polymers. The monomers can be prepared from sustainably sourced chemicals: itaconic acid, furfurol and amino acids</w:t>
      </w:r>
      <w:r w:rsidRPr="00E5069F">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2F9DE" w14:textId="77777777" w:rsidR="0075100B" w:rsidRDefault="007510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3872E5" w14:textId="77777777" w:rsidR="0075100B" w:rsidRDefault="007510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B495" w14:textId="680D2BFB" w:rsidR="0075100B" w:rsidRDefault="007510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211D">
      <w:rPr>
        <w:rStyle w:val="PageNumber"/>
        <w:noProof/>
      </w:rPr>
      <w:t>1</w:t>
    </w:r>
    <w:r>
      <w:rPr>
        <w:rStyle w:val="PageNumber"/>
      </w:rPr>
      <w:fldChar w:fldCharType="end"/>
    </w:r>
  </w:p>
  <w:p w14:paraId="78DC7CD6" w14:textId="77777777" w:rsidR="0075100B" w:rsidRDefault="007510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A5D6" w14:textId="77777777" w:rsidR="00BD6B57" w:rsidRDefault="00BD6B57">
      <w:r>
        <w:separator/>
      </w:r>
    </w:p>
  </w:footnote>
  <w:footnote w:type="continuationSeparator" w:id="0">
    <w:p w14:paraId="086F5C69" w14:textId="77777777" w:rsidR="00BD6B57" w:rsidRDefault="00BD6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5AF"/>
    <w:rsid w:val="000002F2"/>
    <w:rsid w:val="00001FAB"/>
    <w:rsid w:val="00003E87"/>
    <w:rsid w:val="00004FFD"/>
    <w:rsid w:val="00005E01"/>
    <w:rsid w:val="00010D4F"/>
    <w:rsid w:val="00014745"/>
    <w:rsid w:val="00017296"/>
    <w:rsid w:val="000245C6"/>
    <w:rsid w:val="00025D38"/>
    <w:rsid w:val="000260AE"/>
    <w:rsid w:val="000272C2"/>
    <w:rsid w:val="0002734B"/>
    <w:rsid w:val="00031284"/>
    <w:rsid w:val="000331F3"/>
    <w:rsid w:val="00037F6A"/>
    <w:rsid w:val="00040E29"/>
    <w:rsid w:val="000417B6"/>
    <w:rsid w:val="0004682C"/>
    <w:rsid w:val="00047AC9"/>
    <w:rsid w:val="000529D3"/>
    <w:rsid w:val="000539B4"/>
    <w:rsid w:val="00056201"/>
    <w:rsid w:val="0005660F"/>
    <w:rsid w:val="00061880"/>
    <w:rsid w:val="000648D0"/>
    <w:rsid w:val="00064B30"/>
    <w:rsid w:val="000702AD"/>
    <w:rsid w:val="00080FCB"/>
    <w:rsid w:val="000816E0"/>
    <w:rsid w:val="00086467"/>
    <w:rsid w:val="00091E3C"/>
    <w:rsid w:val="00094365"/>
    <w:rsid w:val="00096A3E"/>
    <w:rsid w:val="000977A2"/>
    <w:rsid w:val="000A28F1"/>
    <w:rsid w:val="000A36F0"/>
    <w:rsid w:val="000A428A"/>
    <w:rsid w:val="000A43E3"/>
    <w:rsid w:val="000B2EEB"/>
    <w:rsid w:val="000B32A4"/>
    <w:rsid w:val="000B5610"/>
    <w:rsid w:val="000B6F5E"/>
    <w:rsid w:val="000C05CC"/>
    <w:rsid w:val="000C6F23"/>
    <w:rsid w:val="000D318E"/>
    <w:rsid w:val="000D3AE5"/>
    <w:rsid w:val="000D670F"/>
    <w:rsid w:val="000D6FE5"/>
    <w:rsid w:val="000D7230"/>
    <w:rsid w:val="000E0E7F"/>
    <w:rsid w:val="000E12A2"/>
    <w:rsid w:val="000F033B"/>
    <w:rsid w:val="000F1E50"/>
    <w:rsid w:val="000F35E1"/>
    <w:rsid w:val="000F5982"/>
    <w:rsid w:val="00100331"/>
    <w:rsid w:val="00100B42"/>
    <w:rsid w:val="00100C75"/>
    <w:rsid w:val="00100E5A"/>
    <w:rsid w:val="001025C4"/>
    <w:rsid w:val="00114BC2"/>
    <w:rsid w:val="00116D4B"/>
    <w:rsid w:val="0012455B"/>
    <w:rsid w:val="0013070B"/>
    <w:rsid w:val="00131804"/>
    <w:rsid w:val="00131C0D"/>
    <w:rsid w:val="001324E6"/>
    <w:rsid w:val="001408A1"/>
    <w:rsid w:val="001408C6"/>
    <w:rsid w:val="00144356"/>
    <w:rsid w:val="00145228"/>
    <w:rsid w:val="00150E63"/>
    <w:rsid w:val="001514D0"/>
    <w:rsid w:val="00151DCE"/>
    <w:rsid w:val="00153677"/>
    <w:rsid w:val="001539F3"/>
    <w:rsid w:val="001540AF"/>
    <w:rsid w:val="00157D65"/>
    <w:rsid w:val="00162865"/>
    <w:rsid w:val="00162B08"/>
    <w:rsid w:val="00162B27"/>
    <w:rsid w:val="00166A1A"/>
    <w:rsid w:val="00170AFF"/>
    <w:rsid w:val="001719E7"/>
    <w:rsid w:val="00172A38"/>
    <w:rsid w:val="001747C0"/>
    <w:rsid w:val="001749CC"/>
    <w:rsid w:val="001761FC"/>
    <w:rsid w:val="00181F59"/>
    <w:rsid w:val="00184722"/>
    <w:rsid w:val="00187EA7"/>
    <w:rsid w:val="001902DA"/>
    <w:rsid w:val="00190693"/>
    <w:rsid w:val="001907B4"/>
    <w:rsid w:val="001931DB"/>
    <w:rsid w:val="0019340C"/>
    <w:rsid w:val="0019410C"/>
    <w:rsid w:val="00195ACA"/>
    <w:rsid w:val="001A1946"/>
    <w:rsid w:val="001A28D7"/>
    <w:rsid w:val="001A32B3"/>
    <w:rsid w:val="001A4310"/>
    <w:rsid w:val="001A567B"/>
    <w:rsid w:val="001A6717"/>
    <w:rsid w:val="001A7A90"/>
    <w:rsid w:val="001B0141"/>
    <w:rsid w:val="001B1036"/>
    <w:rsid w:val="001B38D8"/>
    <w:rsid w:val="001B3B30"/>
    <w:rsid w:val="001C08C0"/>
    <w:rsid w:val="001C2D34"/>
    <w:rsid w:val="001C3348"/>
    <w:rsid w:val="001C6554"/>
    <w:rsid w:val="001D101D"/>
    <w:rsid w:val="001D35F1"/>
    <w:rsid w:val="001D53C7"/>
    <w:rsid w:val="001E5D96"/>
    <w:rsid w:val="001E5E12"/>
    <w:rsid w:val="001E783B"/>
    <w:rsid w:val="001F1257"/>
    <w:rsid w:val="001F3919"/>
    <w:rsid w:val="002012E9"/>
    <w:rsid w:val="00202AD7"/>
    <w:rsid w:val="00205850"/>
    <w:rsid w:val="0020694B"/>
    <w:rsid w:val="00212B1D"/>
    <w:rsid w:val="002151FA"/>
    <w:rsid w:val="002161F5"/>
    <w:rsid w:val="00217F3B"/>
    <w:rsid w:val="0022591D"/>
    <w:rsid w:val="002324F4"/>
    <w:rsid w:val="0024168E"/>
    <w:rsid w:val="00243456"/>
    <w:rsid w:val="00244049"/>
    <w:rsid w:val="00244350"/>
    <w:rsid w:val="002504D3"/>
    <w:rsid w:val="002520FD"/>
    <w:rsid w:val="00253DC7"/>
    <w:rsid w:val="00255A3E"/>
    <w:rsid w:val="0026025A"/>
    <w:rsid w:val="00261950"/>
    <w:rsid w:val="00262AB4"/>
    <w:rsid w:val="002635AF"/>
    <w:rsid w:val="0026397B"/>
    <w:rsid w:val="00265468"/>
    <w:rsid w:val="00266245"/>
    <w:rsid w:val="00270B27"/>
    <w:rsid w:val="00271A02"/>
    <w:rsid w:val="002729E3"/>
    <w:rsid w:val="00274808"/>
    <w:rsid w:val="0028194C"/>
    <w:rsid w:val="002821C8"/>
    <w:rsid w:val="00282BFC"/>
    <w:rsid w:val="0028420A"/>
    <w:rsid w:val="00286439"/>
    <w:rsid w:val="00286F59"/>
    <w:rsid w:val="0029208C"/>
    <w:rsid w:val="002957D3"/>
    <w:rsid w:val="00297781"/>
    <w:rsid w:val="002A7493"/>
    <w:rsid w:val="002B0336"/>
    <w:rsid w:val="002B0C7C"/>
    <w:rsid w:val="002B0E7D"/>
    <w:rsid w:val="002B1554"/>
    <w:rsid w:val="002B2DC4"/>
    <w:rsid w:val="002B387A"/>
    <w:rsid w:val="002B7FEE"/>
    <w:rsid w:val="002C033A"/>
    <w:rsid w:val="002C0516"/>
    <w:rsid w:val="002C13AC"/>
    <w:rsid w:val="002C22F8"/>
    <w:rsid w:val="002C24AC"/>
    <w:rsid w:val="002C2A63"/>
    <w:rsid w:val="002C3230"/>
    <w:rsid w:val="002C3431"/>
    <w:rsid w:val="002C5E61"/>
    <w:rsid w:val="002C789C"/>
    <w:rsid w:val="002D0338"/>
    <w:rsid w:val="002D0469"/>
    <w:rsid w:val="002D06D6"/>
    <w:rsid w:val="002D44B1"/>
    <w:rsid w:val="002E0858"/>
    <w:rsid w:val="002E330E"/>
    <w:rsid w:val="002E67DC"/>
    <w:rsid w:val="002E76CA"/>
    <w:rsid w:val="002E7E18"/>
    <w:rsid w:val="002F04EE"/>
    <w:rsid w:val="002F0CDD"/>
    <w:rsid w:val="002F1B3F"/>
    <w:rsid w:val="002F21F3"/>
    <w:rsid w:val="002F6050"/>
    <w:rsid w:val="002F71E5"/>
    <w:rsid w:val="0030206B"/>
    <w:rsid w:val="003041AA"/>
    <w:rsid w:val="00304729"/>
    <w:rsid w:val="003073C5"/>
    <w:rsid w:val="00310152"/>
    <w:rsid w:val="0031373B"/>
    <w:rsid w:val="00313F72"/>
    <w:rsid w:val="003148B5"/>
    <w:rsid w:val="00317E66"/>
    <w:rsid w:val="00324128"/>
    <w:rsid w:val="0032421F"/>
    <w:rsid w:val="003259E7"/>
    <w:rsid w:val="00326DA8"/>
    <w:rsid w:val="00327BC4"/>
    <w:rsid w:val="00330708"/>
    <w:rsid w:val="00330784"/>
    <w:rsid w:val="0033084D"/>
    <w:rsid w:val="003319C3"/>
    <w:rsid w:val="00331E0B"/>
    <w:rsid w:val="0033391F"/>
    <w:rsid w:val="00334E8E"/>
    <w:rsid w:val="003361C0"/>
    <w:rsid w:val="0033694A"/>
    <w:rsid w:val="00340B58"/>
    <w:rsid w:val="003417DF"/>
    <w:rsid w:val="003443BA"/>
    <w:rsid w:val="00345002"/>
    <w:rsid w:val="003467E0"/>
    <w:rsid w:val="00351028"/>
    <w:rsid w:val="00351CB8"/>
    <w:rsid w:val="00361E35"/>
    <w:rsid w:val="00363054"/>
    <w:rsid w:val="00363E5E"/>
    <w:rsid w:val="00366028"/>
    <w:rsid w:val="003664E9"/>
    <w:rsid w:val="003679A1"/>
    <w:rsid w:val="0037006C"/>
    <w:rsid w:val="00371EDF"/>
    <w:rsid w:val="00375998"/>
    <w:rsid w:val="00381BA0"/>
    <w:rsid w:val="003828EE"/>
    <w:rsid w:val="00387B02"/>
    <w:rsid w:val="00387D8C"/>
    <w:rsid w:val="00391037"/>
    <w:rsid w:val="00393D67"/>
    <w:rsid w:val="00394066"/>
    <w:rsid w:val="003A2235"/>
    <w:rsid w:val="003A42F0"/>
    <w:rsid w:val="003A4412"/>
    <w:rsid w:val="003A7098"/>
    <w:rsid w:val="003B0082"/>
    <w:rsid w:val="003B092C"/>
    <w:rsid w:val="003B19FA"/>
    <w:rsid w:val="003B4AF3"/>
    <w:rsid w:val="003B6B42"/>
    <w:rsid w:val="003C1527"/>
    <w:rsid w:val="003C28E8"/>
    <w:rsid w:val="003C496E"/>
    <w:rsid w:val="003C63A7"/>
    <w:rsid w:val="003D10E8"/>
    <w:rsid w:val="003D421E"/>
    <w:rsid w:val="003E0826"/>
    <w:rsid w:val="003E1F76"/>
    <w:rsid w:val="003E6A8A"/>
    <w:rsid w:val="003F14AD"/>
    <w:rsid w:val="003F355B"/>
    <w:rsid w:val="003F3BA7"/>
    <w:rsid w:val="003F78CE"/>
    <w:rsid w:val="004006F0"/>
    <w:rsid w:val="0040178E"/>
    <w:rsid w:val="00403C19"/>
    <w:rsid w:val="00404098"/>
    <w:rsid w:val="004045DA"/>
    <w:rsid w:val="004067F3"/>
    <w:rsid w:val="00407F5B"/>
    <w:rsid w:val="00410075"/>
    <w:rsid w:val="004139B8"/>
    <w:rsid w:val="00423814"/>
    <w:rsid w:val="00431455"/>
    <w:rsid w:val="004325FF"/>
    <w:rsid w:val="004357F1"/>
    <w:rsid w:val="004358F6"/>
    <w:rsid w:val="0044266C"/>
    <w:rsid w:val="004428FE"/>
    <w:rsid w:val="00442D4D"/>
    <w:rsid w:val="004442AD"/>
    <w:rsid w:val="004443A6"/>
    <w:rsid w:val="004461E0"/>
    <w:rsid w:val="004470B4"/>
    <w:rsid w:val="0044775A"/>
    <w:rsid w:val="00451A65"/>
    <w:rsid w:val="004549CC"/>
    <w:rsid w:val="0045608E"/>
    <w:rsid w:val="00456B7F"/>
    <w:rsid w:val="0046319A"/>
    <w:rsid w:val="00465619"/>
    <w:rsid w:val="0046652E"/>
    <w:rsid w:val="00471A5B"/>
    <w:rsid w:val="00475440"/>
    <w:rsid w:val="00475DC4"/>
    <w:rsid w:val="00475E59"/>
    <w:rsid w:val="00475FD2"/>
    <w:rsid w:val="00480FD8"/>
    <w:rsid w:val="0048228C"/>
    <w:rsid w:val="00491056"/>
    <w:rsid w:val="0049292E"/>
    <w:rsid w:val="00494F69"/>
    <w:rsid w:val="004A09AA"/>
    <w:rsid w:val="004A1267"/>
    <w:rsid w:val="004A3E49"/>
    <w:rsid w:val="004A47D2"/>
    <w:rsid w:val="004B07F5"/>
    <w:rsid w:val="004B0920"/>
    <w:rsid w:val="004B1286"/>
    <w:rsid w:val="004B1861"/>
    <w:rsid w:val="004B2739"/>
    <w:rsid w:val="004B49B2"/>
    <w:rsid w:val="004B4C3F"/>
    <w:rsid w:val="004B787E"/>
    <w:rsid w:val="004B7B38"/>
    <w:rsid w:val="004C1058"/>
    <w:rsid w:val="004C14DD"/>
    <w:rsid w:val="004C18D7"/>
    <w:rsid w:val="004C348B"/>
    <w:rsid w:val="004D1C71"/>
    <w:rsid w:val="004D2455"/>
    <w:rsid w:val="004D4847"/>
    <w:rsid w:val="004D58FB"/>
    <w:rsid w:val="004D5CA8"/>
    <w:rsid w:val="004D79C6"/>
    <w:rsid w:val="004E130C"/>
    <w:rsid w:val="004E283C"/>
    <w:rsid w:val="004E6ACB"/>
    <w:rsid w:val="004E7185"/>
    <w:rsid w:val="004E73A8"/>
    <w:rsid w:val="004F101E"/>
    <w:rsid w:val="004F41C3"/>
    <w:rsid w:val="004F682A"/>
    <w:rsid w:val="00502DA9"/>
    <w:rsid w:val="00503675"/>
    <w:rsid w:val="00504AF3"/>
    <w:rsid w:val="00505D1C"/>
    <w:rsid w:val="00505DD9"/>
    <w:rsid w:val="00510392"/>
    <w:rsid w:val="005115B3"/>
    <w:rsid w:val="005139BC"/>
    <w:rsid w:val="00513F2D"/>
    <w:rsid w:val="00516E41"/>
    <w:rsid w:val="005200C2"/>
    <w:rsid w:val="005207FF"/>
    <w:rsid w:val="00520861"/>
    <w:rsid w:val="00521D63"/>
    <w:rsid w:val="00525139"/>
    <w:rsid w:val="0052664A"/>
    <w:rsid w:val="005355EA"/>
    <w:rsid w:val="00536972"/>
    <w:rsid w:val="005370DC"/>
    <w:rsid w:val="0053798A"/>
    <w:rsid w:val="00540A7D"/>
    <w:rsid w:val="00543D30"/>
    <w:rsid w:val="005445B1"/>
    <w:rsid w:val="00544FE2"/>
    <w:rsid w:val="00546E9B"/>
    <w:rsid w:val="0055131A"/>
    <w:rsid w:val="0055155C"/>
    <w:rsid w:val="0055463C"/>
    <w:rsid w:val="00554E5F"/>
    <w:rsid w:val="005553EF"/>
    <w:rsid w:val="005615E0"/>
    <w:rsid w:val="00563822"/>
    <w:rsid w:val="00564E96"/>
    <w:rsid w:val="005667C9"/>
    <w:rsid w:val="00567E81"/>
    <w:rsid w:val="00575CA2"/>
    <w:rsid w:val="00576DD7"/>
    <w:rsid w:val="0058323A"/>
    <w:rsid w:val="00590DA7"/>
    <w:rsid w:val="005919E7"/>
    <w:rsid w:val="00591A57"/>
    <w:rsid w:val="005920C4"/>
    <w:rsid w:val="005928FB"/>
    <w:rsid w:val="005979DD"/>
    <w:rsid w:val="005A2D3C"/>
    <w:rsid w:val="005A789D"/>
    <w:rsid w:val="005B3F21"/>
    <w:rsid w:val="005C145A"/>
    <w:rsid w:val="005C21FB"/>
    <w:rsid w:val="005C23C8"/>
    <w:rsid w:val="005C2AE4"/>
    <w:rsid w:val="005C3068"/>
    <w:rsid w:val="005C369F"/>
    <w:rsid w:val="005C3CF8"/>
    <w:rsid w:val="005C517B"/>
    <w:rsid w:val="005C6A5E"/>
    <w:rsid w:val="005C6C40"/>
    <w:rsid w:val="005D0C10"/>
    <w:rsid w:val="005D3844"/>
    <w:rsid w:val="005D3FE3"/>
    <w:rsid w:val="005D5173"/>
    <w:rsid w:val="005E3126"/>
    <w:rsid w:val="005E393B"/>
    <w:rsid w:val="005E3FD8"/>
    <w:rsid w:val="005E41FF"/>
    <w:rsid w:val="005E5FA7"/>
    <w:rsid w:val="005F06D1"/>
    <w:rsid w:val="005F34F3"/>
    <w:rsid w:val="005F5BB1"/>
    <w:rsid w:val="005F5FB1"/>
    <w:rsid w:val="00600DAB"/>
    <w:rsid w:val="00602CC4"/>
    <w:rsid w:val="00604AEB"/>
    <w:rsid w:val="00606A38"/>
    <w:rsid w:val="00610EC1"/>
    <w:rsid w:val="00611D63"/>
    <w:rsid w:val="006124D0"/>
    <w:rsid w:val="00615BB9"/>
    <w:rsid w:val="00623A76"/>
    <w:rsid w:val="00635767"/>
    <w:rsid w:val="00637E0C"/>
    <w:rsid w:val="006450C8"/>
    <w:rsid w:val="006455A5"/>
    <w:rsid w:val="00645B40"/>
    <w:rsid w:val="00650DCC"/>
    <w:rsid w:val="00651EF3"/>
    <w:rsid w:val="006628C4"/>
    <w:rsid w:val="00662C9A"/>
    <w:rsid w:val="006664FA"/>
    <w:rsid w:val="00667DE1"/>
    <w:rsid w:val="00673474"/>
    <w:rsid w:val="006752AD"/>
    <w:rsid w:val="00675C2E"/>
    <w:rsid w:val="00677325"/>
    <w:rsid w:val="00677488"/>
    <w:rsid w:val="00677D65"/>
    <w:rsid w:val="00680503"/>
    <w:rsid w:val="006818BD"/>
    <w:rsid w:val="00682C05"/>
    <w:rsid w:val="00683131"/>
    <w:rsid w:val="00685021"/>
    <w:rsid w:val="00687017"/>
    <w:rsid w:val="00690399"/>
    <w:rsid w:val="006939DB"/>
    <w:rsid w:val="00693BC8"/>
    <w:rsid w:val="006A3E34"/>
    <w:rsid w:val="006A73BC"/>
    <w:rsid w:val="006B2581"/>
    <w:rsid w:val="006B4D3D"/>
    <w:rsid w:val="006B65FD"/>
    <w:rsid w:val="006B68B9"/>
    <w:rsid w:val="006C1803"/>
    <w:rsid w:val="006D24FF"/>
    <w:rsid w:val="006D3748"/>
    <w:rsid w:val="006D537A"/>
    <w:rsid w:val="006D6718"/>
    <w:rsid w:val="006D7355"/>
    <w:rsid w:val="006D7466"/>
    <w:rsid w:val="006E61E4"/>
    <w:rsid w:val="006F25E1"/>
    <w:rsid w:val="006F400A"/>
    <w:rsid w:val="006F46D6"/>
    <w:rsid w:val="006F605A"/>
    <w:rsid w:val="006F6362"/>
    <w:rsid w:val="006F7871"/>
    <w:rsid w:val="007000D9"/>
    <w:rsid w:val="0070183E"/>
    <w:rsid w:val="00702A8E"/>
    <w:rsid w:val="00702B93"/>
    <w:rsid w:val="00703B3E"/>
    <w:rsid w:val="00704C9E"/>
    <w:rsid w:val="007054F9"/>
    <w:rsid w:val="007074AB"/>
    <w:rsid w:val="0071085B"/>
    <w:rsid w:val="00712E8D"/>
    <w:rsid w:val="00713195"/>
    <w:rsid w:val="007229E3"/>
    <w:rsid w:val="00725EF6"/>
    <w:rsid w:val="00726561"/>
    <w:rsid w:val="00726D37"/>
    <w:rsid w:val="00733437"/>
    <w:rsid w:val="007405E8"/>
    <w:rsid w:val="00740DED"/>
    <w:rsid w:val="00747701"/>
    <w:rsid w:val="007503EA"/>
    <w:rsid w:val="00750435"/>
    <w:rsid w:val="00750B84"/>
    <w:rsid w:val="0075100B"/>
    <w:rsid w:val="00751DAF"/>
    <w:rsid w:val="007545BD"/>
    <w:rsid w:val="007571D5"/>
    <w:rsid w:val="00757B75"/>
    <w:rsid w:val="007629D3"/>
    <w:rsid w:val="007647A1"/>
    <w:rsid w:val="00764AA4"/>
    <w:rsid w:val="00765A1F"/>
    <w:rsid w:val="00767CD7"/>
    <w:rsid w:val="0077150F"/>
    <w:rsid w:val="00776AEF"/>
    <w:rsid w:val="0078093B"/>
    <w:rsid w:val="007809DE"/>
    <w:rsid w:val="00781226"/>
    <w:rsid w:val="00782FB4"/>
    <w:rsid w:val="007838AE"/>
    <w:rsid w:val="00783973"/>
    <w:rsid w:val="007846DF"/>
    <w:rsid w:val="007865AF"/>
    <w:rsid w:val="00787307"/>
    <w:rsid w:val="007920A6"/>
    <w:rsid w:val="00794098"/>
    <w:rsid w:val="00794616"/>
    <w:rsid w:val="007966E7"/>
    <w:rsid w:val="00797B2E"/>
    <w:rsid w:val="007A0DF5"/>
    <w:rsid w:val="007A11AD"/>
    <w:rsid w:val="007A171C"/>
    <w:rsid w:val="007A59F7"/>
    <w:rsid w:val="007A671E"/>
    <w:rsid w:val="007B134D"/>
    <w:rsid w:val="007B14FC"/>
    <w:rsid w:val="007B278A"/>
    <w:rsid w:val="007B3870"/>
    <w:rsid w:val="007B4269"/>
    <w:rsid w:val="007B4577"/>
    <w:rsid w:val="007C3493"/>
    <w:rsid w:val="007C511C"/>
    <w:rsid w:val="007C6965"/>
    <w:rsid w:val="007D021E"/>
    <w:rsid w:val="007D0C6E"/>
    <w:rsid w:val="007D100D"/>
    <w:rsid w:val="007D2813"/>
    <w:rsid w:val="007D43B5"/>
    <w:rsid w:val="007D49C7"/>
    <w:rsid w:val="007D6806"/>
    <w:rsid w:val="007E3870"/>
    <w:rsid w:val="007E502E"/>
    <w:rsid w:val="007E5486"/>
    <w:rsid w:val="007E60F4"/>
    <w:rsid w:val="007E7D25"/>
    <w:rsid w:val="007E7F7C"/>
    <w:rsid w:val="007F39A6"/>
    <w:rsid w:val="007F7644"/>
    <w:rsid w:val="007F7BD3"/>
    <w:rsid w:val="00801E59"/>
    <w:rsid w:val="00803B00"/>
    <w:rsid w:val="008047DE"/>
    <w:rsid w:val="0081036C"/>
    <w:rsid w:val="008115CA"/>
    <w:rsid w:val="0081345E"/>
    <w:rsid w:val="008134D3"/>
    <w:rsid w:val="00815979"/>
    <w:rsid w:val="00815CD4"/>
    <w:rsid w:val="00816118"/>
    <w:rsid w:val="00817566"/>
    <w:rsid w:val="008204EE"/>
    <w:rsid w:val="00820F23"/>
    <w:rsid w:val="00822CC6"/>
    <w:rsid w:val="008232A6"/>
    <w:rsid w:val="00825774"/>
    <w:rsid w:val="00826719"/>
    <w:rsid w:val="00830649"/>
    <w:rsid w:val="0083263B"/>
    <w:rsid w:val="008422A5"/>
    <w:rsid w:val="00842440"/>
    <w:rsid w:val="00847A8A"/>
    <w:rsid w:val="00852416"/>
    <w:rsid w:val="008530B4"/>
    <w:rsid w:val="0085509B"/>
    <w:rsid w:val="008569C7"/>
    <w:rsid w:val="00856FB5"/>
    <w:rsid w:val="00860BB0"/>
    <w:rsid w:val="008633FA"/>
    <w:rsid w:val="00863A03"/>
    <w:rsid w:val="0086518F"/>
    <w:rsid w:val="008655C0"/>
    <w:rsid w:val="00867E68"/>
    <w:rsid w:val="008748F9"/>
    <w:rsid w:val="00880B22"/>
    <w:rsid w:val="00881B0C"/>
    <w:rsid w:val="00885BEB"/>
    <w:rsid w:val="00886F2D"/>
    <w:rsid w:val="008903E7"/>
    <w:rsid w:val="008905C7"/>
    <w:rsid w:val="00891607"/>
    <w:rsid w:val="008928B1"/>
    <w:rsid w:val="00894A2F"/>
    <w:rsid w:val="008977A2"/>
    <w:rsid w:val="008A07F5"/>
    <w:rsid w:val="008A082F"/>
    <w:rsid w:val="008A1171"/>
    <w:rsid w:val="008A20BA"/>
    <w:rsid w:val="008A210A"/>
    <w:rsid w:val="008A3AF3"/>
    <w:rsid w:val="008A595F"/>
    <w:rsid w:val="008A6631"/>
    <w:rsid w:val="008B12DF"/>
    <w:rsid w:val="008B2DC0"/>
    <w:rsid w:val="008B5C12"/>
    <w:rsid w:val="008B6870"/>
    <w:rsid w:val="008B750B"/>
    <w:rsid w:val="008C03FF"/>
    <w:rsid w:val="008C1036"/>
    <w:rsid w:val="008C1F65"/>
    <w:rsid w:val="008C26D3"/>
    <w:rsid w:val="008C6689"/>
    <w:rsid w:val="008D30F9"/>
    <w:rsid w:val="008D4D0E"/>
    <w:rsid w:val="008D5226"/>
    <w:rsid w:val="008D52CF"/>
    <w:rsid w:val="008D53B2"/>
    <w:rsid w:val="008D620D"/>
    <w:rsid w:val="008D6513"/>
    <w:rsid w:val="008E06AC"/>
    <w:rsid w:val="008E2B3A"/>
    <w:rsid w:val="008E2F67"/>
    <w:rsid w:val="008E4481"/>
    <w:rsid w:val="008F6B59"/>
    <w:rsid w:val="00900D64"/>
    <w:rsid w:val="009016F5"/>
    <w:rsid w:val="0090617C"/>
    <w:rsid w:val="00907734"/>
    <w:rsid w:val="00911B68"/>
    <w:rsid w:val="00912169"/>
    <w:rsid w:val="009148E0"/>
    <w:rsid w:val="009153CF"/>
    <w:rsid w:val="0092037A"/>
    <w:rsid w:val="00921735"/>
    <w:rsid w:val="0092183B"/>
    <w:rsid w:val="00921D0B"/>
    <w:rsid w:val="0092230A"/>
    <w:rsid w:val="00923DE7"/>
    <w:rsid w:val="009246AD"/>
    <w:rsid w:val="00925BFF"/>
    <w:rsid w:val="009266E3"/>
    <w:rsid w:val="0093096C"/>
    <w:rsid w:val="00931A26"/>
    <w:rsid w:val="00932DF3"/>
    <w:rsid w:val="009348FB"/>
    <w:rsid w:val="00935F36"/>
    <w:rsid w:val="00936381"/>
    <w:rsid w:val="0094350C"/>
    <w:rsid w:val="00943CD4"/>
    <w:rsid w:val="00944DEE"/>
    <w:rsid w:val="00945A2E"/>
    <w:rsid w:val="009539DB"/>
    <w:rsid w:val="00955057"/>
    <w:rsid w:val="00955C34"/>
    <w:rsid w:val="0095613F"/>
    <w:rsid w:val="0096055F"/>
    <w:rsid w:val="0096486D"/>
    <w:rsid w:val="00966BBB"/>
    <w:rsid w:val="00970B44"/>
    <w:rsid w:val="00972462"/>
    <w:rsid w:val="009740E9"/>
    <w:rsid w:val="00974895"/>
    <w:rsid w:val="00975DED"/>
    <w:rsid w:val="009803A3"/>
    <w:rsid w:val="009838B5"/>
    <w:rsid w:val="00990CE4"/>
    <w:rsid w:val="009913F5"/>
    <w:rsid w:val="0099486C"/>
    <w:rsid w:val="00997932"/>
    <w:rsid w:val="009A0DCF"/>
    <w:rsid w:val="009A4ACF"/>
    <w:rsid w:val="009A608F"/>
    <w:rsid w:val="009B06F0"/>
    <w:rsid w:val="009B533F"/>
    <w:rsid w:val="009B7CE8"/>
    <w:rsid w:val="009C4447"/>
    <w:rsid w:val="009C4769"/>
    <w:rsid w:val="009D0D80"/>
    <w:rsid w:val="009E0709"/>
    <w:rsid w:val="009E08FE"/>
    <w:rsid w:val="009E5198"/>
    <w:rsid w:val="009F2E7E"/>
    <w:rsid w:val="009F3CC9"/>
    <w:rsid w:val="009F5461"/>
    <w:rsid w:val="00A0065C"/>
    <w:rsid w:val="00A0132C"/>
    <w:rsid w:val="00A02D62"/>
    <w:rsid w:val="00A0303A"/>
    <w:rsid w:val="00A03393"/>
    <w:rsid w:val="00A129E3"/>
    <w:rsid w:val="00A13F6E"/>
    <w:rsid w:val="00A15448"/>
    <w:rsid w:val="00A160C6"/>
    <w:rsid w:val="00A20B46"/>
    <w:rsid w:val="00A20EB5"/>
    <w:rsid w:val="00A25159"/>
    <w:rsid w:val="00A256DF"/>
    <w:rsid w:val="00A273E3"/>
    <w:rsid w:val="00A31042"/>
    <w:rsid w:val="00A34914"/>
    <w:rsid w:val="00A36925"/>
    <w:rsid w:val="00A3710A"/>
    <w:rsid w:val="00A37117"/>
    <w:rsid w:val="00A42B43"/>
    <w:rsid w:val="00A45990"/>
    <w:rsid w:val="00A46E6E"/>
    <w:rsid w:val="00A471F9"/>
    <w:rsid w:val="00A552C7"/>
    <w:rsid w:val="00A5542B"/>
    <w:rsid w:val="00A60D36"/>
    <w:rsid w:val="00A61066"/>
    <w:rsid w:val="00A625D4"/>
    <w:rsid w:val="00A63598"/>
    <w:rsid w:val="00A64762"/>
    <w:rsid w:val="00A671C9"/>
    <w:rsid w:val="00A67486"/>
    <w:rsid w:val="00A76153"/>
    <w:rsid w:val="00A764EF"/>
    <w:rsid w:val="00A766FE"/>
    <w:rsid w:val="00A7763F"/>
    <w:rsid w:val="00A842C8"/>
    <w:rsid w:val="00A8642E"/>
    <w:rsid w:val="00A91475"/>
    <w:rsid w:val="00AA397C"/>
    <w:rsid w:val="00AA5089"/>
    <w:rsid w:val="00AA523A"/>
    <w:rsid w:val="00AB0653"/>
    <w:rsid w:val="00AB1FD8"/>
    <w:rsid w:val="00AB34C5"/>
    <w:rsid w:val="00AB4FD3"/>
    <w:rsid w:val="00AB5973"/>
    <w:rsid w:val="00AB69FE"/>
    <w:rsid w:val="00AB78D1"/>
    <w:rsid w:val="00AC0A3E"/>
    <w:rsid w:val="00AC2B14"/>
    <w:rsid w:val="00AC5CFB"/>
    <w:rsid w:val="00AC6112"/>
    <w:rsid w:val="00AC7D68"/>
    <w:rsid w:val="00AD33E2"/>
    <w:rsid w:val="00AD64F8"/>
    <w:rsid w:val="00AE0D06"/>
    <w:rsid w:val="00AE1487"/>
    <w:rsid w:val="00AE1FEE"/>
    <w:rsid w:val="00AE211D"/>
    <w:rsid w:val="00AE4815"/>
    <w:rsid w:val="00AF104B"/>
    <w:rsid w:val="00AF1B50"/>
    <w:rsid w:val="00AF3864"/>
    <w:rsid w:val="00AF4F6D"/>
    <w:rsid w:val="00AF7F6A"/>
    <w:rsid w:val="00B0228B"/>
    <w:rsid w:val="00B02B55"/>
    <w:rsid w:val="00B056CF"/>
    <w:rsid w:val="00B05748"/>
    <w:rsid w:val="00B05A88"/>
    <w:rsid w:val="00B136C2"/>
    <w:rsid w:val="00B13E14"/>
    <w:rsid w:val="00B149BE"/>
    <w:rsid w:val="00B15563"/>
    <w:rsid w:val="00B204B0"/>
    <w:rsid w:val="00B23A05"/>
    <w:rsid w:val="00B25886"/>
    <w:rsid w:val="00B2702D"/>
    <w:rsid w:val="00B44641"/>
    <w:rsid w:val="00B45828"/>
    <w:rsid w:val="00B514C6"/>
    <w:rsid w:val="00B51A9F"/>
    <w:rsid w:val="00B529E5"/>
    <w:rsid w:val="00B52B87"/>
    <w:rsid w:val="00B54087"/>
    <w:rsid w:val="00B57CA0"/>
    <w:rsid w:val="00B57F9E"/>
    <w:rsid w:val="00B614E2"/>
    <w:rsid w:val="00B65B3E"/>
    <w:rsid w:val="00B70C61"/>
    <w:rsid w:val="00B72C39"/>
    <w:rsid w:val="00B734C1"/>
    <w:rsid w:val="00B7618D"/>
    <w:rsid w:val="00B807C2"/>
    <w:rsid w:val="00B8303E"/>
    <w:rsid w:val="00B85278"/>
    <w:rsid w:val="00B8701C"/>
    <w:rsid w:val="00B870E3"/>
    <w:rsid w:val="00B87C1D"/>
    <w:rsid w:val="00B91240"/>
    <w:rsid w:val="00B96D15"/>
    <w:rsid w:val="00B96E59"/>
    <w:rsid w:val="00B9786D"/>
    <w:rsid w:val="00BA2C14"/>
    <w:rsid w:val="00BA37E5"/>
    <w:rsid w:val="00BA79E2"/>
    <w:rsid w:val="00BB3ABD"/>
    <w:rsid w:val="00BB4491"/>
    <w:rsid w:val="00BC1759"/>
    <w:rsid w:val="00BC2E93"/>
    <w:rsid w:val="00BD10D0"/>
    <w:rsid w:val="00BD2C44"/>
    <w:rsid w:val="00BD3D67"/>
    <w:rsid w:val="00BD43CF"/>
    <w:rsid w:val="00BD477D"/>
    <w:rsid w:val="00BD6B57"/>
    <w:rsid w:val="00BE3A61"/>
    <w:rsid w:val="00BF0883"/>
    <w:rsid w:val="00BF49DC"/>
    <w:rsid w:val="00BF4B37"/>
    <w:rsid w:val="00BF55CA"/>
    <w:rsid w:val="00BF5CAD"/>
    <w:rsid w:val="00C00673"/>
    <w:rsid w:val="00C00705"/>
    <w:rsid w:val="00C017B5"/>
    <w:rsid w:val="00C03B18"/>
    <w:rsid w:val="00C03CC8"/>
    <w:rsid w:val="00C07D6A"/>
    <w:rsid w:val="00C10BB5"/>
    <w:rsid w:val="00C10EE0"/>
    <w:rsid w:val="00C11939"/>
    <w:rsid w:val="00C12556"/>
    <w:rsid w:val="00C135B1"/>
    <w:rsid w:val="00C16C28"/>
    <w:rsid w:val="00C17BBB"/>
    <w:rsid w:val="00C21644"/>
    <w:rsid w:val="00C236E5"/>
    <w:rsid w:val="00C250AA"/>
    <w:rsid w:val="00C26652"/>
    <w:rsid w:val="00C27974"/>
    <w:rsid w:val="00C27D09"/>
    <w:rsid w:val="00C304A9"/>
    <w:rsid w:val="00C30FB6"/>
    <w:rsid w:val="00C36D61"/>
    <w:rsid w:val="00C409E4"/>
    <w:rsid w:val="00C43B64"/>
    <w:rsid w:val="00C44E61"/>
    <w:rsid w:val="00C45261"/>
    <w:rsid w:val="00C45984"/>
    <w:rsid w:val="00C4767D"/>
    <w:rsid w:val="00C529D8"/>
    <w:rsid w:val="00C53487"/>
    <w:rsid w:val="00C5582B"/>
    <w:rsid w:val="00C577D2"/>
    <w:rsid w:val="00C6170A"/>
    <w:rsid w:val="00C62DA3"/>
    <w:rsid w:val="00C6352F"/>
    <w:rsid w:val="00C66DC7"/>
    <w:rsid w:val="00C67542"/>
    <w:rsid w:val="00C729DD"/>
    <w:rsid w:val="00C72BBA"/>
    <w:rsid w:val="00C74B47"/>
    <w:rsid w:val="00C77502"/>
    <w:rsid w:val="00C8188B"/>
    <w:rsid w:val="00C86600"/>
    <w:rsid w:val="00C90D9B"/>
    <w:rsid w:val="00C91261"/>
    <w:rsid w:val="00C91A29"/>
    <w:rsid w:val="00C928EC"/>
    <w:rsid w:val="00C9337C"/>
    <w:rsid w:val="00C969ED"/>
    <w:rsid w:val="00C97EEB"/>
    <w:rsid w:val="00CA0A19"/>
    <w:rsid w:val="00CA15DB"/>
    <w:rsid w:val="00CA29AC"/>
    <w:rsid w:val="00CA46A0"/>
    <w:rsid w:val="00CA4D4B"/>
    <w:rsid w:val="00CA6F89"/>
    <w:rsid w:val="00CA72AB"/>
    <w:rsid w:val="00CB2951"/>
    <w:rsid w:val="00CB59EB"/>
    <w:rsid w:val="00CB6AAB"/>
    <w:rsid w:val="00CC05E0"/>
    <w:rsid w:val="00CC1586"/>
    <w:rsid w:val="00CC3682"/>
    <w:rsid w:val="00CC5F0C"/>
    <w:rsid w:val="00CC6A5B"/>
    <w:rsid w:val="00CD17CD"/>
    <w:rsid w:val="00CD5C8B"/>
    <w:rsid w:val="00CD6A60"/>
    <w:rsid w:val="00CD7306"/>
    <w:rsid w:val="00CE3121"/>
    <w:rsid w:val="00CE3394"/>
    <w:rsid w:val="00CE35F8"/>
    <w:rsid w:val="00CE3911"/>
    <w:rsid w:val="00CE3929"/>
    <w:rsid w:val="00CF147B"/>
    <w:rsid w:val="00CF1A8B"/>
    <w:rsid w:val="00CF1F9E"/>
    <w:rsid w:val="00CF3E3F"/>
    <w:rsid w:val="00CF4E5E"/>
    <w:rsid w:val="00CF572B"/>
    <w:rsid w:val="00D00A03"/>
    <w:rsid w:val="00D01173"/>
    <w:rsid w:val="00D02213"/>
    <w:rsid w:val="00D03FBC"/>
    <w:rsid w:val="00D05CA8"/>
    <w:rsid w:val="00D10797"/>
    <w:rsid w:val="00D10AF8"/>
    <w:rsid w:val="00D121A8"/>
    <w:rsid w:val="00D12A71"/>
    <w:rsid w:val="00D16659"/>
    <w:rsid w:val="00D200CC"/>
    <w:rsid w:val="00D306CB"/>
    <w:rsid w:val="00D318E5"/>
    <w:rsid w:val="00D32E24"/>
    <w:rsid w:val="00D33ECF"/>
    <w:rsid w:val="00D3410C"/>
    <w:rsid w:val="00D35A97"/>
    <w:rsid w:val="00D448A8"/>
    <w:rsid w:val="00D45F9C"/>
    <w:rsid w:val="00D5205C"/>
    <w:rsid w:val="00D55C79"/>
    <w:rsid w:val="00D5745D"/>
    <w:rsid w:val="00D578F8"/>
    <w:rsid w:val="00D61CF0"/>
    <w:rsid w:val="00D67E03"/>
    <w:rsid w:val="00D70B45"/>
    <w:rsid w:val="00D71662"/>
    <w:rsid w:val="00D716ED"/>
    <w:rsid w:val="00D71974"/>
    <w:rsid w:val="00D71FC9"/>
    <w:rsid w:val="00D74B4A"/>
    <w:rsid w:val="00D76604"/>
    <w:rsid w:val="00D80392"/>
    <w:rsid w:val="00D8122E"/>
    <w:rsid w:val="00D84DB5"/>
    <w:rsid w:val="00D87E44"/>
    <w:rsid w:val="00D90556"/>
    <w:rsid w:val="00D931FA"/>
    <w:rsid w:val="00D965B7"/>
    <w:rsid w:val="00D96B73"/>
    <w:rsid w:val="00DA59DE"/>
    <w:rsid w:val="00DB2F49"/>
    <w:rsid w:val="00DB71CA"/>
    <w:rsid w:val="00DC0CC9"/>
    <w:rsid w:val="00DC3157"/>
    <w:rsid w:val="00DC3F80"/>
    <w:rsid w:val="00DC4D60"/>
    <w:rsid w:val="00DC7335"/>
    <w:rsid w:val="00DC7560"/>
    <w:rsid w:val="00DD243A"/>
    <w:rsid w:val="00DD6DBB"/>
    <w:rsid w:val="00DD7D69"/>
    <w:rsid w:val="00DE1116"/>
    <w:rsid w:val="00DE173A"/>
    <w:rsid w:val="00DE2EA7"/>
    <w:rsid w:val="00DE5C2E"/>
    <w:rsid w:val="00DE5E2A"/>
    <w:rsid w:val="00DF28BB"/>
    <w:rsid w:val="00DF3BF1"/>
    <w:rsid w:val="00DF5658"/>
    <w:rsid w:val="00DF567F"/>
    <w:rsid w:val="00DF5E33"/>
    <w:rsid w:val="00E007E1"/>
    <w:rsid w:val="00E02DB8"/>
    <w:rsid w:val="00E030D2"/>
    <w:rsid w:val="00E04616"/>
    <w:rsid w:val="00E04BC6"/>
    <w:rsid w:val="00E04EA3"/>
    <w:rsid w:val="00E068A2"/>
    <w:rsid w:val="00E074F2"/>
    <w:rsid w:val="00E11B57"/>
    <w:rsid w:val="00E14B8D"/>
    <w:rsid w:val="00E225BE"/>
    <w:rsid w:val="00E229A4"/>
    <w:rsid w:val="00E30AD5"/>
    <w:rsid w:val="00E30EF2"/>
    <w:rsid w:val="00E31B3E"/>
    <w:rsid w:val="00E32E66"/>
    <w:rsid w:val="00E3438A"/>
    <w:rsid w:val="00E43D05"/>
    <w:rsid w:val="00E44FE5"/>
    <w:rsid w:val="00E4605C"/>
    <w:rsid w:val="00E468DF"/>
    <w:rsid w:val="00E5069F"/>
    <w:rsid w:val="00E518EF"/>
    <w:rsid w:val="00E52647"/>
    <w:rsid w:val="00E52FBC"/>
    <w:rsid w:val="00E554E2"/>
    <w:rsid w:val="00E55F3B"/>
    <w:rsid w:val="00E6298B"/>
    <w:rsid w:val="00E644FA"/>
    <w:rsid w:val="00E6456D"/>
    <w:rsid w:val="00E64683"/>
    <w:rsid w:val="00E6637D"/>
    <w:rsid w:val="00E67810"/>
    <w:rsid w:val="00E713CA"/>
    <w:rsid w:val="00E71BC8"/>
    <w:rsid w:val="00E73BDF"/>
    <w:rsid w:val="00E73E50"/>
    <w:rsid w:val="00E7430F"/>
    <w:rsid w:val="00E7548E"/>
    <w:rsid w:val="00E77983"/>
    <w:rsid w:val="00E800D4"/>
    <w:rsid w:val="00E80973"/>
    <w:rsid w:val="00E811EB"/>
    <w:rsid w:val="00E85BD0"/>
    <w:rsid w:val="00E91482"/>
    <w:rsid w:val="00E955EB"/>
    <w:rsid w:val="00E96302"/>
    <w:rsid w:val="00E965DC"/>
    <w:rsid w:val="00E97E0B"/>
    <w:rsid w:val="00EA1BFF"/>
    <w:rsid w:val="00EA2326"/>
    <w:rsid w:val="00EA295B"/>
    <w:rsid w:val="00EA4DB4"/>
    <w:rsid w:val="00EA7FFA"/>
    <w:rsid w:val="00EB3599"/>
    <w:rsid w:val="00EC135A"/>
    <w:rsid w:val="00EC7E01"/>
    <w:rsid w:val="00EC7F69"/>
    <w:rsid w:val="00ED25FF"/>
    <w:rsid w:val="00ED283F"/>
    <w:rsid w:val="00ED3729"/>
    <w:rsid w:val="00ED69B0"/>
    <w:rsid w:val="00ED6E29"/>
    <w:rsid w:val="00EE2F61"/>
    <w:rsid w:val="00EE3D70"/>
    <w:rsid w:val="00EF38C5"/>
    <w:rsid w:val="00EF7D91"/>
    <w:rsid w:val="00F02997"/>
    <w:rsid w:val="00F0537A"/>
    <w:rsid w:val="00F062B1"/>
    <w:rsid w:val="00F06B7D"/>
    <w:rsid w:val="00F11D46"/>
    <w:rsid w:val="00F12E84"/>
    <w:rsid w:val="00F134F5"/>
    <w:rsid w:val="00F135E8"/>
    <w:rsid w:val="00F14835"/>
    <w:rsid w:val="00F2162E"/>
    <w:rsid w:val="00F227F1"/>
    <w:rsid w:val="00F250E1"/>
    <w:rsid w:val="00F25CBB"/>
    <w:rsid w:val="00F312D3"/>
    <w:rsid w:val="00F31984"/>
    <w:rsid w:val="00F32866"/>
    <w:rsid w:val="00F35302"/>
    <w:rsid w:val="00F402E3"/>
    <w:rsid w:val="00F40CEF"/>
    <w:rsid w:val="00F41530"/>
    <w:rsid w:val="00F46BFE"/>
    <w:rsid w:val="00F47B85"/>
    <w:rsid w:val="00F51E3E"/>
    <w:rsid w:val="00F54BDD"/>
    <w:rsid w:val="00F5645C"/>
    <w:rsid w:val="00F6241E"/>
    <w:rsid w:val="00F62C5B"/>
    <w:rsid w:val="00F64C22"/>
    <w:rsid w:val="00F67055"/>
    <w:rsid w:val="00F70AC5"/>
    <w:rsid w:val="00F71381"/>
    <w:rsid w:val="00F71D44"/>
    <w:rsid w:val="00F72F3C"/>
    <w:rsid w:val="00F73036"/>
    <w:rsid w:val="00F73F5C"/>
    <w:rsid w:val="00F750C9"/>
    <w:rsid w:val="00F76C2F"/>
    <w:rsid w:val="00F77212"/>
    <w:rsid w:val="00F77E3B"/>
    <w:rsid w:val="00F81B46"/>
    <w:rsid w:val="00F8251B"/>
    <w:rsid w:val="00F83F47"/>
    <w:rsid w:val="00F8526E"/>
    <w:rsid w:val="00F85274"/>
    <w:rsid w:val="00F85E95"/>
    <w:rsid w:val="00F86EB4"/>
    <w:rsid w:val="00F87DC5"/>
    <w:rsid w:val="00F9262E"/>
    <w:rsid w:val="00F975CF"/>
    <w:rsid w:val="00FA186A"/>
    <w:rsid w:val="00FA486A"/>
    <w:rsid w:val="00FB0601"/>
    <w:rsid w:val="00FB08EC"/>
    <w:rsid w:val="00FB16C9"/>
    <w:rsid w:val="00FB18F5"/>
    <w:rsid w:val="00FB2780"/>
    <w:rsid w:val="00FC19BA"/>
    <w:rsid w:val="00FC19E8"/>
    <w:rsid w:val="00FC2F4A"/>
    <w:rsid w:val="00FC4035"/>
    <w:rsid w:val="00FC45B8"/>
    <w:rsid w:val="00FD08E1"/>
    <w:rsid w:val="00FD57C1"/>
    <w:rsid w:val="00FD6D31"/>
    <w:rsid w:val="00FD7D35"/>
    <w:rsid w:val="00FE11B8"/>
    <w:rsid w:val="00FE3914"/>
    <w:rsid w:val="00FE6219"/>
    <w:rsid w:val="00FF1584"/>
    <w:rsid w:val="00FF2D4B"/>
    <w:rsid w:val="00FF5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ACB2F"/>
  <w15:docId w15:val="{DA4717D3-FCBF-400F-9FD8-4401A483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A674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DE11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CA29AC"/>
    <w:pPr>
      <w:spacing w:before="120" w:after="60" w:line="480" w:lineRule="auto"/>
      <w:jc w:val="left"/>
    </w:pPr>
    <w:rPr>
      <w:b/>
    </w:rPr>
  </w:style>
  <w:style w:type="character" w:customStyle="1" w:styleId="FAAuthorInfoSubtitleChar">
    <w:name w:val="FA_Author_Info_Subtitle Char"/>
    <w:link w:val="FAAuthorInfoSubtitle"/>
    <w:rsid w:val="00CA29AC"/>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Emphasis">
    <w:name w:val="Emphasis"/>
    <w:basedOn w:val="DefaultParagraphFont"/>
    <w:uiPriority w:val="20"/>
    <w:qFormat/>
    <w:rsid w:val="00C86600"/>
    <w:rPr>
      <w:i/>
      <w:iCs/>
    </w:rPr>
  </w:style>
  <w:style w:type="table" w:styleId="TableGrid">
    <w:name w:val="Table Grid"/>
    <w:basedOn w:val="TableNormal"/>
    <w:rsid w:val="005F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67486"/>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4B7B38"/>
    <w:rPr>
      <w:color w:val="808080"/>
      <w:shd w:val="clear" w:color="auto" w:fill="E6E6E6"/>
    </w:rPr>
  </w:style>
  <w:style w:type="paragraph" w:styleId="EndnoteText">
    <w:name w:val="endnote text"/>
    <w:basedOn w:val="Normal"/>
    <w:link w:val="EndnoteTextChar"/>
    <w:semiHidden/>
    <w:unhideWhenUsed/>
    <w:rsid w:val="005928FB"/>
    <w:pPr>
      <w:spacing w:after="0"/>
    </w:pPr>
    <w:rPr>
      <w:sz w:val="20"/>
    </w:rPr>
  </w:style>
  <w:style w:type="character" w:customStyle="1" w:styleId="EndnoteTextChar">
    <w:name w:val="Endnote Text Char"/>
    <w:basedOn w:val="DefaultParagraphFont"/>
    <w:link w:val="EndnoteText"/>
    <w:semiHidden/>
    <w:rsid w:val="005928FB"/>
    <w:rPr>
      <w:rFonts w:ascii="Times" w:hAnsi="Times"/>
    </w:rPr>
  </w:style>
  <w:style w:type="character" w:styleId="EndnoteReference">
    <w:name w:val="endnote reference"/>
    <w:basedOn w:val="DefaultParagraphFont"/>
    <w:unhideWhenUsed/>
    <w:rsid w:val="005928FB"/>
    <w:rPr>
      <w:vertAlign w:val="superscript"/>
    </w:rPr>
  </w:style>
  <w:style w:type="character" w:customStyle="1" w:styleId="title-text">
    <w:name w:val="title-text"/>
    <w:basedOn w:val="DefaultParagraphFont"/>
    <w:rsid w:val="006D3748"/>
  </w:style>
  <w:style w:type="character" w:customStyle="1" w:styleId="Heading2Char">
    <w:name w:val="Heading 2 Char"/>
    <w:basedOn w:val="DefaultParagraphFont"/>
    <w:link w:val="Heading2"/>
    <w:semiHidden/>
    <w:rsid w:val="00DE1116"/>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DE1116"/>
    <w:rPr>
      <w:b/>
      <w:bCs/>
    </w:rPr>
  </w:style>
  <w:style w:type="character" w:customStyle="1" w:styleId="hlfld-title">
    <w:name w:val="hlfld-title"/>
    <w:basedOn w:val="DefaultParagraphFont"/>
    <w:rsid w:val="00945A2E"/>
  </w:style>
  <w:style w:type="character" w:customStyle="1" w:styleId="nlmarticle-title">
    <w:name w:val="nlm_article-title"/>
    <w:basedOn w:val="DefaultParagraphFont"/>
    <w:rsid w:val="00945A2E"/>
  </w:style>
  <w:style w:type="character" w:styleId="CommentReference">
    <w:name w:val="annotation reference"/>
    <w:basedOn w:val="DefaultParagraphFont"/>
    <w:semiHidden/>
    <w:unhideWhenUsed/>
    <w:rsid w:val="00E52FBC"/>
    <w:rPr>
      <w:sz w:val="16"/>
      <w:szCs w:val="16"/>
    </w:rPr>
  </w:style>
  <w:style w:type="paragraph" w:styleId="CommentText">
    <w:name w:val="annotation text"/>
    <w:basedOn w:val="Normal"/>
    <w:link w:val="CommentTextChar"/>
    <w:semiHidden/>
    <w:unhideWhenUsed/>
    <w:rsid w:val="00E52FBC"/>
    <w:rPr>
      <w:sz w:val="20"/>
    </w:rPr>
  </w:style>
  <w:style w:type="character" w:customStyle="1" w:styleId="CommentTextChar">
    <w:name w:val="Comment Text Char"/>
    <w:basedOn w:val="DefaultParagraphFont"/>
    <w:link w:val="CommentText"/>
    <w:semiHidden/>
    <w:rsid w:val="00E52FBC"/>
    <w:rPr>
      <w:rFonts w:ascii="Times" w:hAnsi="Times"/>
    </w:rPr>
  </w:style>
  <w:style w:type="paragraph" w:styleId="CommentSubject">
    <w:name w:val="annotation subject"/>
    <w:basedOn w:val="CommentText"/>
    <w:next w:val="CommentText"/>
    <w:link w:val="CommentSubjectChar"/>
    <w:semiHidden/>
    <w:unhideWhenUsed/>
    <w:rsid w:val="00E52FBC"/>
    <w:rPr>
      <w:b/>
      <w:bCs/>
    </w:rPr>
  </w:style>
  <w:style w:type="character" w:customStyle="1" w:styleId="CommentSubjectChar">
    <w:name w:val="Comment Subject Char"/>
    <w:basedOn w:val="CommentTextChar"/>
    <w:link w:val="CommentSubject"/>
    <w:semiHidden/>
    <w:rsid w:val="00E52FBC"/>
    <w:rPr>
      <w:rFonts w:ascii="Times" w:hAnsi="Times"/>
      <w:b/>
      <w:bCs/>
    </w:rPr>
  </w:style>
  <w:style w:type="character" w:customStyle="1" w:styleId="listitem-data">
    <w:name w:val="list__item-data"/>
    <w:basedOn w:val="DefaultParagraphFont"/>
    <w:rsid w:val="00404098"/>
  </w:style>
  <w:style w:type="character" w:customStyle="1" w:styleId="current-selection">
    <w:name w:val="current-selection"/>
    <w:basedOn w:val="DefaultParagraphFont"/>
    <w:rsid w:val="00F31984"/>
  </w:style>
  <w:style w:type="character" w:customStyle="1" w:styleId="a">
    <w:name w:val="_"/>
    <w:basedOn w:val="DefaultParagraphFont"/>
    <w:rsid w:val="00F31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3327">
      <w:bodyDiv w:val="1"/>
      <w:marLeft w:val="0"/>
      <w:marRight w:val="0"/>
      <w:marTop w:val="0"/>
      <w:marBottom w:val="0"/>
      <w:divBdr>
        <w:top w:val="none" w:sz="0" w:space="0" w:color="auto"/>
        <w:left w:val="none" w:sz="0" w:space="0" w:color="auto"/>
        <w:bottom w:val="none" w:sz="0" w:space="0" w:color="auto"/>
        <w:right w:val="none" w:sz="0" w:space="0" w:color="auto"/>
      </w:divBdr>
      <w:divsChild>
        <w:div w:id="293214974">
          <w:marLeft w:val="0"/>
          <w:marRight w:val="0"/>
          <w:marTop w:val="0"/>
          <w:marBottom w:val="0"/>
          <w:divBdr>
            <w:top w:val="none" w:sz="0" w:space="0" w:color="auto"/>
            <w:left w:val="none" w:sz="0" w:space="0" w:color="auto"/>
            <w:bottom w:val="none" w:sz="0" w:space="0" w:color="auto"/>
            <w:right w:val="none" w:sz="0" w:space="0" w:color="auto"/>
          </w:divBdr>
        </w:div>
      </w:divsChild>
    </w:div>
    <w:div w:id="22177898">
      <w:bodyDiv w:val="1"/>
      <w:marLeft w:val="0"/>
      <w:marRight w:val="0"/>
      <w:marTop w:val="0"/>
      <w:marBottom w:val="0"/>
      <w:divBdr>
        <w:top w:val="none" w:sz="0" w:space="0" w:color="auto"/>
        <w:left w:val="none" w:sz="0" w:space="0" w:color="auto"/>
        <w:bottom w:val="none" w:sz="0" w:space="0" w:color="auto"/>
        <w:right w:val="none" w:sz="0" w:space="0" w:color="auto"/>
      </w:divBdr>
    </w:div>
    <w:div w:id="28534256">
      <w:bodyDiv w:val="1"/>
      <w:marLeft w:val="0"/>
      <w:marRight w:val="0"/>
      <w:marTop w:val="0"/>
      <w:marBottom w:val="0"/>
      <w:divBdr>
        <w:top w:val="none" w:sz="0" w:space="0" w:color="auto"/>
        <w:left w:val="none" w:sz="0" w:space="0" w:color="auto"/>
        <w:bottom w:val="none" w:sz="0" w:space="0" w:color="auto"/>
        <w:right w:val="none" w:sz="0" w:space="0" w:color="auto"/>
      </w:divBdr>
    </w:div>
    <w:div w:id="56514834">
      <w:bodyDiv w:val="1"/>
      <w:marLeft w:val="0"/>
      <w:marRight w:val="0"/>
      <w:marTop w:val="0"/>
      <w:marBottom w:val="0"/>
      <w:divBdr>
        <w:top w:val="none" w:sz="0" w:space="0" w:color="auto"/>
        <w:left w:val="none" w:sz="0" w:space="0" w:color="auto"/>
        <w:bottom w:val="none" w:sz="0" w:space="0" w:color="auto"/>
        <w:right w:val="none" w:sz="0" w:space="0" w:color="auto"/>
      </w:divBdr>
    </w:div>
    <w:div w:id="57755307">
      <w:bodyDiv w:val="1"/>
      <w:marLeft w:val="0"/>
      <w:marRight w:val="0"/>
      <w:marTop w:val="0"/>
      <w:marBottom w:val="0"/>
      <w:divBdr>
        <w:top w:val="none" w:sz="0" w:space="0" w:color="auto"/>
        <w:left w:val="none" w:sz="0" w:space="0" w:color="auto"/>
        <w:bottom w:val="none" w:sz="0" w:space="0" w:color="auto"/>
        <w:right w:val="none" w:sz="0" w:space="0" w:color="auto"/>
      </w:divBdr>
    </w:div>
    <w:div w:id="133957309">
      <w:bodyDiv w:val="1"/>
      <w:marLeft w:val="0"/>
      <w:marRight w:val="0"/>
      <w:marTop w:val="0"/>
      <w:marBottom w:val="0"/>
      <w:divBdr>
        <w:top w:val="none" w:sz="0" w:space="0" w:color="auto"/>
        <w:left w:val="none" w:sz="0" w:space="0" w:color="auto"/>
        <w:bottom w:val="none" w:sz="0" w:space="0" w:color="auto"/>
        <w:right w:val="none" w:sz="0" w:space="0" w:color="auto"/>
      </w:divBdr>
    </w:div>
    <w:div w:id="267390468">
      <w:bodyDiv w:val="1"/>
      <w:marLeft w:val="0"/>
      <w:marRight w:val="0"/>
      <w:marTop w:val="0"/>
      <w:marBottom w:val="0"/>
      <w:divBdr>
        <w:top w:val="none" w:sz="0" w:space="0" w:color="auto"/>
        <w:left w:val="none" w:sz="0" w:space="0" w:color="auto"/>
        <w:bottom w:val="none" w:sz="0" w:space="0" w:color="auto"/>
        <w:right w:val="none" w:sz="0" w:space="0" w:color="auto"/>
      </w:divBdr>
    </w:div>
    <w:div w:id="603221952">
      <w:bodyDiv w:val="1"/>
      <w:marLeft w:val="0"/>
      <w:marRight w:val="0"/>
      <w:marTop w:val="0"/>
      <w:marBottom w:val="0"/>
      <w:divBdr>
        <w:top w:val="none" w:sz="0" w:space="0" w:color="auto"/>
        <w:left w:val="none" w:sz="0" w:space="0" w:color="auto"/>
        <w:bottom w:val="none" w:sz="0" w:space="0" w:color="auto"/>
        <w:right w:val="none" w:sz="0" w:space="0" w:color="auto"/>
      </w:divBdr>
    </w:div>
    <w:div w:id="615913463">
      <w:bodyDiv w:val="1"/>
      <w:marLeft w:val="0"/>
      <w:marRight w:val="0"/>
      <w:marTop w:val="0"/>
      <w:marBottom w:val="0"/>
      <w:divBdr>
        <w:top w:val="none" w:sz="0" w:space="0" w:color="auto"/>
        <w:left w:val="none" w:sz="0" w:space="0" w:color="auto"/>
        <w:bottom w:val="none" w:sz="0" w:space="0" w:color="auto"/>
        <w:right w:val="none" w:sz="0" w:space="0" w:color="auto"/>
      </w:divBdr>
    </w:div>
    <w:div w:id="764378616">
      <w:bodyDiv w:val="1"/>
      <w:marLeft w:val="0"/>
      <w:marRight w:val="0"/>
      <w:marTop w:val="0"/>
      <w:marBottom w:val="0"/>
      <w:divBdr>
        <w:top w:val="none" w:sz="0" w:space="0" w:color="auto"/>
        <w:left w:val="none" w:sz="0" w:space="0" w:color="auto"/>
        <w:bottom w:val="none" w:sz="0" w:space="0" w:color="auto"/>
        <w:right w:val="none" w:sz="0" w:space="0" w:color="auto"/>
      </w:divBdr>
    </w:div>
    <w:div w:id="800269519">
      <w:bodyDiv w:val="1"/>
      <w:marLeft w:val="0"/>
      <w:marRight w:val="0"/>
      <w:marTop w:val="0"/>
      <w:marBottom w:val="0"/>
      <w:divBdr>
        <w:top w:val="none" w:sz="0" w:space="0" w:color="auto"/>
        <w:left w:val="none" w:sz="0" w:space="0" w:color="auto"/>
        <w:bottom w:val="none" w:sz="0" w:space="0" w:color="auto"/>
        <w:right w:val="none" w:sz="0" w:space="0" w:color="auto"/>
      </w:divBdr>
    </w:div>
    <w:div w:id="800730851">
      <w:bodyDiv w:val="1"/>
      <w:marLeft w:val="0"/>
      <w:marRight w:val="0"/>
      <w:marTop w:val="0"/>
      <w:marBottom w:val="0"/>
      <w:divBdr>
        <w:top w:val="none" w:sz="0" w:space="0" w:color="auto"/>
        <w:left w:val="none" w:sz="0" w:space="0" w:color="auto"/>
        <w:bottom w:val="none" w:sz="0" w:space="0" w:color="auto"/>
        <w:right w:val="none" w:sz="0" w:space="0" w:color="auto"/>
      </w:divBdr>
    </w:div>
    <w:div w:id="1028530718">
      <w:bodyDiv w:val="1"/>
      <w:marLeft w:val="0"/>
      <w:marRight w:val="0"/>
      <w:marTop w:val="0"/>
      <w:marBottom w:val="0"/>
      <w:divBdr>
        <w:top w:val="none" w:sz="0" w:space="0" w:color="auto"/>
        <w:left w:val="none" w:sz="0" w:space="0" w:color="auto"/>
        <w:bottom w:val="none" w:sz="0" w:space="0" w:color="auto"/>
        <w:right w:val="none" w:sz="0" w:space="0" w:color="auto"/>
      </w:divBdr>
    </w:div>
    <w:div w:id="1077482284">
      <w:bodyDiv w:val="1"/>
      <w:marLeft w:val="0"/>
      <w:marRight w:val="0"/>
      <w:marTop w:val="0"/>
      <w:marBottom w:val="0"/>
      <w:divBdr>
        <w:top w:val="none" w:sz="0" w:space="0" w:color="auto"/>
        <w:left w:val="none" w:sz="0" w:space="0" w:color="auto"/>
        <w:bottom w:val="none" w:sz="0" w:space="0" w:color="auto"/>
        <w:right w:val="none" w:sz="0" w:space="0" w:color="auto"/>
      </w:divBdr>
    </w:div>
    <w:div w:id="1132018286">
      <w:bodyDiv w:val="1"/>
      <w:marLeft w:val="0"/>
      <w:marRight w:val="0"/>
      <w:marTop w:val="0"/>
      <w:marBottom w:val="0"/>
      <w:divBdr>
        <w:top w:val="none" w:sz="0" w:space="0" w:color="auto"/>
        <w:left w:val="none" w:sz="0" w:space="0" w:color="auto"/>
        <w:bottom w:val="none" w:sz="0" w:space="0" w:color="auto"/>
        <w:right w:val="none" w:sz="0" w:space="0" w:color="auto"/>
      </w:divBdr>
    </w:div>
    <w:div w:id="1244292558">
      <w:bodyDiv w:val="1"/>
      <w:marLeft w:val="0"/>
      <w:marRight w:val="0"/>
      <w:marTop w:val="0"/>
      <w:marBottom w:val="0"/>
      <w:divBdr>
        <w:top w:val="none" w:sz="0" w:space="0" w:color="auto"/>
        <w:left w:val="none" w:sz="0" w:space="0" w:color="auto"/>
        <w:bottom w:val="none" w:sz="0" w:space="0" w:color="auto"/>
        <w:right w:val="none" w:sz="0" w:space="0" w:color="auto"/>
      </w:divBdr>
    </w:div>
    <w:div w:id="1374815129">
      <w:bodyDiv w:val="1"/>
      <w:marLeft w:val="0"/>
      <w:marRight w:val="0"/>
      <w:marTop w:val="0"/>
      <w:marBottom w:val="0"/>
      <w:divBdr>
        <w:top w:val="none" w:sz="0" w:space="0" w:color="auto"/>
        <w:left w:val="none" w:sz="0" w:space="0" w:color="auto"/>
        <w:bottom w:val="none" w:sz="0" w:space="0" w:color="auto"/>
        <w:right w:val="none" w:sz="0" w:space="0" w:color="auto"/>
      </w:divBdr>
    </w:div>
    <w:div w:id="1449815597">
      <w:bodyDiv w:val="1"/>
      <w:marLeft w:val="0"/>
      <w:marRight w:val="0"/>
      <w:marTop w:val="0"/>
      <w:marBottom w:val="0"/>
      <w:divBdr>
        <w:top w:val="none" w:sz="0" w:space="0" w:color="auto"/>
        <w:left w:val="none" w:sz="0" w:space="0" w:color="auto"/>
        <w:bottom w:val="none" w:sz="0" w:space="0" w:color="auto"/>
        <w:right w:val="none" w:sz="0" w:space="0" w:color="auto"/>
      </w:divBdr>
    </w:div>
    <w:div w:id="1480072062">
      <w:bodyDiv w:val="1"/>
      <w:marLeft w:val="0"/>
      <w:marRight w:val="0"/>
      <w:marTop w:val="0"/>
      <w:marBottom w:val="0"/>
      <w:divBdr>
        <w:top w:val="none" w:sz="0" w:space="0" w:color="auto"/>
        <w:left w:val="none" w:sz="0" w:space="0" w:color="auto"/>
        <w:bottom w:val="none" w:sz="0" w:space="0" w:color="auto"/>
        <w:right w:val="none" w:sz="0" w:space="0" w:color="auto"/>
      </w:divBdr>
      <w:divsChild>
        <w:div w:id="1384717673">
          <w:marLeft w:val="0"/>
          <w:marRight w:val="0"/>
          <w:marTop w:val="120"/>
          <w:marBottom w:val="120"/>
          <w:divBdr>
            <w:top w:val="none" w:sz="0" w:space="0" w:color="auto"/>
            <w:left w:val="none" w:sz="0" w:space="0" w:color="auto"/>
            <w:bottom w:val="none" w:sz="0" w:space="0" w:color="auto"/>
            <w:right w:val="none" w:sz="0" w:space="0" w:color="auto"/>
          </w:divBdr>
        </w:div>
      </w:divsChild>
    </w:div>
    <w:div w:id="1519930459">
      <w:bodyDiv w:val="1"/>
      <w:marLeft w:val="0"/>
      <w:marRight w:val="0"/>
      <w:marTop w:val="0"/>
      <w:marBottom w:val="0"/>
      <w:divBdr>
        <w:top w:val="none" w:sz="0" w:space="0" w:color="auto"/>
        <w:left w:val="none" w:sz="0" w:space="0" w:color="auto"/>
        <w:bottom w:val="none" w:sz="0" w:space="0" w:color="auto"/>
        <w:right w:val="none" w:sz="0" w:space="0" w:color="auto"/>
      </w:divBdr>
    </w:div>
    <w:div w:id="1541819813">
      <w:bodyDiv w:val="1"/>
      <w:marLeft w:val="0"/>
      <w:marRight w:val="0"/>
      <w:marTop w:val="0"/>
      <w:marBottom w:val="0"/>
      <w:divBdr>
        <w:top w:val="none" w:sz="0" w:space="0" w:color="auto"/>
        <w:left w:val="none" w:sz="0" w:space="0" w:color="auto"/>
        <w:bottom w:val="none" w:sz="0" w:space="0" w:color="auto"/>
        <w:right w:val="none" w:sz="0" w:space="0" w:color="auto"/>
      </w:divBdr>
    </w:div>
    <w:div w:id="1629429041">
      <w:bodyDiv w:val="1"/>
      <w:marLeft w:val="0"/>
      <w:marRight w:val="0"/>
      <w:marTop w:val="0"/>
      <w:marBottom w:val="0"/>
      <w:divBdr>
        <w:top w:val="none" w:sz="0" w:space="0" w:color="auto"/>
        <w:left w:val="none" w:sz="0" w:space="0" w:color="auto"/>
        <w:bottom w:val="none" w:sz="0" w:space="0" w:color="auto"/>
        <w:right w:val="none" w:sz="0" w:space="0" w:color="auto"/>
      </w:divBdr>
      <w:divsChild>
        <w:div w:id="1059935033">
          <w:marLeft w:val="0"/>
          <w:marRight w:val="0"/>
          <w:marTop w:val="0"/>
          <w:marBottom w:val="0"/>
          <w:divBdr>
            <w:top w:val="none" w:sz="0" w:space="0" w:color="auto"/>
            <w:left w:val="none" w:sz="0" w:space="0" w:color="auto"/>
            <w:bottom w:val="none" w:sz="0" w:space="0" w:color="auto"/>
            <w:right w:val="none" w:sz="0" w:space="0" w:color="auto"/>
          </w:divBdr>
        </w:div>
      </w:divsChild>
    </w:div>
    <w:div w:id="1632326569">
      <w:bodyDiv w:val="1"/>
      <w:marLeft w:val="0"/>
      <w:marRight w:val="0"/>
      <w:marTop w:val="0"/>
      <w:marBottom w:val="0"/>
      <w:divBdr>
        <w:top w:val="none" w:sz="0" w:space="0" w:color="auto"/>
        <w:left w:val="none" w:sz="0" w:space="0" w:color="auto"/>
        <w:bottom w:val="none" w:sz="0" w:space="0" w:color="auto"/>
        <w:right w:val="none" w:sz="0" w:space="0" w:color="auto"/>
      </w:divBdr>
    </w:div>
    <w:div w:id="175015239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7277648">
      <w:bodyDiv w:val="1"/>
      <w:marLeft w:val="0"/>
      <w:marRight w:val="0"/>
      <w:marTop w:val="0"/>
      <w:marBottom w:val="0"/>
      <w:divBdr>
        <w:top w:val="none" w:sz="0" w:space="0" w:color="auto"/>
        <w:left w:val="none" w:sz="0" w:space="0" w:color="auto"/>
        <w:bottom w:val="none" w:sz="0" w:space="0" w:color="auto"/>
        <w:right w:val="none" w:sz="0" w:space="0" w:color="auto"/>
      </w:divBdr>
    </w:div>
    <w:div w:id="1928223649">
      <w:bodyDiv w:val="1"/>
      <w:marLeft w:val="0"/>
      <w:marRight w:val="0"/>
      <w:marTop w:val="0"/>
      <w:marBottom w:val="0"/>
      <w:divBdr>
        <w:top w:val="none" w:sz="0" w:space="0" w:color="auto"/>
        <w:left w:val="none" w:sz="0" w:space="0" w:color="auto"/>
        <w:bottom w:val="none" w:sz="0" w:space="0" w:color="auto"/>
        <w:right w:val="none" w:sz="0" w:space="0" w:color="auto"/>
      </w:divBdr>
      <w:divsChild>
        <w:div w:id="324823297">
          <w:marLeft w:val="0"/>
          <w:marRight w:val="0"/>
          <w:marTop w:val="0"/>
          <w:marBottom w:val="0"/>
          <w:divBdr>
            <w:top w:val="none" w:sz="0" w:space="0" w:color="auto"/>
            <w:left w:val="none" w:sz="0" w:space="0" w:color="auto"/>
            <w:bottom w:val="none" w:sz="0" w:space="0" w:color="auto"/>
            <w:right w:val="none" w:sz="0" w:space="0" w:color="auto"/>
          </w:divBdr>
        </w:div>
      </w:divsChild>
    </w:div>
    <w:div w:id="1941789441">
      <w:bodyDiv w:val="1"/>
      <w:marLeft w:val="0"/>
      <w:marRight w:val="0"/>
      <w:marTop w:val="0"/>
      <w:marBottom w:val="0"/>
      <w:divBdr>
        <w:top w:val="none" w:sz="0" w:space="0" w:color="auto"/>
        <w:left w:val="none" w:sz="0" w:space="0" w:color="auto"/>
        <w:bottom w:val="none" w:sz="0" w:space="0" w:color="auto"/>
        <w:right w:val="none" w:sz="0" w:space="0" w:color="auto"/>
      </w:divBdr>
      <w:divsChild>
        <w:div w:id="278921279">
          <w:marLeft w:val="0"/>
          <w:marRight w:val="0"/>
          <w:marTop w:val="0"/>
          <w:marBottom w:val="0"/>
          <w:divBdr>
            <w:top w:val="none" w:sz="0" w:space="0" w:color="auto"/>
            <w:left w:val="none" w:sz="0" w:space="0" w:color="auto"/>
            <w:bottom w:val="none" w:sz="0" w:space="0" w:color="auto"/>
            <w:right w:val="none" w:sz="0" w:space="0" w:color="auto"/>
          </w:divBdr>
        </w:div>
        <w:div w:id="89130598">
          <w:marLeft w:val="0"/>
          <w:marRight w:val="0"/>
          <w:marTop w:val="0"/>
          <w:marBottom w:val="0"/>
          <w:divBdr>
            <w:top w:val="none" w:sz="0" w:space="0" w:color="auto"/>
            <w:left w:val="none" w:sz="0" w:space="0" w:color="auto"/>
            <w:bottom w:val="none" w:sz="0" w:space="0" w:color="auto"/>
            <w:right w:val="none" w:sz="0" w:space="0" w:color="auto"/>
          </w:divBdr>
        </w:div>
      </w:divsChild>
    </w:div>
    <w:div w:id="2016417680">
      <w:bodyDiv w:val="1"/>
      <w:marLeft w:val="0"/>
      <w:marRight w:val="0"/>
      <w:marTop w:val="0"/>
      <w:marBottom w:val="0"/>
      <w:divBdr>
        <w:top w:val="none" w:sz="0" w:space="0" w:color="auto"/>
        <w:left w:val="none" w:sz="0" w:space="0" w:color="auto"/>
        <w:bottom w:val="none" w:sz="0" w:space="0" w:color="auto"/>
        <w:right w:val="none" w:sz="0" w:space="0" w:color="auto"/>
      </w:divBdr>
    </w:div>
    <w:div w:id="2123381853">
      <w:bodyDiv w:val="1"/>
      <w:marLeft w:val="0"/>
      <w:marRight w:val="0"/>
      <w:marTop w:val="0"/>
      <w:marBottom w:val="0"/>
      <w:divBdr>
        <w:top w:val="none" w:sz="0" w:space="0" w:color="auto"/>
        <w:left w:val="none" w:sz="0" w:space="0" w:color="auto"/>
        <w:bottom w:val="none" w:sz="0" w:space="0" w:color="auto"/>
        <w:right w:val="none" w:sz="0" w:space="0" w:color="auto"/>
      </w:divBdr>
      <w:divsChild>
        <w:div w:id="83499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north@york.ac.uk" TargetMode="Externa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tiff"/><Relationship Id="rId25" Type="http://schemas.openxmlformats.org/officeDocument/2006/relationships/image" Target="media/image13.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8.png"/><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emf"/><Relationship Id="rId28" Type="http://schemas.openxmlformats.org/officeDocument/2006/relationships/image" Target="media/image15.tiff"/><Relationship Id="rId36" Type="http://schemas.microsoft.com/office/2016/09/relationships/commentsIds" Target="commentsIds.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hyperlink" Target="mailto:michael.north@york.ac.uk" TargetMode="External"/></Relationships>
</file>

<file path=word/_rels/endnotes.xml.rels><?xml version="1.0" encoding="UTF-8" standalone="yes"?>
<Relationships xmlns="http://schemas.openxmlformats.org/package/2006/relationships"><Relationship Id="rId8" Type="http://schemas.openxmlformats.org/officeDocument/2006/relationships/oleObject" Target="embeddings/oleObject5.bin"/><Relationship Id="rId3" Type="http://schemas.openxmlformats.org/officeDocument/2006/relationships/hyperlink" Target="https://doi.org/10.1016/j.polymer.2010.02.028" TargetMode="External"/><Relationship Id="rId7" Type="http://schemas.openxmlformats.org/officeDocument/2006/relationships/image" Target="media/image10.emf"/><Relationship Id="rId2" Type="http://schemas.openxmlformats.org/officeDocument/2006/relationships/hyperlink" Target="https://doi.org/10.1016/S1387-2656(07)13011-8" TargetMode="External"/><Relationship Id="rId1" Type="http://schemas.openxmlformats.org/officeDocument/2006/relationships/hyperlink" Target="https://doi.org/10.1002/cssc.201100648" TargetMode="External"/><Relationship Id="rId6" Type="http://schemas.openxmlformats.org/officeDocument/2006/relationships/hyperlink" Target="https://doi.org/10.1016/S0032-3861(97)00330-3" TargetMode="External"/><Relationship Id="rId5" Type="http://schemas.openxmlformats.org/officeDocument/2006/relationships/hyperlink" Target="https://doi.org/10.1002/macp.200300120" TargetMode="External"/><Relationship Id="rId4" Type="http://schemas.openxmlformats.org/officeDocument/2006/relationships/hyperlink" Target="https://doi.org/10.1002/pola.2158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C9436-F925-45FE-B13A-2966952D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70</TotalTime>
  <Pages>30</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32809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Stefan</dc:creator>
  <cp:lastModifiedBy>Michael North</cp:lastModifiedBy>
  <cp:revision>9</cp:revision>
  <cp:lastPrinted>2008-06-11T21:33:00Z</cp:lastPrinted>
  <dcterms:created xsi:type="dcterms:W3CDTF">2018-06-07T09:34:00Z</dcterms:created>
  <dcterms:modified xsi:type="dcterms:W3CDTF">2018-06-07T10:46:00Z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2a7f014a-a082-350b-b802-79aa1440a366</vt:lpwstr>
  </property>
  <property fmtid="{D5CDD505-2E9C-101B-9397-08002B2CF9AE}" pid="24" name="Mendeley Citation Style_1">
    <vt:lpwstr>http://www.zotero.org/styles/journal-of-the-american-chemical-society</vt:lpwstr>
  </property>
</Properties>
</file>