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9797F" w:rsidRDefault="002551A1" w:rsidP="003050A1">
      <w:pPr>
        <w:jc w:val="center"/>
        <w:rPr>
          <w:rFonts w:ascii="Times New Roman" w:hAnsi="Times New Roman" w:cs="Times New Roman"/>
          <w:b/>
        </w:rPr>
      </w:pPr>
      <w:r w:rsidRPr="004A54C9">
        <w:rPr>
          <w:rFonts w:ascii="Times New Roman" w:hAnsi="Times New Roman" w:cs="Times New Roman"/>
          <w:b/>
        </w:rPr>
        <w:t xml:space="preserve">Supplementary Information for: </w:t>
      </w:r>
    </w:p>
    <w:p w:rsidR="0029797F" w:rsidRPr="0029797F" w:rsidRDefault="002551A1" w:rsidP="0029797F">
      <w:pPr>
        <w:jc w:val="center"/>
        <w:rPr>
          <w:rFonts w:ascii="Times New Roman" w:hAnsi="Times New Roman" w:cs="Times New Roman"/>
          <w:b/>
        </w:rPr>
      </w:pPr>
      <w:r w:rsidRPr="004A54C9">
        <w:rPr>
          <w:rFonts w:ascii="Times New Roman" w:hAnsi="Times New Roman" w:cs="Times New Roman"/>
          <w:b/>
        </w:rPr>
        <w:br/>
        <w:t>“Correlated fluorescence quenching and topographic mapping of Light-Harvesting Complex II within surface-assembled aggregates and lipid bilayers”</w:t>
      </w:r>
    </w:p>
    <w:p w:rsidR="0029797F" w:rsidRPr="0029797F" w:rsidRDefault="0029797F" w:rsidP="0029797F">
      <w:pPr>
        <w:jc w:val="both"/>
        <w:rPr>
          <w:rFonts w:ascii="Times New Roman" w:hAnsi="Times New Roman" w:cs="Times New Roman"/>
          <w:sz w:val="12"/>
          <w:szCs w:val="24"/>
        </w:rPr>
      </w:pPr>
    </w:p>
    <w:p w:rsidR="0029797F" w:rsidRDefault="0029797F" w:rsidP="0029797F">
      <w:pPr>
        <w:jc w:val="both"/>
        <w:rPr>
          <w:rFonts w:ascii="Times New Roman" w:hAnsi="Times New Roman" w:cs="Times New Roman"/>
          <w:szCs w:val="24"/>
        </w:rPr>
      </w:pPr>
      <w:r w:rsidRPr="0029797F">
        <w:rPr>
          <w:rFonts w:ascii="Times New Roman" w:hAnsi="Times New Roman" w:cs="Times New Roman"/>
          <w:szCs w:val="24"/>
        </w:rPr>
        <w:t xml:space="preserve">Peter G. Adams </w:t>
      </w:r>
      <w:proofErr w:type="spellStart"/>
      <w:r w:rsidRPr="0029797F">
        <w:rPr>
          <w:rFonts w:ascii="Times New Roman" w:hAnsi="Times New Roman" w:cs="Times New Roman"/>
          <w:szCs w:val="24"/>
          <w:vertAlign w:val="superscript"/>
        </w:rPr>
        <w:t>a</w:t>
      </w:r>
      <w:proofErr w:type="gramStart"/>
      <w:r w:rsidRPr="0029797F">
        <w:rPr>
          <w:rFonts w:ascii="Times New Roman" w:hAnsi="Times New Roman" w:cs="Times New Roman"/>
          <w:szCs w:val="24"/>
          <w:vertAlign w:val="superscript"/>
        </w:rPr>
        <w:t>,b</w:t>
      </w:r>
      <w:proofErr w:type="spellEnd"/>
      <w:proofErr w:type="gramEnd"/>
      <w:r w:rsidRPr="0029797F">
        <w:rPr>
          <w:rFonts w:ascii="Times New Roman" w:hAnsi="Times New Roman" w:cs="Times New Roman"/>
          <w:szCs w:val="24"/>
          <w:vertAlign w:val="superscript"/>
        </w:rPr>
        <w:t>,*</w:t>
      </w:r>
      <w:r w:rsidRPr="0029797F">
        <w:rPr>
          <w:rFonts w:ascii="Times New Roman" w:hAnsi="Times New Roman" w:cs="Times New Roman"/>
          <w:szCs w:val="24"/>
        </w:rPr>
        <w:t xml:space="preserve">, </w:t>
      </w:r>
      <w:proofErr w:type="spellStart"/>
      <w:r w:rsidRPr="0029797F">
        <w:rPr>
          <w:rFonts w:ascii="Times New Roman" w:hAnsi="Times New Roman" w:cs="Times New Roman"/>
          <w:szCs w:val="24"/>
        </w:rPr>
        <w:t>Cvetelin</w:t>
      </w:r>
      <w:proofErr w:type="spellEnd"/>
      <w:r w:rsidRPr="0029797F">
        <w:rPr>
          <w:rFonts w:ascii="Times New Roman" w:hAnsi="Times New Roman" w:cs="Times New Roman"/>
          <w:szCs w:val="24"/>
        </w:rPr>
        <w:t xml:space="preserve"> </w:t>
      </w:r>
      <w:proofErr w:type="spellStart"/>
      <w:r w:rsidRPr="0029797F">
        <w:rPr>
          <w:rFonts w:ascii="Times New Roman" w:hAnsi="Times New Roman" w:cs="Times New Roman"/>
          <w:szCs w:val="24"/>
        </w:rPr>
        <w:t>Vasilev</w:t>
      </w:r>
      <w:proofErr w:type="spellEnd"/>
      <w:r w:rsidRPr="0029797F">
        <w:rPr>
          <w:rFonts w:ascii="Times New Roman" w:hAnsi="Times New Roman" w:cs="Times New Roman"/>
          <w:szCs w:val="24"/>
        </w:rPr>
        <w:t xml:space="preserve"> </w:t>
      </w:r>
      <w:r w:rsidRPr="0029797F">
        <w:rPr>
          <w:rFonts w:ascii="Times New Roman" w:hAnsi="Times New Roman" w:cs="Times New Roman"/>
          <w:szCs w:val="24"/>
          <w:vertAlign w:val="superscript"/>
        </w:rPr>
        <w:t>c</w:t>
      </w:r>
      <w:r w:rsidRPr="0029797F">
        <w:rPr>
          <w:rFonts w:ascii="Times New Roman" w:hAnsi="Times New Roman" w:cs="Times New Roman"/>
          <w:szCs w:val="24"/>
        </w:rPr>
        <w:t xml:space="preserve">, C. Neil Hunter </w:t>
      </w:r>
      <w:r w:rsidRPr="0029797F">
        <w:rPr>
          <w:rFonts w:ascii="Times New Roman" w:hAnsi="Times New Roman" w:cs="Times New Roman"/>
          <w:szCs w:val="24"/>
          <w:vertAlign w:val="superscript"/>
        </w:rPr>
        <w:t>c</w:t>
      </w:r>
      <w:r w:rsidRPr="0029797F">
        <w:rPr>
          <w:rFonts w:ascii="Times New Roman" w:hAnsi="Times New Roman" w:cs="Times New Roman"/>
          <w:szCs w:val="24"/>
        </w:rPr>
        <w:t xml:space="preserve">, Matthew P. Johnson </w:t>
      </w:r>
      <w:r w:rsidRPr="0029797F">
        <w:rPr>
          <w:rFonts w:ascii="Times New Roman" w:hAnsi="Times New Roman" w:cs="Times New Roman"/>
          <w:szCs w:val="24"/>
          <w:vertAlign w:val="superscript"/>
        </w:rPr>
        <w:t>c</w:t>
      </w:r>
    </w:p>
    <w:p w:rsidR="0029797F" w:rsidRPr="0029797F" w:rsidRDefault="0029797F" w:rsidP="0029797F">
      <w:pPr>
        <w:jc w:val="both"/>
        <w:rPr>
          <w:rFonts w:ascii="Times New Roman" w:hAnsi="Times New Roman" w:cs="Times New Roman"/>
          <w:sz w:val="12"/>
          <w:szCs w:val="12"/>
        </w:rPr>
      </w:pPr>
    </w:p>
    <w:p w:rsidR="0029797F" w:rsidRPr="0029797F" w:rsidRDefault="0029797F" w:rsidP="0029797F">
      <w:pPr>
        <w:jc w:val="both"/>
        <w:rPr>
          <w:rFonts w:ascii="Times New Roman" w:hAnsi="Times New Roman" w:cs="Times New Roman"/>
          <w:szCs w:val="24"/>
        </w:rPr>
      </w:pPr>
      <w:proofErr w:type="gramStart"/>
      <w:r w:rsidRPr="0029797F">
        <w:rPr>
          <w:rFonts w:ascii="Times New Roman" w:hAnsi="Times New Roman" w:cs="Times New Roman"/>
          <w:szCs w:val="24"/>
          <w:vertAlign w:val="superscript"/>
        </w:rPr>
        <w:t>a</w:t>
      </w:r>
      <w:proofErr w:type="gramEnd"/>
      <w:r w:rsidRPr="0029797F">
        <w:rPr>
          <w:rFonts w:ascii="Times New Roman" w:hAnsi="Times New Roman" w:cs="Times New Roman"/>
          <w:szCs w:val="24"/>
          <w:vertAlign w:val="superscript"/>
        </w:rPr>
        <w:t xml:space="preserve"> </w:t>
      </w:r>
      <w:r w:rsidRPr="0029797F">
        <w:rPr>
          <w:rFonts w:ascii="Times New Roman" w:hAnsi="Times New Roman" w:cs="Times New Roman"/>
          <w:szCs w:val="24"/>
        </w:rPr>
        <w:t>School of Physics and Astronomy, University of Leeds, Leeds, LS2 9JT, UK</w:t>
      </w:r>
      <w:r>
        <w:rPr>
          <w:rFonts w:ascii="Times New Roman" w:hAnsi="Times New Roman" w:cs="Times New Roman"/>
          <w:szCs w:val="24"/>
        </w:rPr>
        <w:t>.</w:t>
      </w:r>
    </w:p>
    <w:p w:rsidR="0029797F" w:rsidRPr="0029797F" w:rsidRDefault="0029797F" w:rsidP="0029797F">
      <w:pPr>
        <w:jc w:val="both"/>
        <w:rPr>
          <w:rFonts w:ascii="Times New Roman" w:hAnsi="Times New Roman" w:cs="Times New Roman"/>
          <w:szCs w:val="24"/>
        </w:rPr>
      </w:pPr>
      <w:proofErr w:type="gramStart"/>
      <w:r w:rsidRPr="0029797F">
        <w:rPr>
          <w:rFonts w:ascii="Times New Roman" w:hAnsi="Times New Roman" w:cs="Times New Roman"/>
          <w:szCs w:val="24"/>
          <w:vertAlign w:val="superscript"/>
        </w:rPr>
        <w:t>b</w:t>
      </w:r>
      <w:proofErr w:type="gramEnd"/>
      <w:r w:rsidRPr="0029797F">
        <w:rPr>
          <w:rFonts w:ascii="Times New Roman" w:hAnsi="Times New Roman" w:cs="Times New Roman"/>
          <w:szCs w:val="24"/>
          <w:vertAlign w:val="superscript"/>
        </w:rPr>
        <w:t xml:space="preserve"> </w:t>
      </w:r>
      <w:r w:rsidRPr="0029797F">
        <w:rPr>
          <w:rFonts w:ascii="Times New Roman" w:hAnsi="Times New Roman" w:cs="Times New Roman"/>
          <w:szCs w:val="24"/>
        </w:rPr>
        <w:t xml:space="preserve">Astbury Centre for Structural Molecular Biology, University of Leeds, Leeds, LS2 9JT, </w:t>
      </w:r>
      <w:r>
        <w:rPr>
          <w:rFonts w:ascii="Times New Roman" w:hAnsi="Times New Roman" w:cs="Times New Roman"/>
          <w:szCs w:val="24"/>
        </w:rPr>
        <w:t>UK.</w:t>
      </w:r>
    </w:p>
    <w:p w:rsidR="0029797F" w:rsidRPr="0029797F" w:rsidRDefault="0029797F" w:rsidP="0029797F">
      <w:pPr>
        <w:jc w:val="both"/>
        <w:rPr>
          <w:rFonts w:ascii="Times New Roman" w:hAnsi="Times New Roman" w:cs="Times New Roman"/>
          <w:szCs w:val="24"/>
        </w:rPr>
      </w:pPr>
      <w:proofErr w:type="gramStart"/>
      <w:r w:rsidRPr="0029797F">
        <w:rPr>
          <w:rFonts w:ascii="Times New Roman" w:hAnsi="Times New Roman" w:cs="Times New Roman"/>
          <w:szCs w:val="24"/>
          <w:vertAlign w:val="superscript"/>
        </w:rPr>
        <w:t>c</w:t>
      </w:r>
      <w:proofErr w:type="gramEnd"/>
      <w:r w:rsidRPr="0029797F">
        <w:rPr>
          <w:rFonts w:ascii="Times New Roman" w:hAnsi="Times New Roman" w:cs="Times New Roman"/>
          <w:szCs w:val="24"/>
          <w:vertAlign w:val="superscript"/>
        </w:rPr>
        <w:t xml:space="preserve"> </w:t>
      </w:r>
      <w:r w:rsidRPr="0029797F">
        <w:rPr>
          <w:rFonts w:ascii="Times New Roman" w:hAnsi="Times New Roman" w:cs="Times New Roman"/>
          <w:szCs w:val="24"/>
        </w:rPr>
        <w:t>Dep</w:t>
      </w:r>
      <w:r>
        <w:rPr>
          <w:rFonts w:ascii="Times New Roman" w:hAnsi="Times New Roman" w:cs="Times New Roman"/>
          <w:szCs w:val="24"/>
        </w:rPr>
        <w:t>t.</w:t>
      </w:r>
      <w:r w:rsidRPr="0029797F">
        <w:rPr>
          <w:rFonts w:ascii="Times New Roman" w:hAnsi="Times New Roman" w:cs="Times New Roman"/>
          <w:szCs w:val="24"/>
        </w:rPr>
        <w:t xml:space="preserve"> of Molecular Biology and Biotechnology, University of Sheffield, Sheffield, S10 2TN, UK</w:t>
      </w:r>
      <w:r>
        <w:rPr>
          <w:rFonts w:ascii="Times New Roman" w:hAnsi="Times New Roman" w:cs="Times New Roman"/>
          <w:szCs w:val="24"/>
        </w:rPr>
        <w:t>.</w:t>
      </w:r>
    </w:p>
    <w:p w:rsidR="002551A1" w:rsidRDefault="002551A1" w:rsidP="003050A1">
      <w:pPr>
        <w:jc w:val="both"/>
        <w:rPr>
          <w:rFonts w:ascii="Times New Roman" w:hAnsi="Times New Roman" w:cs="Times New Roman"/>
          <w:b/>
        </w:rPr>
      </w:pPr>
    </w:p>
    <w:p w:rsidR="00531A08" w:rsidRPr="004A54C9" w:rsidRDefault="00531A08" w:rsidP="00531A08">
      <w:pPr>
        <w:jc w:val="both"/>
        <w:rPr>
          <w:rFonts w:ascii="Times New Roman" w:hAnsi="Times New Roman" w:cs="Times New Roman"/>
          <w:b/>
        </w:rPr>
      </w:pPr>
      <w:r>
        <w:rPr>
          <w:rFonts w:ascii="Times New Roman" w:hAnsi="Times New Roman" w:cs="Times New Roman"/>
          <w:b/>
        </w:rPr>
        <w:t>Fluorescence lifetime controls to test for singlet-singlet annihilation effects</w:t>
      </w:r>
    </w:p>
    <w:p w:rsidR="001B1434" w:rsidRDefault="00FA5245" w:rsidP="00197404">
      <w:pPr>
        <w:jc w:val="both"/>
        <w:rPr>
          <w:rFonts w:ascii="Times New Roman" w:hAnsi="Times New Roman" w:cs="Times New Roman"/>
        </w:rPr>
      </w:pPr>
      <w:r w:rsidRPr="00FA5245">
        <w:rPr>
          <w:rFonts w:ascii="Times New Roman" w:hAnsi="Times New Roman" w:cs="Times New Roman"/>
        </w:rPr>
        <w:t xml:space="preserve">We varied the excitation </w:t>
      </w:r>
      <w:proofErr w:type="spellStart"/>
      <w:r w:rsidRPr="00FA5245">
        <w:rPr>
          <w:rFonts w:ascii="Times New Roman" w:hAnsi="Times New Roman" w:cs="Times New Roman"/>
        </w:rPr>
        <w:t>fluence</w:t>
      </w:r>
      <w:proofErr w:type="spellEnd"/>
      <w:r w:rsidRPr="00FA5245">
        <w:rPr>
          <w:rFonts w:ascii="Times New Roman" w:hAnsi="Times New Roman" w:cs="Times New Roman"/>
        </w:rPr>
        <w:t xml:space="preserve"> over a range expected to be above and below the level where </w:t>
      </w:r>
      <w:r>
        <w:rPr>
          <w:rFonts w:ascii="Times New Roman" w:hAnsi="Times New Roman" w:cs="Times New Roman"/>
        </w:rPr>
        <w:t xml:space="preserve">singlet-singlet </w:t>
      </w:r>
      <w:r w:rsidRPr="00FA5245">
        <w:rPr>
          <w:rFonts w:ascii="Times New Roman" w:hAnsi="Times New Roman" w:cs="Times New Roman"/>
        </w:rPr>
        <w:t xml:space="preserve">annihilation effects </w:t>
      </w:r>
      <w:r>
        <w:rPr>
          <w:rFonts w:ascii="Times New Roman" w:hAnsi="Times New Roman" w:cs="Times New Roman"/>
        </w:rPr>
        <w:t xml:space="preserve">may </w:t>
      </w:r>
      <w:r w:rsidRPr="00FA5245">
        <w:rPr>
          <w:rFonts w:ascii="Times New Roman" w:hAnsi="Times New Roman" w:cs="Times New Roman"/>
        </w:rPr>
        <w:t>occur</w:t>
      </w:r>
      <w:r>
        <w:rPr>
          <w:rFonts w:ascii="Times New Roman" w:hAnsi="Times New Roman" w:cs="Times New Roman"/>
        </w:rPr>
        <w:t>.</w:t>
      </w:r>
      <w:r w:rsidRPr="00FA5245">
        <w:rPr>
          <w:rFonts w:ascii="Times New Roman" w:hAnsi="Times New Roman" w:cs="Times New Roman"/>
        </w:rPr>
        <w:t xml:space="preserve"> </w:t>
      </w:r>
      <w:r w:rsidR="00531A08" w:rsidRPr="004A54C9">
        <w:rPr>
          <w:rFonts w:ascii="Times New Roman" w:hAnsi="Times New Roman" w:cs="Times New Roman"/>
          <w:b/>
        </w:rPr>
        <w:t>Fig. S</w:t>
      </w:r>
      <w:r w:rsidR="00531A08">
        <w:rPr>
          <w:rFonts w:ascii="Times New Roman" w:hAnsi="Times New Roman" w:cs="Times New Roman"/>
          <w:b/>
        </w:rPr>
        <w:t>1</w:t>
      </w:r>
      <w:r w:rsidR="003050A1">
        <w:rPr>
          <w:rFonts w:ascii="Times New Roman" w:hAnsi="Times New Roman" w:cs="Times New Roman"/>
          <w:b/>
        </w:rPr>
        <w:t xml:space="preserve"> </w:t>
      </w:r>
      <w:r w:rsidR="003050A1" w:rsidRPr="003050A1">
        <w:rPr>
          <w:rFonts w:ascii="Times New Roman" w:hAnsi="Times New Roman" w:cs="Times New Roman"/>
        </w:rPr>
        <w:t>and</w:t>
      </w:r>
      <w:r w:rsidR="003050A1">
        <w:rPr>
          <w:rFonts w:ascii="Times New Roman" w:hAnsi="Times New Roman" w:cs="Times New Roman"/>
          <w:b/>
        </w:rPr>
        <w:t xml:space="preserve"> Table</w:t>
      </w:r>
      <w:r w:rsidR="00531A08" w:rsidRPr="004A54C9">
        <w:rPr>
          <w:rFonts w:ascii="Times New Roman" w:hAnsi="Times New Roman" w:cs="Times New Roman"/>
          <w:b/>
        </w:rPr>
        <w:t>,</w:t>
      </w:r>
      <w:r w:rsidR="00531A08" w:rsidRPr="004A54C9">
        <w:rPr>
          <w:rFonts w:ascii="Times New Roman" w:hAnsi="Times New Roman" w:cs="Times New Roman"/>
        </w:rPr>
        <w:t xml:space="preserve"> below</w:t>
      </w:r>
      <w:r w:rsidR="000E2E6B">
        <w:rPr>
          <w:rFonts w:ascii="Times New Roman" w:hAnsi="Times New Roman" w:cs="Times New Roman"/>
        </w:rPr>
        <w:t xml:space="preserve">, shows FLIM data acquired on a sample of LHCII aggregates </w:t>
      </w:r>
      <w:r w:rsidR="003050A1">
        <w:rPr>
          <w:rFonts w:ascii="Times New Roman" w:hAnsi="Times New Roman" w:cs="Times New Roman"/>
        </w:rPr>
        <w:t xml:space="preserve">on mica </w:t>
      </w:r>
      <w:r w:rsidR="000E2E6B">
        <w:rPr>
          <w:rFonts w:ascii="Times New Roman" w:hAnsi="Times New Roman" w:cs="Times New Roman"/>
        </w:rPr>
        <w:t>(</w:t>
      </w:r>
      <w:r w:rsidR="000E2E6B" w:rsidRPr="000E2E6B">
        <w:rPr>
          <w:rFonts w:ascii="Times New Roman" w:hAnsi="Times New Roman" w:cs="Times New Roman"/>
          <w:i/>
        </w:rPr>
        <w:t>black squares</w:t>
      </w:r>
      <w:r w:rsidR="000E2E6B">
        <w:rPr>
          <w:rFonts w:ascii="Times New Roman" w:hAnsi="Times New Roman" w:cs="Times New Roman"/>
        </w:rPr>
        <w:t xml:space="preserve">) or </w:t>
      </w:r>
      <w:r w:rsidR="003050A1">
        <w:rPr>
          <w:rFonts w:ascii="Times New Roman" w:hAnsi="Times New Roman" w:cs="Times New Roman"/>
        </w:rPr>
        <w:t xml:space="preserve">a sample of </w:t>
      </w:r>
      <w:r w:rsidR="000E2E6B">
        <w:rPr>
          <w:rFonts w:ascii="Times New Roman" w:hAnsi="Times New Roman" w:cs="Times New Roman"/>
        </w:rPr>
        <w:t xml:space="preserve">LHCII </w:t>
      </w:r>
      <w:r w:rsidR="003050A1">
        <w:rPr>
          <w:rFonts w:ascii="Times New Roman" w:hAnsi="Times New Roman" w:cs="Times New Roman"/>
        </w:rPr>
        <w:t>with</w:t>
      </w:r>
      <w:r w:rsidR="000E2E6B">
        <w:rPr>
          <w:rFonts w:ascii="Times New Roman" w:hAnsi="Times New Roman" w:cs="Times New Roman"/>
        </w:rPr>
        <w:t xml:space="preserve">in DOPC lipid bilayers </w:t>
      </w:r>
      <w:r w:rsidR="003050A1">
        <w:rPr>
          <w:rFonts w:ascii="Times New Roman" w:hAnsi="Times New Roman" w:cs="Times New Roman"/>
        </w:rPr>
        <w:t xml:space="preserve">on mica </w:t>
      </w:r>
      <w:r w:rsidR="000E2E6B">
        <w:rPr>
          <w:rFonts w:ascii="Times New Roman" w:hAnsi="Times New Roman" w:cs="Times New Roman"/>
        </w:rPr>
        <w:t>(</w:t>
      </w:r>
      <w:r w:rsidR="000E2E6B">
        <w:rPr>
          <w:rFonts w:ascii="Times New Roman" w:hAnsi="Times New Roman" w:cs="Times New Roman"/>
          <w:i/>
        </w:rPr>
        <w:t xml:space="preserve">red </w:t>
      </w:r>
      <w:r w:rsidR="000E2E6B" w:rsidRPr="000E2E6B">
        <w:rPr>
          <w:rFonts w:ascii="Times New Roman" w:hAnsi="Times New Roman" w:cs="Times New Roman"/>
          <w:i/>
        </w:rPr>
        <w:t>squares</w:t>
      </w:r>
      <w:r w:rsidR="000E2E6B">
        <w:rPr>
          <w:rFonts w:ascii="Times New Roman" w:hAnsi="Times New Roman" w:cs="Times New Roman"/>
        </w:rPr>
        <w:t xml:space="preserve">). Multiple different regions from one sample were measured </w:t>
      </w:r>
      <w:r w:rsidR="003050A1">
        <w:rPr>
          <w:rFonts w:ascii="Times New Roman" w:hAnsi="Times New Roman" w:cs="Times New Roman"/>
        </w:rPr>
        <w:t xml:space="preserve">for a series of different </w:t>
      </w:r>
      <w:r w:rsidR="000E2E6B">
        <w:rPr>
          <w:rFonts w:ascii="Times New Roman" w:hAnsi="Times New Roman" w:cs="Times New Roman"/>
        </w:rPr>
        <w:t xml:space="preserve">excitation </w:t>
      </w:r>
      <w:proofErr w:type="spellStart"/>
      <w:r w:rsidR="003050A1">
        <w:rPr>
          <w:rFonts w:ascii="Times New Roman" w:hAnsi="Times New Roman" w:cs="Times New Roman"/>
        </w:rPr>
        <w:t>fluences</w:t>
      </w:r>
      <w:proofErr w:type="spellEnd"/>
      <w:r w:rsidR="003050A1">
        <w:rPr>
          <w:rFonts w:ascii="Times New Roman" w:hAnsi="Times New Roman" w:cs="Times New Roman"/>
        </w:rPr>
        <w:t xml:space="preserve">. The </w:t>
      </w:r>
      <w:proofErr w:type="spellStart"/>
      <w:r w:rsidR="003050A1">
        <w:rPr>
          <w:rFonts w:ascii="Times New Roman" w:hAnsi="Times New Roman" w:cs="Times New Roman"/>
        </w:rPr>
        <w:t>fluence</w:t>
      </w:r>
      <w:proofErr w:type="spellEnd"/>
      <w:r w:rsidR="003050A1">
        <w:rPr>
          <w:rFonts w:ascii="Times New Roman" w:hAnsi="Times New Roman" w:cs="Times New Roman"/>
        </w:rPr>
        <w:t xml:space="preserve"> was modulated by a combination of different laser power settings and inse</w:t>
      </w:r>
      <w:r w:rsidR="003F5B82">
        <w:rPr>
          <w:rFonts w:ascii="Times New Roman" w:hAnsi="Times New Roman" w:cs="Times New Roman"/>
        </w:rPr>
        <w:t xml:space="preserve">rtion of an ND filter (OD = 1) </w:t>
      </w:r>
      <w:r w:rsidR="003050A1">
        <w:rPr>
          <w:rFonts w:ascii="Times New Roman" w:hAnsi="Times New Roman" w:cs="Times New Roman"/>
        </w:rPr>
        <w:t xml:space="preserve">(as shown in the </w:t>
      </w:r>
      <w:r w:rsidR="003050A1" w:rsidRPr="001B1434">
        <w:rPr>
          <w:rFonts w:ascii="Times New Roman" w:hAnsi="Times New Roman" w:cs="Times New Roman"/>
          <w:b/>
        </w:rPr>
        <w:t>Table</w:t>
      </w:r>
      <w:r w:rsidR="003050A1">
        <w:rPr>
          <w:rFonts w:ascii="Times New Roman" w:hAnsi="Times New Roman" w:cs="Times New Roman"/>
        </w:rPr>
        <w:t xml:space="preserve">). </w:t>
      </w:r>
      <w:r w:rsidR="003F5B82">
        <w:rPr>
          <w:rFonts w:ascii="Times New Roman" w:hAnsi="Times New Roman" w:cs="Times New Roman"/>
        </w:rPr>
        <w:t>A consistent repetition rate of 0.5 MHz and laser spot diameter of ~800 nm was used for all</w:t>
      </w:r>
      <w:r w:rsidR="00BD066C">
        <w:rPr>
          <w:rFonts w:ascii="Times New Roman" w:hAnsi="Times New Roman" w:cs="Times New Roman"/>
        </w:rPr>
        <w:t xml:space="preserve"> (</w:t>
      </w:r>
      <w:r w:rsidR="009F7399">
        <w:rPr>
          <w:rFonts w:ascii="Times New Roman" w:hAnsi="Times New Roman" w:cs="Times New Roman"/>
        </w:rPr>
        <w:t xml:space="preserve">pulse FWHM is estimated as 50 </w:t>
      </w:r>
      <w:proofErr w:type="spellStart"/>
      <w:r w:rsidR="009F7399">
        <w:rPr>
          <w:rFonts w:ascii="Times New Roman" w:hAnsi="Times New Roman" w:cs="Times New Roman"/>
        </w:rPr>
        <w:t>ps</w:t>
      </w:r>
      <w:proofErr w:type="spellEnd"/>
      <w:r w:rsidR="00BD066C">
        <w:rPr>
          <w:rFonts w:ascii="Times New Roman" w:hAnsi="Times New Roman" w:cs="Times New Roman"/>
        </w:rPr>
        <w:t>)</w:t>
      </w:r>
      <w:r w:rsidR="003F5B82">
        <w:rPr>
          <w:rFonts w:ascii="Times New Roman" w:hAnsi="Times New Roman" w:cs="Times New Roman"/>
        </w:rPr>
        <w:t xml:space="preserve">. </w:t>
      </w:r>
      <w:r w:rsidR="003050A1">
        <w:rPr>
          <w:rFonts w:ascii="Times New Roman" w:hAnsi="Times New Roman" w:cs="Times New Roman"/>
        </w:rPr>
        <w:t xml:space="preserve">The acquisition time was adapted to deliver approximately the same number of excitation photons during each measurement (as shown in the </w:t>
      </w:r>
      <w:r w:rsidR="003050A1" w:rsidRPr="001B1434">
        <w:rPr>
          <w:rFonts w:ascii="Times New Roman" w:hAnsi="Times New Roman" w:cs="Times New Roman"/>
          <w:b/>
        </w:rPr>
        <w:t>Table</w:t>
      </w:r>
      <w:r w:rsidR="003050A1">
        <w:rPr>
          <w:rFonts w:ascii="Times New Roman" w:hAnsi="Times New Roman" w:cs="Times New Roman"/>
        </w:rPr>
        <w:t>).</w:t>
      </w:r>
      <w:r w:rsidR="00D50B9E">
        <w:rPr>
          <w:rFonts w:ascii="Times New Roman" w:hAnsi="Times New Roman" w:cs="Times New Roman"/>
        </w:rPr>
        <w:t xml:space="preserve"> A new IRF was meas</w:t>
      </w:r>
      <w:r w:rsidR="001B1434">
        <w:rPr>
          <w:rFonts w:ascii="Times New Roman" w:hAnsi="Times New Roman" w:cs="Times New Roman"/>
        </w:rPr>
        <w:t xml:space="preserve">ured at each new power setting. </w:t>
      </w:r>
    </w:p>
    <w:p w:rsidR="001B1434" w:rsidRDefault="001B1434" w:rsidP="00197404">
      <w:pPr>
        <w:jc w:val="both"/>
        <w:rPr>
          <w:rFonts w:ascii="Times New Roman" w:hAnsi="Times New Roman" w:cs="Times New Roman"/>
        </w:rPr>
      </w:pPr>
    </w:p>
    <w:p w:rsidR="002225F9" w:rsidRDefault="00D50B9E" w:rsidP="00197404">
      <w:pPr>
        <w:jc w:val="both"/>
        <w:rPr>
          <w:rFonts w:ascii="Times New Roman" w:hAnsi="Times New Roman" w:cs="Times New Roman"/>
        </w:rPr>
      </w:pPr>
      <w:r w:rsidRPr="007A3D48">
        <w:rPr>
          <w:rFonts w:ascii="Times New Roman" w:hAnsi="Times New Roman" w:cs="Times New Roman"/>
        </w:rPr>
        <w:t>The graph shows how the average lifetime &lt;</w:t>
      </w:r>
      <w:r w:rsidRPr="007A3D48">
        <w:rPr>
          <w:rFonts w:ascii="Cambria Math" w:hAnsi="Cambria Math" w:cs="Cambria Math"/>
        </w:rPr>
        <w:t>𝞽</w:t>
      </w:r>
      <w:r w:rsidRPr="007A3D48">
        <w:rPr>
          <w:rFonts w:ascii="Times New Roman" w:hAnsi="Times New Roman" w:cs="Times New Roman"/>
        </w:rPr>
        <w:t xml:space="preserve">&gt; of each sample varies with </w:t>
      </w:r>
      <w:proofErr w:type="spellStart"/>
      <w:r w:rsidRPr="007A3D48">
        <w:rPr>
          <w:rFonts w:ascii="Times New Roman" w:hAnsi="Times New Roman" w:cs="Times New Roman"/>
        </w:rPr>
        <w:t>fluence</w:t>
      </w:r>
      <w:proofErr w:type="spellEnd"/>
      <w:r w:rsidR="007E2433" w:rsidRPr="007A3D48">
        <w:rPr>
          <w:rFonts w:ascii="Times New Roman" w:hAnsi="Times New Roman" w:cs="Times New Roman"/>
        </w:rPr>
        <w:t xml:space="preserve"> (trend lines drawn to guide the eye)</w:t>
      </w:r>
      <w:r w:rsidRPr="007A3D48">
        <w:rPr>
          <w:rFonts w:ascii="Times New Roman" w:hAnsi="Times New Roman" w:cs="Times New Roman"/>
        </w:rPr>
        <w:t>. For LHCII aggregates</w:t>
      </w:r>
      <w:r w:rsidR="003F5B82" w:rsidRPr="007A3D48">
        <w:rPr>
          <w:rFonts w:ascii="Times New Roman" w:hAnsi="Times New Roman" w:cs="Times New Roman"/>
        </w:rPr>
        <w:t xml:space="preserve"> (</w:t>
      </w:r>
      <w:r w:rsidR="003F5B82" w:rsidRPr="007A3D48">
        <w:rPr>
          <w:rFonts w:ascii="Times New Roman" w:hAnsi="Times New Roman" w:cs="Times New Roman"/>
          <w:i/>
        </w:rPr>
        <w:t>black line</w:t>
      </w:r>
      <w:r w:rsidR="003F5B82" w:rsidRPr="007A3D48">
        <w:rPr>
          <w:rFonts w:ascii="Times New Roman" w:hAnsi="Times New Roman" w:cs="Times New Roman"/>
        </w:rPr>
        <w:t>)</w:t>
      </w:r>
      <w:r w:rsidR="007E2433" w:rsidRPr="007A3D48">
        <w:rPr>
          <w:rFonts w:ascii="Times New Roman" w:hAnsi="Times New Roman" w:cs="Times New Roman"/>
        </w:rPr>
        <w:t>,</w:t>
      </w:r>
      <w:r w:rsidRPr="007A3D48">
        <w:rPr>
          <w:rFonts w:ascii="Times New Roman" w:hAnsi="Times New Roman" w:cs="Times New Roman"/>
        </w:rPr>
        <w:t xml:space="preserve"> </w:t>
      </w:r>
      <w:r w:rsidR="007E2433" w:rsidRPr="007A3D48">
        <w:rPr>
          <w:rFonts w:ascii="Times New Roman" w:hAnsi="Times New Roman" w:cs="Times New Roman"/>
        </w:rPr>
        <w:t>t</w:t>
      </w:r>
      <w:r w:rsidRPr="007A3D48">
        <w:rPr>
          <w:rFonts w:ascii="Times New Roman" w:hAnsi="Times New Roman" w:cs="Times New Roman"/>
        </w:rPr>
        <w:t>here is no apparent difference in observed &lt;</w:t>
      </w:r>
      <w:r w:rsidRPr="007A3D48">
        <w:rPr>
          <w:rFonts w:ascii="Cambria Math" w:hAnsi="Cambria Math" w:cs="Cambria Math"/>
        </w:rPr>
        <w:t>𝞽</w:t>
      </w:r>
      <w:r w:rsidRPr="007A3D48">
        <w:rPr>
          <w:rFonts w:ascii="Times New Roman" w:hAnsi="Times New Roman" w:cs="Times New Roman"/>
        </w:rPr>
        <w:t xml:space="preserve">&gt; vs excitation </w:t>
      </w:r>
      <w:proofErr w:type="spellStart"/>
      <w:r w:rsidRPr="007A3D48">
        <w:rPr>
          <w:rFonts w:ascii="Times New Roman" w:hAnsi="Times New Roman" w:cs="Times New Roman"/>
        </w:rPr>
        <w:t>fluence</w:t>
      </w:r>
      <w:proofErr w:type="spellEnd"/>
      <w:r w:rsidRPr="007A3D48">
        <w:rPr>
          <w:rFonts w:ascii="Times New Roman" w:hAnsi="Times New Roman" w:cs="Times New Roman"/>
        </w:rPr>
        <w:t>.</w:t>
      </w:r>
      <w:r w:rsidR="007E2433" w:rsidRPr="007A3D48">
        <w:rPr>
          <w:rFonts w:ascii="Times New Roman" w:hAnsi="Times New Roman" w:cs="Times New Roman"/>
        </w:rPr>
        <w:t xml:space="preserve"> For LHCII in lipid bilayers</w:t>
      </w:r>
      <w:r w:rsidR="003F5B82" w:rsidRPr="007A3D48">
        <w:rPr>
          <w:rFonts w:ascii="Times New Roman" w:hAnsi="Times New Roman" w:cs="Times New Roman"/>
        </w:rPr>
        <w:t xml:space="preserve"> (</w:t>
      </w:r>
      <w:r w:rsidR="003F5B82" w:rsidRPr="007A3D48">
        <w:rPr>
          <w:rFonts w:ascii="Times New Roman" w:hAnsi="Times New Roman" w:cs="Times New Roman"/>
          <w:i/>
        </w:rPr>
        <w:t>red line</w:t>
      </w:r>
      <w:r w:rsidR="003F5B82" w:rsidRPr="007A3D48">
        <w:rPr>
          <w:rFonts w:ascii="Times New Roman" w:hAnsi="Times New Roman" w:cs="Times New Roman"/>
        </w:rPr>
        <w:t>)</w:t>
      </w:r>
      <w:r w:rsidR="007E2433" w:rsidRPr="007A3D48">
        <w:rPr>
          <w:rFonts w:ascii="Times New Roman" w:hAnsi="Times New Roman" w:cs="Times New Roman"/>
        </w:rPr>
        <w:t xml:space="preserve">, </w:t>
      </w:r>
      <w:r w:rsidR="003F5B82" w:rsidRPr="007A3D48">
        <w:rPr>
          <w:rFonts w:ascii="Times New Roman" w:hAnsi="Times New Roman" w:cs="Times New Roman"/>
        </w:rPr>
        <w:t xml:space="preserve">the </w:t>
      </w:r>
      <w:r w:rsidR="007E2433" w:rsidRPr="007A3D48">
        <w:rPr>
          <w:rFonts w:ascii="Times New Roman" w:hAnsi="Times New Roman" w:cs="Times New Roman"/>
        </w:rPr>
        <w:t>observed &lt;</w:t>
      </w:r>
      <w:r w:rsidR="007E2433" w:rsidRPr="007A3D48">
        <w:rPr>
          <w:rFonts w:ascii="Cambria Math" w:hAnsi="Cambria Math" w:cs="Cambria Math"/>
        </w:rPr>
        <w:t>𝞽</w:t>
      </w:r>
      <w:r w:rsidR="007E2433" w:rsidRPr="007A3D48">
        <w:rPr>
          <w:rFonts w:ascii="Times New Roman" w:hAnsi="Times New Roman" w:cs="Times New Roman"/>
        </w:rPr>
        <w:t xml:space="preserve">&gt; decreases from ~0.85 ns at low excitation </w:t>
      </w:r>
      <w:proofErr w:type="spellStart"/>
      <w:r w:rsidR="007E2433" w:rsidRPr="007A3D48">
        <w:rPr>
          <w:rFonts w:ascii="Times New Roman" w:hAnsi="Times New Roman" w:cs="Times New Roman"/>
        </w:rPr>
        <w:t>fluence</w:t>
      </w:r>
      <w:proofErr w:type="spellEnd"/>
      <w:r w:rsidR="007E2433" w:rsidRPr="007A3D48">
        <w:rPr>
          <w:rFonts w:ascii="Times New Roman" w:hAnsi="Times New Roman" w:cs="Times New Roman"/>
        </w:rPr>
        <w:t xml:space="preserve"> to </w:t>
      </w:r>
      <w:r w:rsidR="003F5B82" w:rsidRPr="007A3D48">
        <w:rPr>
          <w:rFonts w:ascii="Times New Roman" w:hAnsi="Times New Roman" w:cs="Times New Roman"/>
        </w:rPr>
        <w:t>~</w:t>
      </w:r>
      <w:r w:rsidR="007E2433" w:rsidRPr="007A3D48">
        <w:rPr>
          <w:rFonts w:ascii="Times New Roman" w:hAnsi="Times New Roman" w:cs="Times New Roman"/>
        </w:rPr>
        <w:t>0.6</w:t>
      </w:r>
      <w:r w:rsidR="003F5B82" w:rsidRPr="007A3D48">
        <w:rPr>
          <w:rFonts w:ascii="Times New Roman" w:hAnsi="Times New Roman" w:cs="Times New Roman"/>
        </w:rPr>
        <w:t xml:space="preserve"> ns at low excitation </w:t>
      </w:r>
      <w:proofErr w:type="spellStart"/>
      <w:r w:rsidR="003F5B82" w:rsidRPr="007A3D48">
        <w:rPr>
          <w:rFonts w:ascii="Times New Roman" w:hAnsi="Times New Roman" w:cs="Times New Roman"/>
        </w:rPr>
        <w:t>fluence</w:t>
      </w:r>
      <w:proofErr w:type="spellEnd"/>
      <w:r w:rsidR="007E2433" w:rsidRPr="007A3D48">
        <w:rPr>
          <w:rFonts w:ascii="Times New Roman" w:hAnsi="Times New Roman" w:cs="Times New Roman"/>
        </w:rPr>
        <w:t>.</w:t>
      </w:r>
      <w:r w:rsidR="003F5B82" w:rsidRPr="007A3D48">
        <w:rPr>
          <w:rFonts w:ascii="Times New Roman" w:hAnsi="Times New Roman" w:cs="Times New Roman"/>
        </w:rPr>
        <w:t xml:space="preserve"> </w:t>
      </w:r>
      <w:r w:rsidRPr="007A3D48">
        <w:rPr>
          <w:rFonts w:ascii="Times New Roman" w:hAnsi="Times New Roman" w:cs="Times New Roman"/>
        </w:rPr>
        <w:t xml:space="preserve">The </w:t>
      </w:r>
      <w:r w:rsidRPr="007A3D48">
        <w:rPr>
          <w:rFonts w:ascii="Times New Roman" w:hAnsi="Times New Roman" w:cs="Times New Roman"/>
          <w:i/>
        </w:rPr>
        <w:t>dashed green</w:t>
      </w:r>
      <w:r w:rsidRPr="007A3D48">
        <w:rPr>
          <w:rFonts w:ascii="Times New Roman" w:hAnsi="Times New Roman" w:cs="Times New Roman"/>
        </w:rPr>
        <w:t xml:space="preserve"> and </w:t>
      </w:r>
      <w:r w:rsidRPr="007A3D48">
        <w:rPr>
          <w:rFonts w:ascii="Times New Roman" w:hAnsi="Times New Roman" w:cs="Times New Roman"/>
          <w:i/>
        </w:rPr>
        <w:t>dashed blue</w:t>
      </w:r>
      <w:r w:rsidRPr="007A3D48">
        <w:rPr>
          <w:rFonts w:ascii="Times New Roman" w:hAnsi="Times New Roman" w:cs="Times New Roman"/>
        </w:rPr>
        <w:t xml:space="preserve"> shows the “moderate </w:t>
      </w:r>
      <w:proofErr w:type="spellStart"/>
      <w:r w:rsidRPr="007A3D48">
        <w:rPr>
          <w:rFonts w:ascii="Times New Roman" w:hAnsi="Times New Roman" w:cs="Times New Roman"/>
        </w:rPr>
        <w:t>fluence</w:t>
      </w:r>
      <w:proofErr w:type="spellEnd"/>
      <w:r w:rsidRPr="007A3D48">
        <w:rPr>
          <w:rFonts w:ascii="Times New Roman" w:hAnsi="Times New Roman" w:cs="Times New Roman"/>
        </w:rPr>
        <w:t xml:space="preserve">” and “low </w:t>
      </w:r>
      <w:proofErr w:type="spellStart"/>
      <w:r w:rsidRPr="007A3D48">
        <w:rPr>
          <w:rFonts w:ascii="Times New Roman" w:hAnsi="Times New Roman" w:cs="Times New Roman"/>
        </w:rPr>
        <w:t>fluence</w:t>
      </w:r>
      <w:proofErr w:type="spellEnd"/>
      <w:r w:rsidRPr="007A3D48">
        <w:rPr>
          <w:rFonts w:ascii="Times New Roman" w:hAnsi="Times New Roman" w:cs="Times New Roman"/>
        </w:rPr>
        <w:t>” used to take measurements on series of LHCII concentrations in the main paper (Fig. 3).</w:t>
      </w:r>
      <w:r w:rsidR="003F5B82" w:rsidRPr="007A3D48">
        <w:rPr>
          <w:rFonts w:ascii="Times New Roman" w:hAnsi="Times New Roman" w:cs="Times New Roman"/>
        </w:rPr>
        <w:t xml:space="preserve"> Moderate </w:t>
      </w:r>
      <w:proofErr w:type="spellStart"/>
      <w:r w:rsidR="003F5B82" w:rsidRPr="007A3D48">
        <w:rPr>
          <w:rFonts w:ascii="Times New Roman" w:hAnsi="Times New Roman" w:cs="Times New Roman"/>
        </w:rPr>
        <w:t>fluence</w:t>
      </w:r>
      <w:proofErr w:type="spellEnd"/>
      <w:r w:rsidR="003F5B82" w:rsidRPr="007A3D48">
        <w:rPr>
          <w:rFonts w:ascii="Times New Roman" w:hAnsi="Times New Roman" w:cs="Times New Roman"/>
        </w:rPr>
        <w:t xml:space="preserve"> is used to collect FLIM spectra at a reasonable speed and with high signal but is shown here to cause some effects due to singlet-singlet annihilation.</w:t>
      </w:r>
      <w:r w:rsidR="002225F9" w:rsidRPr="007A3D48">
        <w:rPr>
          <w:rFonts w:ascii="Times New Roman" w:hAnsi="Times New Roman" w:cs="Times New Roman"/>
        </w:rPr>
        <w:t xml:space="preserve"> Low </w:t>
      </w:r>
      <w:proofErr w:type="spellStart"/>
      <w:r w:rsidR="002225F9" w:rsidRPr="007A3D48">
        <w:rPr>
          <w:rFonts w:ascii="Times New Roman" w:hAnsi="Times New Roman" w:cs="Times New Roman"/>
        </w:rPr>
        <w:t>fluence</w:t>
      </w:r>
      <w:proofErr w:type="spellEnd"/>
      <w:r w:rsidR="002225F9" w:rsidRPr="007A3D48">
        <w:rPr>
          <w:rFonts w:ascii="Times New Roman" w:hAnsi="Times New Roman" w:cs="Times New Roman"/>
        </w:rPr>
        <w:t xml:space="preserve"> is used to avoid annihilation but collection time is longer and signal lower (</w:t>
      </w:r>
      <w:r w:rsidR="007A3D48" w:rsidRPr="007A3D48">
        <w:rPr>
          <w:rFonts w:ascii="Times New Roman" w:hAnsi="Times New Roman" w:cs="Times New Roman"/>
        </w:rPr>
        <w:t xml:space="preserve">we did not use lower </w:t>
      </w:r>
      <w:proofErr w:type="spellStart"/>
      <w:r w:rsidR="007A3D48" w:rsidRPr="007A3D48">
        <w:rPr>
          <w:rFonts w:ascii="Times New Roman" w:hAnsi="Times New Roman" w:cs="Times New Roman"/>
        </w:rPr>
        <w:t>fluence</w:t>
      </w:r>
      <w:proofErr w:type="spellEnd"/>
      <w:r w:rsidR="007A3D48" w:rsidRPr="007A3D48">
        <w:rPr>
          <w:rFonts w:ascii="Times New Roman" w:hAnsi="Times New Roman" w:cs="Times New Roman"/>
        </w:rPr>
        <w:t xml:space="preserve"> for the main paper because the signal-to-noise is low, reducing the reliability</w:t>
      </w:r>
      <w:r w:rsidR="002225F9" w:rsidRPr="007A3D48">
        <w:rPr>
          <w:rFonts w:ascii="Times New Roman" w:hAnsi="Times New Roman" w:cs="Times New Roman"/>
        </w:rPr>
        <w:t>).</w:t>
      </w:r>
    </w:p>
    <w:p w:rsidR="00197404" w:rsidRPr="007A3D48" w:rsidRDefault="00197404" w:rsidP="00197404">
      <w:pPr>
        <w:jc w:val="both"/>
        <w:rPr>
          <w:rFonts w:ascii="Times New Roman" w:hAnsi="Times New Roman" w:cs="Times New Roman"/>
        </w:rPr>
      </w:pPr>
    </w:p>
    <w:p w:rsidR="00531A08" w:rsidRPr="004A54C9" w:rsidRDefault="00197404" w:rsidP="00531A08">
      <w:pPr>
        <w:jc w:val="both"/>
        <w:rPr>
          <w:rFonts w:ascii="Times New Roman" w:hAnsi="Times New Roman" w:cs="Times New Roman"/>
          <w:b/>
        </w:rPr>
      </w:pPr>
      <w:r>
        <w:rPr>
          <w:rFonts w:ascii="Times New Roman" w:hAnsi="Times New Roman" w:cs="Times New Roma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5.75pt;height:255.15pt">
            <v:imagedata r:id="rId7" o:title="Lifetime vs FLUENCE"/>
          </v:shape>
        </w:pict>
      </w:r>
    </w:p>
    <w:p w:rsidR="002225F9" w:rsidRPr="002225F9" w:rsidRDefault="002225F9" w:rsidP="00471FFF">
      <w:pPr>
        <w:jc w:val="both"/>
        <w:rPr>
          <w:rFonts w:cs="Arial"/>
          <w:b/>
        </w:rPr>
      </w:pPr>
      <w:r w:rsidRPr="002225F9">
        <w:rPr>
          <w:rFonts w:cs="Arial"/>
          <w:b/>
        </w:rPr>
        <w:t xml:space="preserve">Fig. S1 – average fluorescence lifetime versus excitation </w:t>
      </w:r>
      <w:proofErr w:type="spellStart"/>
      <w:r w:rsidRPr="002225F9">
        <w:rPr>
          <w:rFonts w:cs="Arial"/>
          <w:b/>
        </w:rPr>
        <w:t>fluence</w:t>
      </w:r>
      <w:proofErr w:type="spellEnd"/>
    </w:p>
    <w:p w:rsidR="002225F9" w:rsidRDefault="002225F9" w:rsidP="00471FFF">
      <w:pPr>
        <w:jc w:val="both"/>
        <w:rPr>
          <w:rFonts w:ascii="Times New Roman" w:hAnsi="Times New Roman" w:cs="Times New Roman"/>
          <w:b/>
        </w:rPr>
      </w:pPr>
    </w:p>
    <w:tbl>
      <w:tblPr>
        <w:tblW w:w="9987" w:type="dxa"/>
        <w:tblLook w:val="04A0" w:firstRow="1" w:lastRow="0" w:firstColumn="1" w:lastColumn="0" w:noHBand="0" w:noVBand="1"/>
      </w:tblPr>
      <w:tblGrid>
        <w:gridCol w:w="739"/>
        <w:gridCol w:w="1140"/>
        <w:gridCol w:w="1270"/>
        <w:gridCol w:w="717"/>
        <w:gridCol w:w="1150"/>
        <w:gridCol w:w="1172"/>
        <w:gridCol w:w="552"/>
        <w:gridCol w:w="772"/>
        <w:gridCol w:w="529"/>
        <w:gridCol w:w="708"/>
        <w:gridCol w:w="709"/>
        <w:gridCol w:w="606"/>
      </w:tblGrid>
      <w:tr w:rsidR="003050A1" w:rsidRPr="00053A05" w:rsidTr="0079497B">
        <w:trPr>
          <w:trHeight w:val="285"/>
        </w:trPr>
        <w:tc>
          <w:tcPr>
            <w:tcW w:w="739" w:type="dxa"/>
            <w:tcBorders>
              <w:top w:val="single" w:sz="4" w:space="0" w:color="auto"/>
              <w:left w:val="nil"/>
              <w:bottom w:val="single" w:sz="4" w:space="0" w:color="auto"/>
              <w:right w:val="nil"/>
            </w:tcBorders>
            <w:shd w:val="clear" w:color="auto" w:fill="auto"/>
            <w:noWrap/>
            <w:vAlign w:val="bottom"/>
            <w:hideMark/>
          </w:tcPr>
          <w:p w:rsidR="003050A1" w:rsidRPr="00053A05" w:rsidRDefault="003050A1" w:rsidP="003050A1">
            <w:pPr>
              <w:rPr>
                <w:rFonts w:eastAsia="Times New Roman" w:cs="Arial"/>
                <w:b/>
                <w:bCs/>
                <w:color w:val="000000"/>
                <w:sz w:val="20"/>
                <w:szCs w:val="20"/>
                <w:lang w:eastAsia="en-GB"/>
              </w:rPr>
            </w:pPr>
            <w:r w:rsidRPr="00053A05">
              <w:rPr>
                <w:rFonts w:eastAsia="Times New Roman" w:cs="Arial"/>
                <w:b/>
                <w:bCs/>
                <w:color w:val="000000"/>
                <w:sz w:val="20"/>
                <w:szCs w:val="20"/>
                <w:lang w:eastAsia="en-GB"/>
              </w:rPr>
              <w:lastRenderedPageBreak/>
              <w:t xml:space="preserve">LHCII </w:t>
            </w:r>
            <w:proofErr w:type="spellStart"/>
            <w:r w:rsidRPr="00053A05">
              <w:rPr>
                <w:rFonts w:eastAsia="Times New Roman" w:cs="Arial"/>
                <w:b/>
                <w:bCs/>
                <w:color w:val="000000"/>
                <w:sz w:val="20"/>
                <w:szCs w:val="20"/>
                <w:lang w:eastAsia="en-GB"/>
              </w:rPr>
              <w:t>conc</w:t>
            </w:r>
            <w:proofErr w:type="spellEnd"/>
            <w:r w:rsidRPr="00053A05">
              <w:rPr>
                <w:rFonts w:eastAsia="Times New Roman" w:cs="Arial"/>
                <w:b/>
                <w:bCs/>
                <w:color w:val="000000"/>
                <w:sz w:val="20"/>
                <w:szCs w:val="20"/>
                <w:lang w:eastAsia="en-GB"/>
              </w:rPr>
              <w:t xml:space="preserve"> (</w:t>
            </w:r>
            <w:proofErr w:type="spellStart"/>
            <w:r w:rsidRPr="00053A05">
              <w:rPr>
                <w:rFonts w:eastAsia="Times New Roman" w:cs="Arial"/>
                <w:b/>
                <w:bCs/>
                <w:color w:val="000000"/>
                <w:sz w:val="20"/>
                <w:szCs w:val="20"/>
                <w:lang w:eastAsia="en-GB"/>
              </w:rPr>
              <w:t>nM</w:t>
            </w:r>
            <w:proofErr w:type="spellEnd"/>
            <w:r w:rsidRPr="00053A05">
              <w:rPr>
                <w:rFonts w:eastAsia="Times New Roman" w:cs="Arial"/>
                <w:b/>
                <w:bCs/>
                <w:color w:val="000000"/>
                <w:sz w:val="20"/>
                <w:szCs w:val="20"/>
                <w:lang w:eastAsia="en-GB"/>
              </w:rPr>
              <w:t>)</w:t>
            </w:r>
          </w:p>
        </w:tc>
        <w:tc>
          <w:tcPr>
            <w:tcW w:w="1140" w:type="dxa"/>
            <w:tcBorders>
              <w:top w:val="single" w:sz="4" w:space="0" w:color="auto"/>
              <w:left w:val="nil"/>
              <w:bottom w:val="single" w:sz="4" w:space="0" w:color="auto"/>
              <w:right w:val="nil"/>
            </w:tcBorders>
            <w:shd w:val="clear" w:color="auto" w:fill="auto"/>
            <w:noWrap/>
            <w:vAlign w:val="bottom"/>
            <w:hideMark/>
          </w:tcPr>
          <w:p w:rsidR="003050A1" w:rsidRDefault="003050A1" w:rsidP="003050A1">
            <w:pPr>
              <w:rPr>
                <w:rFonts w:eastAsia="Times New Roman" w:cs="Arial"/>
                <w:b/>
                <w:bCs/>
                <w:color w:val="000000"/>
                <w:sz w:val="20"/>
                <w:szCs w:val="20"/>
                <w:lang w:eastAsia="en-GB"/>
              </w:rPr>
            </w:pPr>
            <w:r w:rsidRPr="00053A05">
              <w:rPr>
                <w:rFonts w:eastAsia="Times New Roman" w:cs="Arial"/>
                <w:b/>
                <w:bCs/>
                <w:color w:val="000000"/>
                <w:sz w:val="20"/>
                <w:szCs w:val="20"/>
                <w:lang w:eastAsia="en-GB"/>
              </w:rPr>
              <w:t>Lipids?</w:t>
            </w:r>
          </w:p>
          <w:p w:rsidR="003050A1" w:rsidRPr="00053A05" w:rsidRDefault="003050A1" w:rsidP="003050A1">
            <w:pPr>
              <w:rPr>
                <w:rFonts w:eastAsia="Times New Roman" w:cs="Arial"/>
                <w:b/>
                <w:bCs/>
                <w:color w:val="000000"/>
                <w:sz w:val="20"/>
                <w:szCs w:val="20"/>
                <w:lang w:eastAsia="en-GB"/>
              </w:rPr>
            </w:pPr>
          </w:p>
        </w:tc>
        <w:tc>
          <w:tcPr>
            <w:tcW w:w="1270" w:type="dxa"/>
            <w:tcBorders>
              <w:top w:val="single" w:sz="4" w:space="0" w:color="auto"/>
              <w:left w:val="nil"/>
              <w:bottom w:val="single" w:sz="4" w:space="0" w:color="auto"/>
              <w:right w:val="nil"/>
            </w:tcBorders>
            <w:shd w:val="clear" w:color="auto" w:fill="auto"/>
            <w:noWrap/>
            <w:vAlign w:val="bottom"/>
            <w:hideMark/>
          </w:tcPr>
          <w:p w:rsidR="003050A1" w:rsidRDefault="003050A1" w:rsidP="003050A1">
            <w:pPr>
              <w:rPr>
                <w:rFonts w:eastAsia="Times New Roman" w:cs="Arial"/>
                <w:b/>
                <w:bCs/>
                <w:color w:val="000000"/>
                <w:sz w:val="20"/>
                <w:szCs w:val="20"/>
                <w:lang w:eastAsia="en-GB"/>
              </w:rPr>
            </w:pPr>
            <w:r w:rsidRPr="00053A05">
              <w:rPr>
                <w:rFonts w:eastAsia="Times New Roman" w:cs="Arial"/>
                <w:b/>
                <w:bCs/>
                <w:color w:val="000000"/>
                <w:sz w:val="20"/>
                <w:szCs w:val="20"/>
                <w:lang w:eastAsia="en-GB"/>
              </w:rPr>
              <w:t>Laser</w:t>
            </w:r>
            <w:r>
              <w:rPr>
                <w:rFonts w:eastAsia="Times New Roman" w:cs="Arial"/>
                <w:b/>
                <w:bCs/>
                <w:color w:val="000000"/>
                <w:sz w:val="20"/>
                <w:szCs w:val="20"/>
                <w:lang w:eastAsia="en-GB"/>
              </w:rPr>
              <w:t xml:space="preserve"> </w:t>
            </w:r>
            <w:r>
              <w:rPr>
                <w:rFonts w:eastAsia="Times New Roman" w:cs="Arial"/>
                <w:b/>
                <w:bCs/>
                <w:color w:val="000000"/>
                <w:sz w:val="20"/>
                <w:szCs w:val="20"/>
                <w:lang w:eastAsia="en-GB"/>
              </w:rPr>
              <w:br/>
              <w:t xml:space="preserve">± </w:t>
            </w:r>
            <w:r w:rsidRPr="00053A05">
              <w:rPr>
                <w:rFonts w:eastAsia="Times New Roman" w:cs="Arial"/>
                <w:b/>
                <w:bCs/>
                <w:color w:val="000000"/>
                <w:sz w:val="20"/>
                <w:szCs w:val="20"/>
                <w:lang w:eastAsia="en-GB"/>
              </w:rPr>
              <w:t>filter</w:t>
            </w:r>
          </w:p>
          <w:p w:rsidR="003050A1" w:rsidRPr="00053A05" w:rsidRDefault="003050A1" w:rsidP="003050A1">
            <w:pPr>
              <w:rPr>
                <w:rFonts w:eastAsia="Times New Roman" w:cs="Arial"/>
                <w:b/>
                <w:bCs/>
                <w:color w:val="000000"/>
                <w:sz w:val="20"/>
                <w:szCs w:val="20"/>
                <w:lang w:eastAsia="en-GB"/>
              </w:rPr>
            </w:pPr>
          </w:p>
        </w:tc>
        <w:tc>
          <w:tcPr>
            <w:tcW w:w="717" w:type="dxa"/>
            <w:tcBorders>
              <w:top w:val="single" w:sz="4" w:space="0" w:color="auto"/>
              <w:left w:val="nil"/>
              <w:bottom w:val="single" w:sz="4" w:space="0" w:color="auto"/>
              <w:right w:val="nil"/>
            </w:tcBorders>
            <w:vAlign w:val="bottom"/>
          </w:tcPr>
          <w:p w:rsidR="003050A1" w:rsidRDefault="003050A1" w:rsidP="003050A1">
            <w:pPr>
              <w:jc w:val="center"/>
              <w:rPr>
                <w:rFonts w:cs="Arial"/>
                <w:b/>
                <w:bCs/>
                <w:sz w:val="20"/>
                <w:szCs w:val="20"/>
              </w:rPr>
            </w:pPr>
            <w:proofErr w:type="spellStart"/>
            <w:r>
              <w:rPr>
                <w:rFonts w:cs="Arial"/>
                <w:b/>
                <w:bCs/>
                <w:sz w:val="20"/>
                <w:szCs w:val="20"/>
              </w:rPr>
              <w:t>Acq</w:t>
            </w:r>
            <w:proofErr w:type="spellEnd"/>
            <w:r>
              <w:rPr>
                <w:rFonts w:cs="Arial"/>
                <w:b/>
                <w:bCs/>
                <w:sz w:val="20"/>
                <w:szCs w:val="20"/>
              </w:rPr>
              <w:t>. time (s)</w:t>
            </w:r>
          </w:p>
        </w:tc>
        <w:tc>
          <w:tcPr>
            <w:tcW w:w="1150" w:type="dxa"/>
            <w:tcBorders>
              <w:top w:val="single" w:sz="4" w:space="0" w:color="auto"/>
              <w:left w:val="nil"/>
              <w:bottom w:val="single" w:sz="4" w:space="0" w:color="auto"/>
              <w:right w:val="nil"/>
            </w:tcBorders>
            <w:shd w:val="clear" w:color="auto" w:fill="auto"/>
            <w:noWrap/>
            <w:vAlign w:val="bottom"/>
            <w:hideMark/>
          </w:tcPr>
          <w:p w:rsidR="003050A1" w:rsidRPr="00053A05" w:rsidRDefault="003050A1" w:rsidP="003050A1">
            <w:pPr>
              <w:rPr>
                <w:rFonts w:eastAsia="Times New Roman" w:cs="Arial"/>
                <w:b/>
                <w:bCs/>
                <w:color w:val="000000"/>
                <w:sz w:val="20"/>
                <w:szCs w:val="20"/>
                <w:lang w:eastAsia="en-GB"/>
              </w:rPr>
            </w:pPr>
            <w:r w:rsidRPr="00053A05">
              <w:rPr>
                <w:rFonts w:eastAsia="Times New Roman" w:cs="Arial"/>
                <w:b/>
                <w:bCs/>
                <w:color w:val="000000"/>
                <w:sz w:val="20"/>
                <w:szCs w:val="20"/>
                <w:lang w:eastAsia="en-GB"/>
              </w:rPr>
              <w:t>Measured av. power (W)</w:t>
            </w:r>
          </w:p>
        </w:tc>
        <w:tc>
          <w:tcPr>
            <w:tcW w:w="1095" w:type="dxa"/>
            <w:tcBorders>
              <w:top w:val="single" w:sz="4" w:space="0" w:color="auto"/>
              <w:left w:val="nil"/>
              <w:bottom w:val="single" w:sz="4" w:space="0" w:color="auto"/>
              <w:right w:val="nil"/>
            </w:tcBorders>
            <w:shd w:val="clear" w:color="auto" w:fill="auto"/>
            <w:noWrap/>
            <w:vAlign w:val="bottom"/>
            <w:hideMark/>
          </w:tcPr>
          <w:p w:rsidR="003050A1" w:rsidRPr="00053A05" w:rsidRDefault="00BD066C" w:rsidP="00BD066C">
            <w:pPr>
              <w:rPr>
                <w:rFonts w:eastAsia="Times New Roman" w:cs="Arial"/>
                <w:b/>
                <w:bCs/>
                <w:color w:val="000000"/>
                <w:sz w:val="20"/>
                <w:szCs w:val="20"/>
                <w:lang w:eastAsia="en-GB"/>
              </w:rPr>
            </w:pPr>
            <w:r>
              <w:rPr>
                <w:rFonts w:eastAsia="Times New Roman" w:cs="Arial"/>
                <w:b/>
                <w:bCs/>
                <w:color w:val="000000"/>
                <w:sz w:val="20"/>
                <w:szCs w:val="20"/>
                <w:lang w:eastAsia="en-GB"/>
              </w:rPr>
              <w:t xml:space="preserve">Excitation </w:t>
            </w:r>
            <w:proofErr w:type="spellStart"/>
            <w:r>
              <w:rPr>
                <w:rFonts w:eastAsia="Times New Roman" w:cs="Arial"/>
                <w:b/>
                <w:bCs/>
                <w:color w:val="000000"/>
                <w:sz w:val="20"/>
                <w:szCs w:val="20"/>
                <w:lang w:eastAsia="en-GB"/>
              </w:rPr>
              <w:t>f</w:t>
            </w:r>
            <w:r w:rsidR="003050A1" w:rsidRPr="00053A05">
              <w:rPr>
                <w:rFonts w:eastAsia="Times New Roman" w:cs="Arial"/>
                <w:b/>
                <w:bCs/>
                <w:color w:val="000000"/>
                <w:sz w:val="20"/>
                <w:szCs w:val="20"/>
                <w:lang w:eastAsia="en-GB"/>
              </w:rPr>
              <w:t>luence</w:t>
            </w:r>
            <w:proofErr w:type="spellEnd"/>
            <w:r>
              <w:rPr>
                <w:rFonts w:eastAsia="Times New Roman" w:cs="Arial"/>
                <w:b/>
                <w:bCs/>
                <w:color w:val="000000"/>
                <w:sz w:val="20"/>
                <w:szCs w:val="20"/>
                <w:lang w:eastAsia="en-GB"/>
              </w:rPr>
              <w:t xml:space="preserve"> </w:t>
            </w:r>
            <w:r w:rsidR="003050A1" w:rsidRPr="00053A05">
              <w:rPr>
                <w:rFonts w:eastAsia="Times New Roman" w:cs="Arial"/>
                <w:b/>
                <w:bCs/>
                <w:color w:val="000000"/>
                <w:sz w:val="20"/>
                <w:szCs w:val="20"/>
                <w:lang w:eastAsia="en-GB"/>
              </w:rPr>
              <w:t>(</w:t>
            </w:r>
            <w:proofErr w:type="spellStart"/>
            <w:r w:rsidR="003050A1" w:rsidRPr="00053A05">
              <w:rPr>
                <w:rFonts w:eastAsia="Times New Roman" w:cs="Arial"/>
                <w:b/>
                <w:bCs/>
                <w:color w:val="000000"/>
                <w:sz w:val="20"/>
                <w:szCs w:val="20"/>
                <w:lang w:eastAsia="en-GB"/>
              </w:rPr>
              <w:t>mJ</w:t>
            </w:r>
            <w:proofErr w:type="spellEnd"/>
            <w:r w:rsidR="003050A1" w:rsidRPr="00053A05">
              <w:rPr>
                <w:rFonts w:eastAsia="Times New Roman" w:cs="Arial"/>
                <w:b/>
                <w:bCs/>
                <w:color w:val="000000"/>
                <w:sz w:val="20"/>
                <w:szCs w:val="20"/>
                <w:lang w:eastAsia="en-GB"/>
              </w:rPr>
              <w:t>/cm</w:t>
            </w:r>
            <w:r w:rsidR="003050A1" w:rsidRPr="00053A05">
              <w:rPr>
                <w:rFonts w:eastAsia="Times New Roman" w:cs="Arial"/>
                <w:b/>
                <w:bCs/>
                <w:color w:val="000000"/>
                <w:sz w:val="20"/>
                <w:szCs w:val="20"/>
                <w:vertAlign w:val="superscript"/>
                <w:lang w:eastAsia="en-GB"/>
              </w:rPr>
              <w:t>2</w:t>
            </w:r>
            <w:r w:rsidR="003050A1" w:rsidRPr="00053A05">
              <w:rPr>
                <w:rFonts w:eastAsia="Times New Roman" w:cs="Arial"/>
                <w:b/>
                <w:bCs/>
                <w:color w:val="000000"/>
                <w:sz w:val="20"/>
                <w:szCs w:val="20"/>
                <w:lang w:eastAsia="en-GB"/>
              </w:rPr>
              <w:t>)</w:t>
            </w:r>
          </w:p>
        </w:tc>
        <w:tc>
          <w:tcPr>
            <w:tcW w:w="552" w:type="dxa"/>
            <w:tcBorders>
              <w:top w:val="single" w:sz="4" w:space="0" w:color="auto"/>
              <w:left w:val="nil"/>
              <w:bottom w:val="single" w:sz="4" w:space="0" w:color="auto"/>
              <w:right w:val="nil"/>
            </w:tcBorders>
            <w:shd w:val="clear" w:color="auto" w:fill="auto"/>
            <w:noWrap/>
            <w:vAlign w:val="bottom"/>
            <w:hideMark/>
          </w:tcPr>
          <w:p w:rsidR="003050A1" w:rsidRPr="00053A05" w:rsidRDefault="003050A1" w:rsidP="003050A1">
            <w:pPr>
              <w:rPr>
                <w:rFonts w:eastAsia="Times New Roman" w:cs="Arial"/>
                <w:b/>
                <w:bCs/>
                <w:color w:val="000000"/>
                <w:sz w:val="20"/>
                <w:szCs w:val="20"/>
                <w:lang w:eastAsia="en-GB"/>
              </w:rPr>
            </w:pPr>
            <w:r w:rsidRPr="00053A05">
              <w:rPr>
                <w:rFonts w:eastAsia="Times New Roman" w:cs="Arial"/>
                <w:b/>
                <w:bCs/>
                <w:color w:val="000000"/>
                <w:sz w:val="20"/>
                <w:szCs w:val="20"/>
                <w:lang w:eastAsia="en-GB"/>
              </w:rPr>
              <w:t>A1 (%)</w:t>
            </w:r>
          </w:p>
        </w:tc>
        <w:tc>
          <w:tcPr>
            <w:tcW w:w="772" w:type="dxa"/>
            <w:tcBorders>
              <w:top w:val="single" w:sz="4" w:space="0" w:color="auto"/>
              <w:left w:val="nil"/>
              <w:bottom w:val="single" w:sz="4" w:space="0" w:color="auto"/>
              <w:right w:val="nil"/>
            </w:tcBorders>
            <w:shd w:val="clear" w:color="auto" w:fill="auto"/>
            <w:noWrap/>
            <w:vAlign w:val="bottom"/>
            <w:hideMark/>
          </w:tcPr>
          <w:p w:rsidR="003050A1" w:rsidRPr="00053A05" w:rsidRDefault="003050A1" w:rsidP="003050A1">
            <w:pPr>
              <w:rPr>
                <w:rFonts w:eastAsia="Times New Roman" w:cs="Arial"/>
                <w:b/>
                <w:bCs/>
                <w:color w:val="000000"/>
                <w:sz w:val="20"/>
                <w:szCs w:val="20"/>
                <w:lang w:eastAsia="en-GB"/>
              </w:rPr>
            </w:pPr>
            <w:r w:rsidRPr="00053A05">
              <w:rPr>
                <w:rFonts w:eastAsia="Times New Roman" w:cs="Arial"/>
                <w:b/>
                <w:bCs/>
                <w:color w:val="000000"/>
                <w:sz w:val="20"/>
                <w:szCs w:val="20"/>
                <w:lang w:eastAsia="en-GB"/>
              </w:rPr>
              <w:t>T1 (ns)</w:t>
            </w:r>
          </w:p>
        </w:tc>
        <w:tc>
          <w:tcPr>
            <w:tcW w:w="529" w:type="dxa"/>
            <w:tcBorders>
              <w:top w:val="single" w:sz="4" w:space="0" w:color="auto"/>
              <w:left w:val="nil"/>
              <w:bottom w:val="single" w:sz="4" w:space="0" w:color="auto"/>
              <w:right w:val="nil"/>
            </w:tcBorders>
            <w:shd w:val="clear" w:color="auto" w:fill="auto"/>
            <w:noWrap/>
            <w:vAlign w:val="bottom"/>
            <w:hideMark/>
          </w:tcPr>
          <w:p w:rsidR="003050A1" w:rsidRPr="00053A05" w:rsidRDefault="003050A1" w:rsidP="003050A1">
            <w:pPr>
              <w:rPr>
                <w:rFonts w:eastAsia="Times New Roman" w:cs="Arial"/>
                <w:b/>
                <w:bCs/>
                <w:color w:val="000000"/>
                <w:sz w:val="20"/>
                <w:szCs w:val="20"/>
                <w:lang w:eastAsia="en-GB"/>
              </w:rPr>
            </w:pPr>
            <w:r w:rsidRPr="00053A05">
              <w:rPr>
                <w:rFonts w:eastAsia="Times New Roman" w:cs="Arial"/>
                <w:b/>
                <w:bCs/>
                <w:color w:val="000000"/>
                <w:sz w:val="20"/>
                <w:szCs w:val="20"/>
                <w:lang w:eastAsia="en-GB"/>
              </w:rPr>
              <w:t>A2 (%)</w:t>
            </w:r>
          </w:p>
        </w:tc>
        <w:tc>
          <w:tcPr>
            <w:tcW w:w="708" w:type="dxa"/>
            <w:tcBorders>
              <w:top w:val="single" w:sz="4" w:space="0" w:color="auto"/>
              <w:left w:val="nil"/>
              <w:bottom w:val="single" w:sz="4" w:space="0" w:color="auto"/>
              <w:right w:val="nil"/>
            </w:tcBorders>
            <w:shd w:val="clear" w:color="auto" w:fill="auto"/>
            <w:noWrap/>
            <w:vAlign w:val="bottom"/>
            <w:hideMark/>
          </w:tcPr>
          <w:p w:rsidR="003050A1" w:rsidRPr="00053A05" w:rsidRDefault="003050A1" w:rsidP="003050A1">
            <w:pPr>
              <w:rPr>
                <w:rFonts w:eastAsia="Times New Roman" w:cs="Arial"/>
                <w:b/>
                <w:bCs/>
                <w:color w:val="000000"/>
                <w:sz w:val="20"/>
                <w:szCs w:val="20"/>
                <w:lang w:eastAsia="en-GB"/>
              </w:rPr>
            </w:pPr>
            <w:r w:rsidRPr="00053A05">
              <w:rPr>
                <w:rFonts w:eastAsia="Times New Roman" w:cs="Arial"/>
                <w:b/>
                <w:bCs/>
                <w:color w:val="000000"/>
                <w:sz w:val="20"/>
                <w:szCs w:val="20"/>
                <w:lang w:eastAsia="en-GB"/>
              </w:rPr>
              <w:t>T2 (ns)</w:t>
            </w:r>
          </w:p>
        </w:tc>
        <w:tc>
          <w:tcPr>
            <w:tcW w:w="709" w:type="dxa"/>
            <w:tcBorders>
              <w:top w:val="single" w:sz="4" w:space="0" w:color="auto"/>
              <w:left w:val="nil"/>
              <w:bottom w:val="single" w:sz="4" w:space="0" w:color="auto"/>
              <w:right w:val="nil"/>
            </w:tcBorders>
            <w:shd w:val="clear" w:color="auto" w:fill="auto"/>
            <w:noWrap/>
            <w:vAlign w:val="bottom"/>
            <w:hideMark/>
          </w:tcPr>
          <w:p w:rsidR="003050A1" w:rsidRPr="00053A05" w:rsidRDefault="003050A1" w:rsidP="003050A1">
            <w:pPr>
              <w:rPr>
                <w:rFonts w:eastAsia="Times New Roman" w:cs="Arial"/>
                <w:b/>
                <w:bCs/>
                <w:color w:val="000000"/>
                <w:sz w:val="20"/>
                <w:szCs w:val="20"/>
                <w:lang w:eastAsia="en-GB"/>
              </w:rPr>
            </w:pPr>
            <w:r w:rsidRPr="00053A05">
              <w:rPr>
                <w:rFonts w:eastAsia="Times New Roman" w:cs="Arial"/>
                <w:b/>
                <w:bCs/>
                <w:color w:val="000000"/>
                <w:sz w:val="20"/>
                <w:szCs w:val="20"/>
                <w:lang w:eastAsia="en-GB"/>
              </w:rPr>
              <w:t>&lt;T&gt; (ns)</w:t>
            </w:r>
          </w:p>
        </w:tc>
        <w:tc>
          <w:tcPr>
            <w:tcW w:w="606" w:type="dxa"/>
            <w:tcBorders>
              <w:top w:val="single" w:sz="4" w:space="0" w:color="auto"/>
              <w:left w:val="nil"/>
              <w:bottom w:val="single" w:sz="4" w:space="0" w:color="auto"/>
              <w:right w:val="nil"/>
            </w:tcBorders>
            <w:shd w:val="clear" w:color="auto" w:fill="auto"/>
            <w:noWrap/>
            <w:vAlign w:val="bottom"/>
            <w:hideMark/>
          </w:tcPr>
          <w:p w:rsidR="003050A1" w:rsidRPr="00053A05" w:rsidRDefault="003050A1" w:rsidP="003050A1">
            <w:pPr>
              <w:rPr>
                <w:rFonts w:eastAsia="Times New Roman" w:cs="Arial"/>
                <w:b/>
                <w:bCs/>
                <w:color w:val="000000"/>
                <w:sz w:val="20"/>
                <w:szCs w:val="20"/>
                <w:lang w:eastAsia="en-GB"/>
              </w:rPr>
            </w:pPr>
            <w:r w:rsidRPr="00053A05">
              <w:rPr>
                <w:rFonts w:eastAsia="Times New Roman" w:cs="Arial"/>
                <w:b/>
                <w:bCs/>
                <w:color w:val="000000"/>
                <w:sz w:val="20"/>
                <w:szCs w:val="20"/>
                <w:lang w:eastAsia="en-GB"/>
              </w:rPr>
              <w:t>&lt;T&gt; S.D. (ns)</w:t>
            </w:r>
          </w:p>
        </w:tc>
      </w:tr>
      <w:tr w:rsidR="003050A1" w:rsidRPr="00053A05" w:rsidTr="0079497B">
        <w:trPr>
          <w:trHeight w:val="255"/>
        </w:trPr>
        <w:tc>
          <w:tcPr>
            <w:tcW w:w="739"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color w:val="000000"/>
                <w:sz w:val="20"/>
                <w:szCs w:val="20"/>
                <w:lang w:eastAsia="en-GB"/>
              </w:rPr>
            </w:pPr>
            <w:r w:rsidRPr="00053A05">
              <w:rPr>
                <w:rFonts w:eastAsia="Times New Roman" w:cs="Arial"/>
                <w:color w:val="000000"/>
                <w:sz w:val="20"/>
                <w:szCs w:val="20"/>
                <w:lang w:eastAsia="en-GB"/>
              </w:rPr>
              <w:t>1000</w:t>
            </w:r>
          </w:p>
        </w:tc>
        <w:tc>
          <w:tcPr>
            <w:tcW w:w="1140"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sz w:val="20"/>
                <w:szCs w:val="20"/>
                <w:lang w:eastAsia="en-GB"/>
              </w:rPr>
            </w:pPr>
            <w:r w:rsidRPr="00053A05">
              <w:rPr>
                <w:rFonts w:eastAsia="Times New Roman" w:cs="Arial"/>
                <w:sz w:val="20"/>
                <w:szCs w:val="20"/>
                <w:lang w:eastAsia="en-GB"/>
              </w:rPr>
              <w:t>none</w:t>
            </w:r>
          </w:p>
        </w:tc>
        <w:tc>
          <w:tcPr>
            <w:tcW w:w="1270"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color w:val="000000"/>
                <w:sz w:val="20"/>
                <w:szCs w:val="20"/>
                <w:lang w:eastAsia="en-GB"/>
              </w:rPr>
            </w:pPr>
            <w:r w:rsidRPr="00053A05">
              <w:rPr>
                <w:rFonts w:eastAsia="Times New Roman" w:cs="Arial"/>
                <w:color w:val="000000"/>
                <w:sz w:val="20"/>
                <w:szCs w:val="20"/>
                <w:lang w:eastAsia="en-GB"/>
              </w:rPr>
              <w:t>100.0%</w:t>
            </w:r>
          </w:p>
        </w:tc>
        <w:tc>
          <w:tcPr>
            <w:tcW w:w="717" w:type="dxa"/>
            <w:tcBorders>
              <w:top w:val="nil"/>
              <w:left w:val="nil"/>
              <w:bottom w:val="nil"/>
              <w:right w:val="nil"/>
            </w:tcBorders>
            <w:vAlign w:val="bottom"/>
          </w:tcPr>
          <w:p w:rsidR="003050A1" w:rsidRDefault="003050A1" w:rsidP="003050A1">
            <w:pPr>
              <w:jc w:val="right"/>
              <w:rPr>
                <w:rFonts w:cs="Arial"/>
                <w:sz w:val="20"/>
                <w:szCs w:val="20"/>
              </w:rPr>
            </w:pPr>
            <w:r>
              <w:rPr>
                <w:rFonts w:cs="Arial"/>
                <w:sz w:val="20"/>
                <w:szCs w:val="20"/>
              </w:rPr>
              <w:t>0.6</w:t>
            </w:r>
          </w:p>
        </w:tc>
        <w:tc>
          <w:tcPr>
            <w:tcW w:w="1150"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sz w:val="20"/>
                <w:szCs w:val="20"/>
                <w:lang w:eastAsia="en-GB"/>
              </w:rPr>
            </w:pPr>
            <w:r w:rsidRPr="00053A05">
              <w:rPr>
                <w:rFonts w:eastAsia="Times New Roman" w:cs="Arial"/>
                <w:sz w:val="20"/>
                <w:szCs w:val="20"/>
                <w:lang w:eastAsia="en-GB"/>
              </w:rPr>
              <w:t>5.63E-05</w:t>
            </w:r>
          </w:p>
        </w:tc>
        <w:tc>
          <w:tcPr>
            <w:tcW w:w="1095"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sz w:val="20"/>
                <w:szCs w:val="20"/>
                <w:lang w:eastAsia="en-GB"/>
              </w:rPr>
            </w:pPr>
            <w:r w:rsidRPr="00053A05">
              <w:rPr>
                <w:rFonts w:eastAsia="Times New Roman" w:cs="Arial"/>
                <w:sz w:val="20"/>
                <w:szCs w:val="20"/>
                <w:lang w:eastAsia="en-GB"/>
              </w:rPr>
              <w:t>2.867</w:t>
            </w:r>
          </w:p>
        </w:tc>
        <w:tc>
          <w:tcPr>
            <w:tcW w:w="552"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color w:val="000000"/>
                <w:sz w:val="20"/>
                <w:szCs w:val="20"/>
                <w:lang w:eastAsia="en-GB"/>
              </w:rPr>
            </w:pPr>
            <w:r w:rsidRPr="00053A05">
              <w:rPr>
                <w:rFonts w:eastAsia="Times New Roman" w:cs="Arial"/>
                <w:color w:val="000000"/>
                <w:sz w:val="20"/>
                <w:szCs w:val="20"/>
                <w:lang w:eastAsia="en-GB"/>
              </w:rPr>
              <w:t>32</w:t>
            </w:r>
          </w:p>
        </w:tc>
        <w:tc>
          <w:tcPr>
            <w:tcW w:w="772"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color w:val="000000"/>
                <w:sz w:val="20"/>
                <w:szCs w:val="20"/>
                <w:lang w:eastAsia="en-GB"/>
              </w:rPr>
            </w:pPr>
            <w:r w:rsidRPr="00053A05">
              <w:rPr>
                <w:rFonts w:eastAsia="Times New Roman" w:cs="Arial"/>
                <w:color w:val="000000"/>
                <w:sz w:val="20"/>
                <w:szCs w:val="20"/>
                <w:lang w:eastAsia="en-GB"/>
              </w:rPr>
              <w:t>0.30</w:t>
            </w:r>
          </w:p>
        </w:tc>
        <w:tc>
          <w:tcPr>
            <w:tcW w:w="529"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color w:val="000000"/>
                <w:sz w:val="20"/>
                <w:szCs w:val="20"/>
                <w:lang w:eastAsia="en-GB"/>
              </w:rPr>
            </w:pPr>
            <w:r w:rsidRPr="00053A05">
              <w:rPr>
                <w:rFonts w:eastAsia="Times New Roman" w:cs="Arial"/>
                <w:color w:val="000000"/>
                <w:sz w:val="20"/>
                <w:szCs w:val="20"/>
                <w:lang w:eastAsia="en-GB"/>
              </w:rPr>
              <w:t>68</w:t>
            </w:r>
          </w:p>
        </w:tc>
        <w:tc>
          <w:tcPr>
            <w:tcW w:w="708"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color w:val="000000"/>
                <w:sz w:val="20"/>
                <w:szCs w:val="20"/>
                <w:lang w:eastAsia="en-GB"/>
              </w:rPr>
            </w:pPr>
            <w:r w:rsidRPr="00053A05">
              <w:rPr>
                <w:rFonts w:eastAsia="Times New Roman" w:cs="Arial"/>
                <w:color w:val="000000"/>
                <w:sz w:val="20"/>
                <w:szCs w:val="20"/>
                <w:lang w:eastAsia="en-GB"/>
              </w:rPr>
              <w:t>0.27</w:t>
            </w:r>
          </w:p>
        </w:tc>
        <w:tc>
          <w:tcPr>
            <w:tcW w:w="709"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color w:val="000000"/>
                <w:sz w:val="20"/>
                <w:szCs w:val="20"/>
                <w:lang w:eastAsia="en-GB"/>
              </w:rPr>
            </w:pPr>
            <w:r w:rsidRPr="00053A05">
              <w:rPr>
                <w:rFonts w:eastAsia="Times New Roman" w:cs="Arial"/>
                <w:color w:val="000000"/>
                <w:sz w:val="20"/>
                <w:szCs w:val="20"/>
                <w:lang w:eastAsia="en-GB"/>
              </w:rPr>
              <w:t>0.28</w:t>
            </w:r>
          </w:p>
        </w:tc>
        <w:tc>
          <w:tcPr>
            <w:tcW w:w="606"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color w:val="000000"/>
                <w:sz w:val="20"/>
                <w:szCs w:val="20"/>
                <w:lang w:eastAsia="en-GB"/>
              </w:rPr>
            </w:pPr>
            <w:r w:rsidRPr="00053A05">
              <w:rPr>
                <w:rFonts w:eastAsia="Times New Roman" w:cs="Arial"/>
                <w:color w:val="000000"/>
                <w:sz w:val="20"/>
                <w:szCs w:val="20"/>
                <w:lang w:eastAsia="en-GB"/>
              </w:rPr>
              <w:t>0.01</w:t>
            </w:r>
          </w:p>
        </w:tc>
      </w:tr>
      <w:tr w:rsidR="003050A1" w:rsidRPr="00053A05" w:rsidTr="0079497B">
        <w:trPr>
          <w:trHeight w:val="255"/>
        </w:trPr>
        <w:tc>
          <w:tcPr>
            <w:tcW w:w="739"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color w:val="000000"/>
                <w:sz w:val="20"/>
                <w:szCs w:val="20"/>
                <w:lang w:eastAsia="en-GB"/>
              </w:rPr>
            </w:pPr>
            <w:r w:rsidRPr="00053A05">
              <w:rPr>
                <w:rFonts w:eastAsia="Times New Roman" w:cs="Arial"/>
                <w:color w:val="000000"/>
                <w:sz w:val="20"/>
                <w:szCs w:val="20"/>
                <w:lang w:eastAsia="en-GB"/>
              </w:rPr>
              <w:t>1000</w:t>
            </w:r>
          </w:p>
        </w:tc>
        <w:tc>
          <w:tcPr>
            <w:tcW w:w="1140"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color w:val="000000"/>
                <w:sz w:val="20"/>
                <w:szCs w:val="20"/>
                <w:lang w:eastAsia="en-GB"/>
              </w:rPr>
            </w:pPr>
            <w:r w:rsidRPr="00053A05">
              <w:rPr>
                <w:rFonts w:eastAsia="Times New Roman" w:cs="Arial"/>
                <w:color w:val="000000"/>
                <w:sz w:val="20"/>
                <w:szCs w:val="20"/>
                <w:lang w:eastAsia="en-GB"/>
              </w:rPr>
              <w:t>none</w:t>
            </w:r>
          </w:p>
        </w:tc>
        <w:tc>
          <w:tcPr>
            <w:tcW w:w="1270"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color w:val="000000"/>
                <w:sz w:val="20"/>
                <w:szCs w:val="20"/>
                <w:lang w:eastAsia="en-GB"/>
              </w:rPr>
            </w:pPr>
            <w:r w:rsidRPr="00053A05">
              <w:rPr>
                <w:rFonts w:eastAsia="Times New Roman" w:cs="Arial"/>
                <w:color w:val="000000"/>
                <w:sz w:val="20"/>
                <w:szCs w:val="20"/>
                <w:lang w:eastAsia="en-GB"/>
              </w:rPr>
              <w:t>81.0%</w:t>
            </w:r>
          </w:p>
        </w:tc>
        <w:tc>
          <w:tcPr>
            <w:tcW w:w="717" w:type="dxa"/>
            <w:tcBorders>
              <w:top w:val="nil"/>
              <w:left w:val="nil"/>
              <w:bottom w:val="nil"/>
              <w:right w:val="nil"/>
            </w:tcBorders>
            <w:vAlign w:val="bottom"/>
          </w:tcPr>
          <w:p w:rsidR="003050A1" w:rsidRDefault="003050A1" w:rsidP="003050A1">
            <w:pPr>
              <w:jc w:val="right"/>
              <w:rPr>
                <w:rFonts w:cs="Arial"/>
                <w:sz w:val="20"/>
                <w:szCs w:val="20"/>
              </w:rPr>
            </w:pPr>
            <w:r>
              <w:rPr>
                <w:rFonts w:cs="Arial"/>
                <w:sz w:val="20"/>
                <w:szCs w:val="20"/>
              </w:rPr>
              <w:t>1.1</w:t>
            </w:r>
          </w:p>
        </w:tc>
        <w:tc>
          <w:tcPr>
            <w:tcW w:w="1150"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sz w:val="20"/>
                <w:szCs w:val="20"/>
                <w:lang w:eastAsia="en-GB"/>
              </w:rPr>
            </w:pPr>
            <w:r w:rsidRPr="00053A05">
              <w:rPr>
                <w:rFonts w:eastAsia="Times New Roman" w:cs="Arial"/>
                <w:sz w:val="20"/>
                <w:szCs w:val="20"/>
                <w:lang w:eastAsia="en-GB"/>
              </w:rPr>
              <w:t>2.82E-05</w:t>
            </w:r>
          </w:p>
        </w:tc>
        <w:tc>
          <w:tcPr>
            <w:tcW w:w="1095"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sz w:val="20"/>
                <w:szCs w:val="20"/>
                <w:lang w:eastAsia="en-GB"/>
              </w:rPr>
            </w:pPr>
            <w:r w:rsidRPr="00053A05">
              <w:rPr>
                <w:rFonts w:eastAsia="Times New Roman" w:cs="Arial"/>
                <w:sz w:val="20"/>
                <w:szCs w:val="20"/>
                <w:lang w:eastAsia="en-GB"/>
              </w:rPr>
              <w:t>1.436</w:t>
            </w:r>
          </w:p>
        </w:tc>
        <w:tc>
          <w:tcPr>
            <w:tcW w:w="552"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color w:val="000000"/>
                <w:sz w:val="20"/>
                <w:szCs w:val="20"/>
                <w:lang w:eastAsia="en-GB"/>
              </w:rPr>
            </w:pPr>
            <w:r w:rsidRPr="00053A05">
              <w:rPr>
                <w:rFonts w:eastAsia="Times New Roman" w:cs="Arial"/>
                <w:color w:val="000000"/>
                <w:sz w:val="20"/>
                <w:szCs w:val="20"/>
                <w:lang w:eastAsia="en-GB"/>
              </w:rPr>
              <w:t>15</w:t>
            </w:r>
          </w:p>
        </w:tc>
        <w:tc>
          <w:tcPr>
            <w:tcW w:w="772"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color w:val="000000"/>
                <w:sz w:val="20"/>
                <w:szCs w:val="20"/>
                <w:lang w:eastAsia="en-GB"/>
              </w:rPr>
            </w:pPr>
            <w:r w:rsidRPr="00053A05">
              <w:rPr>
                <w:rFonts w:eastAsia="Times New Roman" w:cs="Arial"/>
                <w:color w:val="000000"/>
                <w:sz w:val="20"/>
                <w:szCs w:val="20"/>
                <w:lang w:eastAsia="en-GB"/>
              </w:rPr>
              <w:t>0.38</w:t>
            </w:r>
          </w:p>
        </w:tc>
        <w:tc>
          <w:tcPr>
            <w:tcW w:w="529"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color w:val="000000"/>
                <w:sz w:val="20"/>
                <w:szCs w:val="20"/>
                <w:lang w:eastAsia="en-GB"/>
              </w:rPr>
            </w:pPr>
            <w:r w:rsidRPr="00053A05">
              <w:rPr>
                <w:rFonts w:eastAsia="Times New Roman" w:cs="Arial"/>
                <w:color w:val="000000"/>
                <w:sz w:val="20"/>
                <w:szCs w:val="20"/>
                <w:lang w:eastAsia="en-GB"/>
              </w:rPr>
              <w:t>85</w:t>
            </w:r>
          </w:p>
        </w:tc>
        <w:tc>
          <w:tcPr>
            <w:tcW w:w="708"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color w:val="000000"/>
                <w:sz w:val="20"/>
                <w:szCs w:val="20"/>
                <w:lang w:eastAsia="en-GB"/>
              </w:rPr>
            </w:pPr>
            <w:r w:rsidRPr="00053A05">
              <w:rPr>
                <w:rFonts w:eastAsia="Times New Roman" w:cs="Arial"/>
                <w:color w:val="000000"/>
                <w:sz w:val="20"/>
                <w:szCs w:val="20"/>
                <w:lang w:eastAsia="en-GB"/>
              </w:rPr>
              <w:t>0.23</w:t>
            </w:r>
          </w:p>
        </w:tc>
        <w:tc>
          <w:tcPr>
            <w:tcW w:w="709"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color w:val="000000"/>
                <w:sz w:val="20"/>
                <w:szCs w:val="20"/>
                <w:lang w:eastAsia="en-GB"/>
              </w:rPr>
            </w:pPr>
            <w:r w:rsidRPr="00053A05">
              <w:rPr>
                <w:rFonts w:eastAsia="Times New Roman" w:cs="Arial"/>
                <w:color w:val="000000"/>
                <w:sz w:val="20"/>
                <w:szCs w:val="20"/>
                <w:lang w:eastAsia="en-GB"/>
              </w:rPr>
              <w:t>0.24</w:t>
            </w:r>
          </w:p>
        </w:tc>
        <w:tc>
          <w:tcPr>
            <w:tcW w:w="606"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color w:val="000000"/>
                <w:sz w:val="20"/>
                <w:szCs w:val="20"/>
                <w:lang w:eastAsia="en-GB"/>
              </w:rPr>
            </w:pPr>
            <w:r w:rsidRPr="00053A05">
              <w:rPr>
                <w:rFonts w:eastAsia="Times New Roman" w:cs="Arial"/>
                <w:color w:val="000000"/>
                <w:sz w:val="20"/>
                <w:szCs w:val="20"/>
                <w:lang w:eastAsia="en-GB"/>
              </w:rPr>
              <w:t>0.02</w:t>
            </w:r>
          </w:p>
        </w:tc>
      </w:tr>
      <w:tr w:rsidR="003050A1" w:rsidRPr="00053A05" w:rsidTr="0079497B">
        <w:trPr>
          <w:trHeight w:val="255"/>
        </w:trPr>
        <w:tc>
          <w:tcPr>
            <w:tcW w:w="739"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color w:val="000000"/>
                <w:sz w:val="20"/>
                <w:szCs w:val="20"/>
                <w:lang w:eastAsia="en-GB"/>
              </w:rPr>
            </w:pPr>
            <w:r w:rsidRPr="00053A05">
              <w:rPr>
                <w:rFonts w:eastAsia="Times New Roman" w:cs="Arial"/>
                <w:color w:val="000000"/>
                <w:sz w:val="20"/>
                <w:szCs w:val="20"/>
                <w:lang w:eastAsia="en-GB"/>
              </w:rPr>
              <w:t>1000</w:t>
            </w:r>
          </w:p>
        </w:tc>
        <w:tc>
          <w:tcPr>
            <w:tcW w:w="1140"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color w:val="000000"/>
                <w:sz w:val="20"/>
                <w:szCs w:val="20"/>
                <w:lang w:eastAsia="en-GB"/>
              </w:rPr>
            </w:pPr>
            <w:r w:rsidRPr="00053A05">
              <w:rPr>
                <w:rFonts w:eastAsia="Times New Roman" w:cs="Arial"/>
                <w:color w:val="000000"/>
                <w:sz w:val="20"/>
                <w:szCs w:val="20"/>
                <w:lang w:eastAsia="en-GB"/>
              </w:rPr>
              <w:t>none</w:t>
            </w:r>
          </w:p>
        </w:tc>
        <w:tc>
          <w:tcPr>
            <w:tcW w:w="1270"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color w:val="000000"/>
                <w:sz w:val="20"/>
                <w:szCs w:val="20"/>
                <w:lang w:eastAsia="en-GB"/>
              </w:rPr>
            </w:pPr>
            <w:r w:rsidRPr="00053A05">
              <w:rPr>
                <w:rFonts w:eastAsia="Times New Roman" w:cs="Arial"/>
                <w:color w:val="000000"/>
                <w:sz w:val="20"/>
                <w:szCs w:val="20"/>
                <w:lang w:eastAsia="en-GB"/>
              </w:rPr>
              <w:t>70.3%</w:t>
            </w:r>
          </w:p>
        </w:tc>
        <w:tc>
          <w:tcPr>
            <w:tcW w:w="717" w:type="dxa"/>
            <w:tcBorders>
              <w:top w:val="nil"/>
              <w:left w:val="nil"/>
              <w:bottom w:val="nil"/>
              <w:right w:val="nil"/>
            </w:tcBorders>
            <w:vAlign w:val="bottom"/>
          </w:tcPr>
          <w:p w:rsidR="003050A1" w:rsidRDefault="003050A1" w:rsidP="003050A1">
            <w:pPr>
              <w:jc w:val="right"/>
              <w:rPr>
                <w:rFonts w:cs="Arial"/>
                <w:sz w:val="20"/>
                <w:szCs w:val="20"/>
              </w:rPr>
            </w:pPr>
            <w:r>
              <w:rPr>
                <w:rFonts w:cs="Arial"/>
                <w:sz w:val="20"/>
                <w:szCs w:val="20"/>
              </w:rPr>
              <w:t>2.1</w:t>
            </w:r>
          </w:p>
        </w:tc>
        <w:tc>
          <w:tcPr>
            <w:tcW w:w="1150"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sz w:val="20"/>
                <w:szCs w:val="20"/>
                <w:lang w:eastAsia="en-GB"/>
              </w:rPr>
            </w:pPr>
            <w:r w:rsidRPr="00053A05">
              <w:rPr>
                <w:rFonts w:eastAsia="Times New Roman" w:cs="Arial"/>
                <w:sz w:val="20"/>
                <w:szCs w:val="20"/>
                <w:lang w:eastAsia="en-GB"/>
              </w:rPr>
              <w:t>1.46E-05</w:t>
            </w:r>
          </w:p>
        </w:tc>
        <w:tc>
          <w:tcPr>
            <w:tcW w:w="1095"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sz w:val="20"/>
                <w:szCs w:val="20"/>
                <w:lang w:eastAsia="en-GB"/>
              </w:rPr>
            </w:pPr>
            <w:r w:rsidRPr="00053A05">
              <w:rPr>
                <w:rFonts w:eastAsia="Times New Roman" w:cs="Arial"/>
                <w:sz w:val="20"/>
                <w:szCs w:val="20"/>
                <w:lang w:eastAsia="en-GB"/>
              </w:rPr>
              <w:t>0.744</w:t>
            </w:r>
          </w:p>
        </w:tc>
        <w:tc>
          <w:tcPr>
            <w:tcW w:w="552"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color w:val="000000"/>
                <w:sz w:val="20"/>
                <w:szCs w:val="20"/>
                <w:lang w:eastAsia="en-GB"/>
              </w:rPr>
            </w:pPr>
            <w:r>
              <w:rPr>
                <w:rFonts w:eastAsia="Times New Roman" w:cs="Arial"/>
                <w:color w:val="000000"/>
                <w:sz w:val="20"/>
                <w:szCs w:val="20"/>
                <w:lang w:eastAsia="en-GB"/>
              </w:rPr>
              <w:t xml:space="preserve">  </w:t>
            </w:r>
            <w:r w:rsidRPr="00053A05">
              <w:rPr>
                <w:rFonts w:eastAsia="Times New Roman" w:cs="Arial"/>
                <w:color w:val="000000"/>
                <w:sz w:val="20"/>
                <w:szCs w:val="20"/>
                <w:lang w:eastAsia="en-GB"/>
              </w:rPr>
              <w:t>9</w:t>
            </w:r>
          </w:p>
        </w:tc>
        <w:tc>
          <w:tcPr>
            <w:tcW w:w="772"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color w:val="000000"/>
                <w:sz w:val="20"/>
                <w:szCs w:val="20"/>
                <w:lang w:eastAsia="en-GB"/>
              </w:rPr>
            </w:pPr>
            <w:r w:rsidRPr="00053A05">
              <w:rPr>
                <w:rFonts w:eastAsia="Times New Roman" w:cs="Arial"/>
                <w:color w:val="000000"/>
                <w:sz w:val="20"/>
                <w:szCs w:val="20"/>
                <w:lang w:eastAsia="en-GB"/>
              </w:rPr>
              <w:t>0.44</w:t>
            </w:r>
          </w:p>
        </w:tc>
        <w:tc>
          <w:tcPr>
            <w:tcW w:w="529"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color w:val="000000"/>
                <w:sz w:val="20"/>
                <w:szCs w:val="20"/>
                <w:lang w:eastAsia="en-GB"/>
              </w:rPr>
            </w:pPr>
            <w:r w:rsidRPr="00053A05">
              <w:rPr>
                <w:rFonts w:eastAsia="Times New Roman" w:cs="Arial"/>
                <w:color w:val="000000"/>
                <w:sz w:val="20"/>
                <w:szCs w:val="20"/>
                <w:lang w:eastAsia="en-GB"/>
              </w:rPr>
              <w:t>91</w:t>
            </w:r>
          </w:p>
        </w:tc>
        <w:tc>
          <w:tcPr>
            <w:tcW w:w="708"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color w:val="000000"/>
                <w:sz w:val="20"/>
                <w:szCs w:val="20"/>
                <w:lang w:eastAsia="en-GB"/>
              </w:rPr>
            </w:pPr>
            <w:r w:rsidRPr="00053A05">
              <w:rPr>
                <w:rFonts w:eastAsia="Times New Roman" w:cs="Arial"/>
                <w:color w:val="000000"/>
                <w:sz w:val="20"/>
                <w:szCs w:val="20"/>
                <w:lang w:eastAsia="en-GB"/>
              </w:rPr>
              <w:t>0.22</w:t>
            </w:r>
          </w:p>
        </w:tc>
        <w:tc>
          <w:tcPr>
            <w:tcW w:w="709"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color w:val="000000"/>
                <w:sz w:val="20"/>
                <w:szCs w:val="20"/>
                <w:lang w:eastAsia="en-GB"/>
              </w:rPr>
            </w:pPr>
            <w:r w:rsidRPr="00053A05">
              <w:rPr>
                <w:rFonts w:eastAsia="Times New Roman" w:cs="Arial"/>
                <w:color w:val="000000"/>
                <w:sz w:val="20"/>
                <w:szCs w:val="20"/>
                <w:lang w:eastAsia="en-GB"/>
              </w:rPr>
              <w:t>0.24</w:t>
            </w:r>
          </w:p>
        </w:tc>
        <w:tc>
          <w:tcPr>
            <w:tcW w:w="606"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color w:val="000000"/>
                <w:sz w:val="20"/>
                <w:szCs w:val="20"/>
                <w:lang w:eastAsia="en-GB"/>
              </w:rPr>
            </w:pPr>
            <w:r w:rsidRPr="00053A05">
              <w:rPr>
                <w:rFonts w:eastAsia="Times New Roman" w:cs="Arial"/>
                <w:color w:val="000000"/>
                <w:sz w:val="20"/>
                <w:szCs w:val="20"/>
                <w:lang w:eastAsia="en-GB"/>
              </w:rPr>
              <w:t>0.04</w:t>
            </w:r>
          </w:p>
        </w:tc>
      </w:tr>
      <w:tr w:rsidR="003050A1" w:rsidRPr="00053A05" w:rsidTr="0079497B">
        <w:trPr>
          <w:trHeight w:val="255"/>
        </w:trPr>
        <w:tc>
          <w:tcPr>
            <w:tcW w:w="739"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color w:val="000000"/>
                <w:sz w:val="20"/>
                <w:szCs w:val="20"/>
                <w:lang w:eastAsia="en-GB"/>
              </w:rPr>
            </w:pPr>
            <w:r w:rsidRPr="00053A05">
              <w:rPr>
                <w:rFonts w:eastAsia="Times New Roman" w:cs="Arial"/>
                <w:color w:val="000000"/>
                <w:sz w:val="20"/>
                <w:szCs w:val="20"/>
                <w:lang w:eastAsia="en-GB"/>
              </w:rPr>
              <w:t>1000</w:t>
            </w:r>
          </w:p>
        </w:tc>
        <w:tc>
          <w:tcPr>
            <w:tcW w:w="1140"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color w:val="000000"/>
                <w:sz w:val="20"/>
                <w:szCs w:val="20"/>
                <w:lang w:eastAsia="en-GB"/>
              </w:rPr>
            </w:pPr>
            <w:r w:rsidRPr="00053A05">
              <w:rPr>
                <w:rFonts w:eastAsia="Times New Roman" w:cs="Arial"/>
                <w:color w:val="000000"/>
                <w:sz w:val="20"/>
                <w:szCs w:val="20"/>
                <w:lang w:eastAsia="en-GB"/>
              </w:rPr>
              <w:t>none</w:t>
            </w:r>
          </w:p>
        </w:tc>
        <w:tc>
          <w:tcPr>
            <w:tcW w:w="1270"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color w:val="000000"/>
                <w:sz w:val="20"/>
                <w:szCs w:val="20"/>
                <w:lang w:eastAsia="en-GB"/>
              </w:rPr>
            </w:pPr>
            <w:r w:rsidRPr="00053A05">
              <w:rPr>
                <w:rFonts w:eastAsia="Times New Roman" w:cs="Arial"/>
                <w:color w:val="000000"/>
                <w:sz w:val="20"/>
                <w:szCs w:val="20"/>
                <w:lang w:eastAsia="en-GB"/>
              </w:rPr>
              <w:t>62.0%</w:t>
            </w:r>
          </w:p>
        </w:tc>
        <w:tc>
          <w:tcPr>
            <w:tcW w:w="717" w:type="dxa"/>
            <w:tcBorders>
              <w:top w:val="nil"/>
              <w:left w:val="nil"/>
              <w:bottom w:val="nil"/>
              <w:right w:val="nil"/>
            </w:tcBorders>
            <w:vAlign w:val="bottom"/>
          </w:tcPr>
          <w:p w:rsidR="003050A1" w:rsidRDefault="003050A1" w:rsidP="003050A1">
            <w:pPr>
              <w:jc w:val="right"/>
              <w:rPr>
                <w:rFonts w:cs="Arial"/>
                <w:sz w:val="20"/>
                <w:szCs w:val="20"/>
              </w:rPr>
            </w:pPr>
            <w:r>
              <w:rPr>
                <w:rFonts w:cs="Arial"/>
                <w:sz w:val="20"/>
                <w:szCs w:val="20"/>
              </w:rPr>
              <w:t>4.0</w:t>
            </w:r>
          </w:p>
        </w:tc>
        <w:tc>
          <w:tcPr>
            <w:tcW w:w="1150"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sz w:val="20"/>
                <w:szCs w:val="20"/>
                <w:lang w:eastAsia="en-GB"/>
              </w:rPr>
            </w:pPr>
            <w:r w:rsidRPr="00053A05">
              <w:rPr>
                <w:rFonts w:eastAsia="Times New Roman" w:cs="Arial"/>
                <w:sz w:val="20"/>
                <w:szCs w:val="20"/>
                <w:lang w:eastAsia="en-GB"/>
              </w:rPr>
              <w:t>7.75E-06</w:t>
            </w:r>
          </w:p>
        </w:tc>
        <w:tc>
          <w:tcPr>
            <w:tcW w:w="1095"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sz w:val="20"/>
                <w:szCs w:val="20"/>
                <w:lang w:eastAsia="en-GB"/>
              </w:rPr>
            </w:pPr>
            <w:r w:rsidRPr="00053A05">
              <w:rPr>
                <w:rFonts w:eastAsia="Times New Roman" w:cs="Arial"/>
                <w:sz w:val="20"/>
                <w:szCs w:val="20"/>
                <w:lang w:eastAsia="en-GB"/>
              </w:rPr>
              <w:t>0.395</w:t>
            </w:r>
          </w:p>
        </w:tc>
        <w:tc>
          <w:tcPr>
            <w:tcW w:w="552"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color w:val="000000"/>
                <w:sz w:val="20"/>
                <w:szCs w:val="20"/>
                <w:lang w:eastAsia="en-GB"/>
              </w:rPr>
            </w:pPr>
            <w:r w:rsidRPr="00053A05">
              <w:rPr>
                <w:rFonts w:eastAsia="Times New Roman" w:cs="Arial"/>
                <w:color w:val="000000"/>
                <w:sz w:val="20"/>
                <w:szCs w:val="20"/>
                <w:lang w:eastAsia="en-GB"/>
              </w:rPr>
              <w:t>20</w:t>
            </w:r>
          </w:p>
        </w:tc>
        <w:tc>
          <w:tcPr>
            <w:tcW w:w="772"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color w:val="000000"/>
                <w:sz w:val="20"/>
                <w:szCs w:val="20"/>
                <w:lang w:eastAsia="en-GB"/>
              </w:rPr>
            </w:pPr>
            <w:r w:rsidRPr="00053A05">
              <w:rPr>
                <w:rFonts w:eastAsia="Times New Roman" w:cs="Arial"/>
                <w:color w:val="000000"/>
                <w:sz w:val="20"/>
                <w:szCs w:val="20"/>
                <w:lang w:eastAsia="en-GB"/>
              </w:rPr>
              <w:t>0.35</w:t>
            </w:r>
          </w:p>
        </w:tc>
        <w:tc>
          <w:tcPr>
            <w:tcW w:w="529"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color w:val="000000"/>
                <w:sz w:val="20"/>
                <w:szCs w:val="20"/>
                <w:lang w:eastAsia="en-GB"/>
              </w:rPr>
            </w:pPr>
            <w:r w:rsidRPr="00053A05">
              <w:rPr>
                <w:rFonts w:eastAsia="Times New Roman" w:cs="Arial"/>
                <w:color w:val="000000"/>
                <w:sz w:val="20"/>
                <w:szCs w:val="20"/>
                <w:lang w:eastAsia="en-GB"/>
              </w:rPr>
              <w:t>80</w:t>
            </w:r>
          </w:p>
        </w:tc>
        <w:tc>
          <w:tcPr>
            <w:tcW w:w="708"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color w:val="000000"/>
                <w:sz w:val="20"/>
                <w:szCs w:val="20"/>
                <w:lang w:eastAsia="en-GB"/>
              </w:rPr>
            </w:pPr>
            <w:r w:rsidRPr="00053A05">
              <w:rPr>
                <w:rFonts w:eastAsia="Times New Roman" w:cs="Arial"/>
                <w:color w:val="000000"/>
                <w:sz w:val="20"/>
                <w:szCs w:val="20"/>
                <w:lang w:eastAsia="en-GB"/>
              </w:rPr>
              <w:t>0.22</w:t>
            </w:r>
          </w:p>
        </w:tc>
        <w:tc>
          <w:tcPr>
            <w:tcW w:w="709"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color w:val="000000"/>
                <w:sz w:val="20"/>
                <w:szCs w:val="20"/>
                <w:lang w:eastAsia="en-GB"/>
              </w:rPr>
            </w:pPr>
            <w:r w:rsidRPr="00053A05">
              <w:rPr>
                <w:rFonts w:eastAsia="Times New Roman" w:cs="Arial"/>
                <w:color w:val="000000"/>
                <w:sz w:val="20"/>
                <w:szCs w:val="20"/>
                <w:lang w:eastAsia="en-GB"/>
              </w:rPr>
              <w:t>0.24</w:t>
            </w:r>
          </w:p>
        </w:tc>
        <w:tc>
          <w:tcPr>
            <w:tcW w:w="606"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color w:val="000000"/>
                <w:sz w:val="20"/>
                <w:szCs w:val="20"/>
                <w:lang w:eastAsia="en-GB"/>
              </w:rPr>
            </w:pPr>
            <w:r w:rsidRPr="00053A05">
              <w:rPr>
                <w:rFonts w:eastAsia="Times New Roman" w:cs="Arial"/>
                <w:color w:val="000000"/>
                <w:sz w:val="20"/>
                <w:szCs w:val="20"/>
                <w:lang w:eastAsia="en-GB"/>
              </w:rPr>
              <w:t>0.03</w:t>
            </w:r>
          </w:p>
        </w:tc>
      </w:tr>
      <w:tr w:rsidR="003050A1" w:rsidRPr="00053A05" w:rsidTr="0079497B">
        <w:trPr>
          <w:trHeight w:val="255"/>
        </w:trPr>
        <w:tc>
          <w:tcPr>
            <w:tcW w:w="739"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color w:val="000000"/>
                <w:sz w:val="20"/>
                <w:szCs w:val="20"/>
                <w:lang w:eastAsia="en-GB"/>
              </w:rPr>
            </w:pPr>
            <w:r w:rsidRPr="00053A05">
              <w:rPr>
                <w:rFonts w:eastAsia="Times New Roman" w:cs="Arial"/>
                <w:color w:val="000000"/>
                <w:sz w:val="20"/>
                <w:szCs w:val="20"/>
                <w:lang w:eastAsia="en-GB"/>
              </w:rPr>
              <w:t>1000</w:t>
            </w:r>
          </w:p>
        </w:tc>
        <w:tc>
          <w:tcPr>
            <w:tcW w:w="1140"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color w:val="000000"/>
                <w:sz w:val="20"/>
                <w:szCs w:val="20"/>
                <w:lang w:eastAsia="en-GB"/>
              </w:rPr>
            </w:pPr>
            <w:r w:rsidRPr="00053A05">
              <w:rPr>
                <w:rFonts w:eastAsia="Times New Roman" w:cs="Arial"/>
                <w:color w:val="000000"/>
                <w:sz w:val="20"/>
                <w:szCs w:val="20"/>
                <w:lang w:eastAsia="en-GB"/>
              </w:rPr>
              <w:t>none</w:t>
            </w:r>
          </w:p>
        </w:tc>
        <w:tc>
          <w:tcPr>
            <w:tcW w:w="1270"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color w:val="000000"/>
                <w:sz w:val="20"/>
                <w:szCs w:val="20"/>
                <w:lang w:eastAsia="en-GB"/>
              </w:rPr>
            </w:pPr>
            <w:r w:rsidRPr="00053A05">
              <w:rPr>
                <w:rFonts w:eastAsia="Times New Roman" w:cs="Arial"/>
                <w:color w:val="000000"/>
                <w:sz w:val="20"/>
                <w:szCs w:val="20"/>
                <w:lang w:eastAsia="en-GB"/>
              </w:rPr>
              <w:t>56.5%</w:t>
            </w:r>
          </w:p>
        </w:tc>
        <w:tc>
          <w:tcPr>
            <w:tcW w:w="717" w:type="dxa"/>
            <w:tcBorders>
              <w:top w:val="nil"/>
              <w:left w:val="nil"/>
              <w:bottom w:val="nil"/>
              <w:right w:val="nil"/>
            </w:tcBorders>
            <w:vAlign w:val="bottom"/>
          </w:tcPr>
          <w:p w:rsidR="003050A1" w:rsidRDefault="003050A1" w:rsidP="003050A1">
            <w:pPr>
              <w:jc w:val="right"/>
              <w:rPr>
                <w:rFonts w:cs="Arial"/>
                <w:sz w:val="20"/>
                <w:szCs w:val="20"/>
              </w:rPr>
            </w:pPr>
            <w:r>
              <w:rPr>
                <w:rFonts w:cs="Arial"/>
                <w:sz w:val="20"/>
                <w:szCs w:val="20"/>
              </w:rPr>
              <w:t>13.0</w:t>
            </w:r>
          </w:p>
        </w:tc>
        <w:tc>
          <w:tcPr>
            <w:tcW w:w="1150"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sz w:val="20"/>
                <w:szCs w:val="20"/>
                <w:lang w:eastAsia="en-GB"/>
              </w:rPr>
            </w:pPr>
            <w:r w:rsidRPr="00053A05">
              <w:rPr>
                <w:rFonts w:eastAsia="Times New Roman" w:cs="Arial"/>
                <w:sz w:val="20"/>
                <w:szCs w:val="20"/>
                <w:lang w:eastAsia="en-GB"/>
              </w:rPr>
              <w:t>2.43E-06</w:t>
            </w:r>
          </w:p>
        </w:tc>
        <w:tc>
          <w:tcPr>
            <w:tcW w:w="1095"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sz w:val="20"/>
                <w:szCs w:val="20"/>
                <w:lang w:eastAsia="en-GB"/>
              </w:rPr>
            </w:pPr>
            <w:r w:rsidRPr="00053A05">
              <w:rPr>
                <w:rFonts w:eastAsia="Times New Roman" w:cs="Arial"/>
                <w:sz w:val="20"/>
                <w:szCs w:val="20"/>
                <w:lang w:eastAsia="en-GB"/>
              </w:rPr>
              <w:t>0.124</w:t>
            </w:r>
          </w:p>
        </w:tc>
        <w:tc>
          <w:tcPr>
            <w:tcW w:w="552"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color w:val="000000"/>
                <w:sz w:val="20"/>
                <w:szCs w:val="20"/>
                <w:lang w:eastAsia="en-GB"/>
              </w:rPr>
            </w:pPr>
            <w:r w:rsidRPr="00053A05">
              <w:rPr>
                <w:rFonts w:eastAsia="Times New Roman" w:cs="Arial"/>
                <w:color w:val="000000"/>
                <w:sz w:val="20"/>
                <w:szCs w:val="20"/>
                <w:lang w:eastAsia="en-GB"/>
              </w:rPr>
              <w:t>25</w:t>
            </w:r>
          </w:p>
        </w:tc>
        <w:tc>
          <w:tcPr>
            <w:tcW w:w="772"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color w:val="000000"/>
                <w:sz w:val="20"/>
                <w:szCs w:val="20"/>
                <w:lang w:eastAsia="en-GB"/>
              </w:rPr>
            </w:pPr>
            <w:r w:rsidRPr="00053A05">
              <w:rPr>
                <w:rFonts w:eastAsia="Times New Roman" w:cs="Arial"/>
                <w:color w:val="000000"/>
                <w:sz w:val="20"/>
                <w:szCs w:val="20"/>
                <w:lang w:eastAsia="en-GB"/>
              </w:rPr>
              <w:t>0.51</w:t>
            </w:r>
          </w:p>
        </w:tc>
        <w:tc>
          <w:tcPr>
            <w:tcW w:w="529"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color w:val="000000"/>
                <w:sz w:val="20"/>
                <w:szCs w:val="20"/>
                <w:lang w:eastAsia="en-GB"/>
              </w:rPr>
            </w:pPr>
            <w:r w:rsidRPr="00053A05">
              <w:rPr>
                <w:rFonts w:eastAsia="Times New Roman" w:cs="Arial"/>
                <w:color w:val="000000"/>
                <w:sz w:val="20"/>
                <w:szCs w:val="20"/>
                <w:lang w:eastAsia="en-GB"/>
              </w:rPr>
              <w:t>75</w:t>
            </w:r>
          </w:p>
        </w:tc>
        <w:tc>
          <w:tcPr>
            <w:tcW w:w="708"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color w:val="000000"/>
                <w:sz w:val="20"/>
                <w:szCs w:val="20"/>
                <w:lang w:eastAsia="en-GB"/>
              </w:rPr>
            </w:pPr>
            <w:r w:rsidRPr="00053A05">
              <w:rPr>
                <w:rFonts w:eastAsia="Times New Roman" w:cs="Arial"/>
                <w:color w:val="000000"/>
                <w:sz w:val="20"/>
                <w:szCs w:val="20"/>
                <w:lang w:eastAsia="en-GB"/>
              </w:rPr>
              <w:t>0.19</w:t>
            </w:r>
          </w:p>
        </w:tc>
        <w:tc>
          <w:tcPr>
            <w:tcW w:w="709"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color w:val="000000"/>
                <w:sz w:val="20"/>
                <w:szCs w:val="20"/>
                <w:lang w:eastAsia="en-GB"/>
              </w:rPr>
            </w:pPr>
            <w:r w:rsidRPr="00053A05">
              <w:rPr>
                <w:rFonts w:eastAsia="Times New Roman" w:cs="Arial"/>
                <w:color w:val="000000"/>
                <w:sz w:val="20"/>
                <w:szCs w:val="20"/>
                <w:lang w:eastAsia="en-GB"/>
              </w:rPr>
              <w:t>0.24</w:t>
            </w:r>
          </w:p>
        </w:tc>
        <w:tc>
          <w:tcPr>
            <w:tcW w:w="606"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color w:val="000000"/>
                <w:sz w:val="20"/>
                <w:szCs w:val="20"/>
                <w:lang w:eastAsia="en-GB"/>
              </w:rPr>
            </w:pPr>
            <w:r w:rsidRPr="00053A05">
              <w:rPr>
                <w:rFonts w:eastAsia="Times New Roman" w:cs="Arial"/>
                <w:color w:val="000000"/>
                <w:sz w:val="20"/>
                <w:szCs w:val="20"/>
                <w:lang w:eastAsia="en-GB"/>
              </w:rPr>
              <w:t>0.03</w:t>
            </w:r>
          </w:p>
        </w:tc>
      </w:tr>
      <w:tr w:rsidR="003050A1" w:rsidRPr="00053A05" w:rsidTr="0079497B">
        <w:trPr>
          <w:trHeight w:val="255"/>
        </w:trPr>
        <w:tc>
          <w:tcPr>
            <w:tcW w:w="739"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color w:val="000000"/>
                <w:sz w:val="20"/>
                <w:szCs w:val="20"/>
                <w:lang w:eastAsia="en-GB"/>
              </w:rPr>
            </w:pPr>
            <w:r w:rsidRPr="00053A05">
              <w:rPr>
                <w:rFonts w:eastAsia="Times New Roman" w:cs="Arial"/>
                <w:color w:val="000000"/>
                <w:sz w:val="20"/>
                <w:szCs w:val="20"/>
                <w:lang w:eastAsia="en-GB"/>
              </w:rPr>
              <w:t>1000</w:t>
            </w:r>
          </w:p>
        </w:tc>
        <w:tc>
          <w:tcPr>
            <w:tcW w:w="1140" w:type="dxa"/>
            <w:tcBorders>
              <w:top w:val="nil"/>
              <w:left w:val="nil"/>
              <w:right w:val="nil"/>
            </w:tcBorders>
            <w:shd w:val="clear" w:color="auto" w:fill="auto"/>
            <w:noWrap/>
            <w:vAlign w:val="bottom"/>
            <w:hideMark/>
          </w:tcPr>
          <w:p w:rsidR="003050A1" w:rsidRPr="00053A05" w:rsidRDefault="003050A1" w:rsidP="003050A1">
            <w:pPr>
              <w:rPr>
                <w:rFonts w:eastAsia="Times New Roman" w:cs="Arial"/>
                <w:color w:val="000000"/>
                <w:sz w:val="20"/>
                <w:szCs w:val="20"/>
                <w:lang w:eastAsia="en-GB"/>
              </w:rPr>
            </w:pPr>
            <w:r w:rsidRPr="00053A05">
              <w:rPr>
                <w:rFonts w:eastAsia="Times New Roman" w:cs="Arial"/>
                <w:color w:val="000000"/>
                <w:sz w:val="20"/>
                <w:szCs w:val="20"/>
                <w:lang w:eastAsia="en-GB"/>
              </w:rPr>
              <w:t>none</w:t>
            </w:r>
          </w:p>
        </w:tc>
        <w:tc>
          <w:tcPr>
            <w:tcW w:w="1270" w:type="dxa"/>
            <w:tcBorders>
              <w:top w:val="nil"/>
              <w:left w:val="nil"/>
              <w:right w:val="nil"/>
            </w:tcBorders>
            <w:shd w:val="clear" w:color="auto" w:fill="auto"/>
            <w:noWrap/>
            <w:vAlign w:val="bottom"/>
            <w:hideMark/>
          </w:tcPr>
          <w:p w:rsidR="003050A1" w:rsidRPr="00053A05" w:rsidRDefault="003050A1" w:rsidP="003050A1">
            <w:pPr>
              <w:rPr>
                <w:rFonts w:eastAsia="Times New Roman" w:cs="Arial"/>
                <w:color w:val="000000"/>
                <w:sz w:val="20"/>
                <w:szCs w:val="20"/>
                <w:lang w:eastAsia="en-GB"/>
              </w:rPr>
            </w:pPr>
            <w:r w:rsidRPr="00053A05">
              <w:rPr>
                <w:rFonts w:eastAsia="Times New Roman" w:cs="Arial"/>
                <w:color w:val="000000"/>
                <w:sz w:val="20"/>
                <w:szCs w:val="20"/>
                <w:lang w:eastAsia="en-GB"/>
              </w:rPr>
              <w:t>62% +ND</w:t>
            </w:r>
          </w:p>
        </w:tc>
        <w:tc>
          <w:tcPr>
            <w:tcW w:w="717" w:type="dxa"/>
            <w:tcBorders>
              <w:top w:val="nil"/>
              <w:left w:val="nil"/>
              <w:right w:val="nil"/>
            </w:tcBorders>
            <w:vAlign w:val="bottom"/>
          </w:tcPr>
          <w:p w:rsidR="003050A1" w:rsidRDefault="003050A1" w:rsidP="003050A1">
            <w:pPr>
              <w:jc w:val="right"/>
              <w:rPr>
                <w:rFonts w:cs="Arial"/>
                <w:sz w:val="20"/>
                <w:szCs w:val="20"/>
              </w:rPr>
            </w:pPr>
            <w:r>
              <w:rPr>
                <w:rFonts w:cs="Arial"/>
                <w:sz w:val="20"/>
                <w:szCs w:val="20"/>
              </w:rPr>
              <w:t>31.0</w:t>
            </w:r>
          </w:p>
        </w:tc>
        <w:tc>
          <w:tcPr>
            <w:tcW w:w="1150" w:type="dxa"/>
            <w:tcBorders>
              <w:top w:val="nil"/>
              <w:left w:val="nil"/>
              <w:right w:val="nil"/>
            </w:tcBorders>
            <w:shd w:val="clear" w:color="auto" w:fill="auto"/>
            <w:noWrap/>
            <w:vAlign w:val="bottom"/>
            <w:hideMark/>
          </w:tcPr>
          <w:p w:rsidR="003050A1" w:rsidRPr="00053A05" w:rsidRDefault="003050A1" w:rsidP="003050A1">
            <w:pPr>
              <w:rPr>
                <w:rFonts w:eastAsia="Times New Roman" w:cs="Arial"/>
                <w:sz w:val="20"/>
                <w:szCs w:val="20"/>
                <w:lang w:eastAsia="en-GB"/>
              </w:rPr>
            </w:pPr>
            <w:r w:rsidRPr="00053A05">
              <w:rPr>
                <w:rFonts w:eastAsia="Times New Roman" w:cs="Arial"/>
                <w:sz w:val="20"/>
                <w:szCs w:val="20"/>
                <w:lang w:eastAsia="en-GB"/>
              </w:rPr>
              <w:t>1.00E-06</w:t>
            </w:r>
          </w:p>
        </w:tc>
        <w:tc>
          <w:tcPr>
            <w:tcW w:w="1095" w:type="dxa"/>
            <w:tcBorders>
              <w:top w:val="nil"/>
              <w:left w:val="nil"/>
              <w:right w:val="nil"/>
            </w:tcBorders>
            <w:shd w:val="clear" w:color="auto" w:fill="auto"/>
            <w:noWrap/>
            <w:vAlign w:val="bottom"/>
            <w:hideMark/>
          </w:tcPr>
          <w:p w:rsidR="003050A1" w:rsidRPr="00053A05" w:rsidRDefault="003050A1" w:rsidP="003050A1">
            <w:pPr>
              <w:rPr>
                <w:rFonts w:eastAsia="Times New Roman" w:cs="Arial"/>
                <w:sz w:val="20"/>
                <w:szCs w:val="20"/>
                <w:lang w:eastAsia="en-GB"/>
              </w:rPr>
            </w:pPr>
            <w:r w:rsidRPr="00053A05">
              <w:rPr>
                <w:rFonts w:eastAsia="Times New Roman" w:cs="Arial"/>
                <w:sz w:val="20"/>
                <w:szCs w:val="20"/>
                <w:lang w:eastAsia="en-GB"/>
              </w:rPr>
              <w:t>0.051</w:t>
            </w:r>
          </w:p>
        </w:tc>
        <w:tc>
          <w:tcPr>
            <w:tcW w:w="552" w:type="dxa"/>
            <w:tcBorders>
              <w:top w:val="nil"/>
              <w:left w:val="nil"/>
              <w:right w:val="nil"/>
            </w:tcBorders>
            <w:shd w:val="clear" w:color="auto" w:fill="auto"/>
            <w:noWrap/>
            <w:vAlign w:val="bottom"/>
            <w:hideMark/>
          </w:tcPr>
          <w:p w:rsidR="003050A1" w:rsidRPr="00053A05" w:rsidRDefault="003050A1" w:rsidP="003050A1">
            <w:pPr>
              <w:rPr>
                <w:rFonts w:eastAsia="Times New Roman" w:cs="Arial"/>
                <w:color w:val="000000"/>
                <w:sz w:val="20"/>
                <w:szCs w:val="20"/>
                <w:lang w:eastAsia="en-GB"/>
              </w:rPr>
            </w:pPr>
            <w:r w:rsidRPr="00053A05">
              <w:rPr>
                <w:rFonts w:eastAsia="Times New Roman" w:cs="Arial"/>
                <w:color w:val="000000"/>
                <w:sz w:val="20"/>
                <w:szCs w:val="20"/>
                <w:lang w:eastAsia="en-GB"/>
              </w:rPr>
              <w:t>29</w:t>
            </w:r>
          </w:p>
        </w:tc>
        <w:tc>
          <w:tcPr>
            <w:tcW w:w="772"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color w:val="000000"/>
                <w:sz w:val="20"/>
                <w:szCs w:val="20"/>
                <w:lang w:eastAsia="en-GB"/>
              </w:rPr>
            </w:pPr>
            <w:r w:rsidRPr="00053A05">
              <w:rPr>
                <w:rFonts w:eastAsia="Times New Roman" w:cs="Arial"/>
                <w:color w:val="000000"/>
                <w:sz w:val="20"/>
                <w:szCs w:val="20"/>
                <w:lang w:eastAsia="en-GB"/>
              </w:rPr>
              <w:t>0.38</w:t>
            </w:r>
          </w:p>
        </w:tc>
        <w:tc>
          <w:tcPr>
            <w:tcW w:w="529"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color w:val="000000"/>
                <w:sz w:val="20"/>
                <w:szCs w:val="20"/>
                <w:lang w:eastAsia="en-GB"/>
              </w:rPr>
            </w:pPr>
            <w:r w:rsidRPr="00053A05">
              <w:rPr>
                <w:rFonts w:eastAsia="Times New Roman" w:cs="Arial"/>
                <w:color w:val="000000"/>
                <w:sz w:val="20"/>
                <w:szCs w:val="20"/>
                <w:lang w:eastAsia="en-GB"/>
              </w:rPr>
              <w:t>71</w:t>
            </w:r>
          </w:p>
        </w:tc>
        <w:tc>
          <w:tcPr>
            <w:tcW w:w="708"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color w:val="000000"/>
                <w:sz w:val="20"/>
                <w:szCs w:val="20"/>
                <w:lang w:eastAsia="en-GB"/>
              </w:rPr>
            </w:pPr>
            <w:r w:rsidRPr="00053A05">
              <w:rPr>
                <w:rFonts w:eastAsia="Times New Roman" w:cs="Arial"/>
                <w:color w:val="000000"/>
                <w:sz w:val="20"/>
                <w:szCs w:val="20"/>
                <w:lang w:eastAsia="en-GB"/>
              </w:rPr>
              <w:t>0.25</w:t>
            </w:r>
          </w:p>
        </w:tc>
        <w:tc>
          <w:tcPr>
            <w:tcW w:w="709"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color w:val="000000"/>
                <w:sz w:val="20"/>
                <w:szCs w:val="20"/>
                <w:lang w:eastAsia="en-GB"/>
              </w:rPr>
            </w:pPr>
            <w:r w:rsidRPr="00053A05">
              <w:rPr>
                <w:rFonts w:eastAsia="Times New Roman" w:cs="Arial"/>
                <w:color w:val="000000"/>
                <w:sz w:val="20"/>
                <w:szCs w:val="20"/>
                <w:lang w:eastAsia="en-GB"/>
              </w:rPr>
              <w:t>0.29</w:t>
            </w:r>
          </w:p>
        </w:tc>
        <w:tc>
          <w:tcPr>
            <w:tcW w:w="606"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color w:val="000000"/>
                <w:sz w:val="20"/>
                <w:szCs w:val="20"/>
                <w:lang w:eastAsia="en-GB"/>
              </w:rPr>
            </w:pPr>
            <w:r w:rsidRPr="00053A05">
              <w:rPr>
                <w:rFonts w:eastAsia="Times New Roman" w:cs="Arial"/>
                <w:color w:val="000000"/>
                <w:sz w:val="20"/>
                <w:szCs w:val="20"/>
                <w:lang w:eastAsia="en-GB"/>
              </w:rPr>
              <w:t>0.04</w:t>
            </w:r>
          </w:p>
        </w:tc>
      </w:tr>
      <w:tr w:rsidR="003050A1" w:rsidRPr="00053A05" w:rsidTr="0079497B">
        <w:trPr>
          <w:trHeight w:val="255"/>
        </w:trPr>
        <w:tc>
          <w:tcPr>
            <w:tcW w:w="739"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color w:val="000000"/>
                <w:sz w:val="20"/>
                <w:szCs w:val="20"/>
                <w:lang w:eastAsia="en-GB"/>
              </w:rPr>
            </w:pPr>
            <w:r w:rsidRPr="00053A05">
              <w:rPr>
                <w:rFonts w:eastAsia="Times New Roman" w:cs="Arial"/>
                <w:color w:val="000000"/>
                <w:sz w:val="20"/>
                <w:szCs w:val="20"/>
                <w:lang w:eastAsia="en-GB"/>
              </w:rPr>
              <w:t>1000</w:t>
            </w:r>
          </w:p>
        </w:tc>
        <w:tc>
          <w:tcPr>
            <w:tcW w:w="1140" w:type="dxa"/>
            <w:tcBorders>
              <w:top w:val="nil"/>
              <w:left w:val="nil"/>
              <w:right w:val="nil"/>
            </w:tcBorders>
            <w:shd w:val="clear" w:color="auto" w:fill="auto"/>
            <w:noWrap/>
            <w:vAlign w:val="bottom"/>
            <w:hideMark/>
          </w:tcPr>
          <w:p w:rsidR="003050A1" w:rsidRPr="00053A05" w:rsidRDefault="003050A1" w:rsidP="003050A1">
            <w:pPr>
              <w:rPr>
                <w:rFonts w:eastAsia="Times New Roman" w:cs="Arial"/>
                <w:color w:val="000000"/>
                <w:sz w:val="20"/>
                <w:szCs w:val="20"/>
                <w:lang w:eastAsia="en-GB"/>
              </w:rPr>
            </w:pPr>
            <w:r w:rsidRPr="00053A05">
              <w:rPr>
                <w:rFonts w:eastAsia="Times New Roman" w:cs="Arial"/>
                <w:color w:val="000000"/>
                <w:sz w:val="20"/>
                <w:szCs w:val="20"/>
                <w:lang w:eastAsia="en-GB"/>
              </w:rPr>
              <w:t>none</w:t>
            </w:r>
          </w:p>
        </w:tc>
        <w:tc>
          <w:tcPr>
            <w:tcW w:w="1270" w:type="dxa"/>
            <w:tcBorders>
              <w:top w:val="nil"/>
              <w:left w:val="nil"/>
              <w:right w:val="nil"/>
            </w:tcBorders>
            <w:shd w:val="clear" w:color="auto" w:fill="auto"/>
            <w:noWrap/>
            <w:vAlign w:val="bottom"/>
            <w:hideMark/>
          </w:tcPr>
          <w:p w:rsidR="003050A1" w:rsidRPr="00053A05" w:rsidRDefault="003050A1" w:rsidP="003050A1">
            <w:pPr>
              <w:rPr>
                <w:rFonts w:eastAsia="Times New Roman" w:cs="Arial"/>
                <w:color w:val="000000"/>
                <w:sz w:val="20"/>
                <w:szCs w:val="20"/>
                <w:lang w:eastAsia="en-GB"/>
              </w:rPr>
            </w:pPr>
            <w:r w:rsidRPr="00053A05">
              <w:rPr>
                <w:rFonts w:eastAsia="Times New Roman" w:cs="Arial"/>
                <w:color w:val="000000"/>
                <w:sz w:val="20"/>
                <w:szCs w:val="20"/>
                <w:lang w:eastAsia="en-GB"/>
              </w:rPr>
              <w:t>56.5% +ND</w:t>
            </w:r>
          </w:p>
        </w:tc>
        <w:tc>
          <w:tcPr>
            <w:tcW w:w="717" w:type="dxa"/>
            <w:tcBorders>
              <w:top w:val="nil"/>
              <w:left w:val="nil"/>
              <w:right w:val="nil"/>
            </w:tcBorders>
            <w:vAlign w:val="bottom"/>
          </w:tcPr>
          <w:p w:rsidR="003050A1" w:rsidRDefault="003050A1" w:rsidP="003050A1">
            <w:pPr>
              <w:jc w:val="right"/>
              <w:rPr>
                <w:rFonts w:cs="Arial"/>
                <w:sz w:val="20"/>
                <w:szCs w:val="20"/>
              </w:rPr>
            </w:pPr>
            <w:r>
              <w:rPr>
                <w:rFonts w:cs="Arial"/>
                <w:sz w:val="20"/>
                <w:szCs w:val="20"/>
              </w:rPr>
              <w:t>106.0</w:t>
            </w:r>
          </w:p>
        </w:tc>
        <w:tc>
          <w:tcPr>
            <w:tcW w:w="1150" w:type="dxa"/>
            <w:tcBorders>
              <w:top w:val="nil"/>
              <w:left w:val="nil"/>
              <w:right w:val="nil"/>
            </w:tcBorders>
            <w:shd w:val="clear" w:color="auto" w:fill="auto"/>
            <w:noWrap/>
            <w:vAlign w:val="bottom"/>
            <w:hideMark/>
          </w:tcPr>
          <w:p w:rsidR="003050A1" w:rsidRPr="00053A05" w:rsidRDefault="003050A1" w:rsidP="003050A1">
            <w:pPr>
              <w:rPr>
                <w:rFonts w:eastAsia="Times New Roman" w:cs="Arial"/>
                <w:sz w:val="20"/>
                <w:szCs w:val="20"/>
                <w:lang w:eastAsia="en-GB"/>
              </w:rPr>
            </w:pPr>
            <w:r w:rsidRPr="00053A05">
              <w:rPr>
                <w:rFonts w:eastAsia="Times New Roman" w:cs="Arial"/>
                <w:sz w:val="20"/>
                <w:szCs w:val="20"/>
                <w:lang w:eastAsia="en-GB"/>
              </w:rPr>
              <w:t>2.93E-07</w:t>
            </w:r>
          </w:p>
        </w:tc>
        <w:tc>
          <w:tcPr>
            <w:tcW w:w="1095" w:type="dxa"/>
            <w:tcBorders>
              <w:top w:val="nil"/>
              <w:left w:val="nil"/>
              <w:right w:val="nil"/>
            </w:tcBorders>
            <w:shd w:val="clear" w:color="auto" w:fill="auto"/>
            <w:noWrap/>
            <w:vAlign w:val="bottom"/>
            <w:hideMark/>
          </w:tcPr>
          <w:p w:rsidR="003050A1" w:rsidRPr="00053A05" w:rsidRDefault="003050A1" w:rsidP="003050A1">
            <w:pPr>
              <w:rPr>
                <w:rFonts w:eastAsia="Times New Roman" w:cs="Arial"/>
                <w:sz w:val="20"/>
                <w:szCs w:val="20"/>
                <w:lang w:eastAsia="en-GB"/>
              </w:rPr>
            </w:pPr>
            <w:r w:rsidRPr="00053A05">
              <w:rPr>
                <w:rFonts w:eastAsia="Times New Roman" w:cs="Arial"/>
                <w:sz w:val="20"/>
                <w:szCs w:val="20"/>
                <w:lang w:eastAsia="en-GB"/>
              </w:rPr>
              <w:t>0.015</w:t>
            </w:r>
          </w:p>
        </w:tc>
        <w:tc>
          <w:tcPr>
            <w:tcW w:w="552" w:type="dxa"/>
            <w:tcBorders>
              <w:top w:val="nil"/>
              <w:left w:val="nil"/>
              <w:right w:val="nil"/>
            </w:tcBorders>
            <w:shd w:val="clear" w:color="auto" w:fill="auto"/>
            <w:noWrap/>
            <w:vAlign w:val="bottom"/>
            <w:hideMark/>
          </w:tcPr>
          <w:p w:rsidR="003050A1" w:rsidRPr="00053A05" w:rsidRDefault="003050A1" w:rsidP="003050A1">
            <w:pPr>
              <w:rPr>
                <w:rFonts w:eastAsia="Times New Roman" w:cs="Arial"/>
                <w:color w:val="000000"/>
                <w:sz w:val="20"/>
                <w:szCs w:val="20"/>
                <w:lang w:eastAsia="en-GB"/>
              </w:rPr>
            </w:pPr>
            <w:r w:rsidRPr="00053A05">
              <w:rPr>
                <w:rFonts w:eastAsia="Times New Roman" w:cs="Arial"/>
                <w:color w:val="000000"/>
                <w:sz w:val="20"/>
                <w:szCs w:val="20"/>
                <w:lang w:eastAsia="en-GB"/>
              </w:rPr>
              <w:t>47</w:t>
            </w:r>
          </w:p>
        </w:tc>
        <w:tc>
          <w:tcPr>
            <w:tcW w:w="772"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color w:val="000000"/>
                <w:sz w:val="20"/>
                <w:szCs w:val="20"/>
                <w:lang w:eastAsia="en-GB"/>
              </w:rPr>
            </w:pPr>
            <w:r w:rsidRPr="00053A05">
              <w:rPr>
                <w:rFonts w:eastAsia="Times New Roman" w:cs="Arial"/>
                <w:color w:val="000000"/>
                <w:sz w:val="20"/>
                <w:szCs w:val="20"/>
                <w:lang w:eastAsia="en-GB"/>
              </w:rPr>
              <w:t>0.33</w:t>
            </w:r>
          </w:p>
        </w:tc>
        <w:tc>
          <w:tcPr>
            <w:tcW w:w="529"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color w:val="000000"/>
                <w:sz w:val="20"/>
                <w:szCs w:val="20"/>
                <w:lang w:eastAsia="en-GB"/>
              </w:rPr>
            </w:pPr>
            <w:r w:rsidRPr="00053A05">
              <w:rPr>
                <w:rFonts w:eastAsia="Times New Roman" w:cs="Arial"/>
                <w:color w:val="000000"/>
                <w:sz w:val="20"/>
                <w:szCs w:val="20"/>
                <w:lang w:eastAsia="en-GB"/>
              </w:rPr>
              <w:t>53</w:t>
            </w:r>
          </w:p>
        </w:tc>
        <w:tc>
          <w:tcPr>
            <w:tcW w:w="708"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color w:val="000000"/>
                <w:sz w:val="20"/>
                <w:szCs w:val="20"/>
                <w:lang w:eastAsia="en-GB"/>
              </w:rPr>
            </w:pPr>
            <w:r w:rsidRPr="00053A05">
              <w:rPr>
                <w:rFonts w:eastAsia="Times New Roman" w:cs="Arial"/>
                <w:color w:val="000000"/>
                <w:sz w:val="20"/>
                <w:szCs w:val="20"/>
                <w:lang w:eastAsia="en-GB"/>
              </w:rPr>
              <w:t>0.19</w:t>
            </w:r>
          </w:p>
        </w:tc>
        <w:tc>
          <w:tcPr>
            <w:tcW w:w="709"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color w:val="000000"/>
                <w:sz w:val="20"/>
                <w:szCs w:val="20"/>
                <w:lang w:eastAsia="en-GB"/>
              </w:rPr>
            </w:pPr>
            <w:r w:rsidRPr="00053A05">
              <w:rPr>
                <w:rFonts w:eastAsia="Times New Roman" w:cs="Arial"/>
                <w:color w:val="000000"/>
                <w:sz w:val="20"/>
                <w:szCs w:val="20"/>
                <w:lang w:eastAsia="en-GB"/>
              </w:rPr>
              <w:t>0.26</w:t>
            </w:r>
          </w:p>
        </w:tc>
        <w:tc>
          <w:tcPr>
            <w:tcW w:w="606" w:type="dxa"/>
            <w:tcBorders>
              <w:top w:val="nil"/>
              <w:left w:val="nil"/>
              <w:bottom w:val="nil"/>
              <w:right w:val="nil"/>
            </w:tcBorders>
            <w:shd w:val="clear" w:color="auto" w:fill="auto"/>
            <w:noWrap/>
            <w:vAlign w:val="bottom"/>
            <w:hideMark/>
          </w:tcPr>
          <w:p w:rsidR="003050A1" w:rsidRPr="00053A05" w:rsidRDefault="003050A1" w:rsidP="003050A1">
            <w:pPr>
              <w:rPr>
                <w:rFonts w:eastAsia="Times New Roman" w:cs="Arial"/>
                <w:color w:val="000000"/>
                <w:sz w:val="20"/>
                <w:szCs w:val="20"/>
                <w:lang w:eastAsia="en-GB"/>
              </w:rPr>
            </w:pPr>
            <w:r w:rsidRPr="00053A05">
              <w:rPr>
                <w:rFonts w:eastAsia="Times New Roman" w:cs="Arial"/>
                <w:color w:val="000000"/>
                <w:sz w:val="20"/>
                <w:szCs w:val="20"/>
                <w:lang w:eastAsia="en-GB"/>
              </w:rPr>
              <w:t>0.01</w:t>
            </w:r>
          </w:p>
        </w:tc>
      </w:tr>
      <w:tr w:rsidR="0079497B" w:rsidRPr="00053A05" w:rsidTr="0079497B">
        <w:trPr>
          <w:trHeight w:val="255"/>
        </w:trPr>
        <w:tc>
          <w:tcPr>
            <w:tcW w:w="739" w:type="dxa"/>
            <w:tcBorders>
              <w:top w:val="nil"/>
              <w:left w:val="nil"/>
              <w:bottom w:val="nil"/>
              <w:right w:val="nil"/>
            </w:tcBorders>
            <w:shd w:val="clear" w:color="auto" w:fill="auto"/>
            <w:noWrap/>
            <w:vAlign w:val="bottom"/>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1000</w:t>
            </w:r>
          </w:p>
        </w:tc>
        <w:tc>
          <w:tcPr>
            <w:tcW w:w="1140" w:type="dxa"/>
            <w:tcBorders>
              <w:left w:val="nil"/>
              <w:bottom w:val="single" w:sz="4" w:space="0" w:color="auto"/>
              <w:right w:val="nil"/>
            </w:tcBorders>
            <w:shd w:val="clear" w:color="auto" w:fill="auto"/>
            <w:noWrap/>
            <w:vAlign w:val="bottom"/>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none</w:t>
            </w:r>
          </w:p>
        </w:tc>
        <w:tc>
          <w:tcPr>
            <w:tcW w:w="1270" w:type="dxa"/>
            <w:tcBorders>
              <w:left w:val="nil"/>
              <w:bottom w:val="single" w:sz="4" w:space="0" w:color="auto"/>
              <w:right w:val="nil"/>
            </w:tcBorders>
            <w:shd w:val="clear" w:color="auto" w:fill="auto"/>
            <w:noWrap/>
            <w:vAlign w:val="bottom"/>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5</w:t>
            </w:r>
            <w:r>
              <w:rPr>
                <w:rFonts w:eastAsia="Times New Roman" w:cs="Arial"/>
                <w:color w:val="000000"/>
                <w:sz w:val="20"/>
                <w:szCs w:val="20"/>
                <w:lang w:eastAsia="en-GB"/>
              </w:rPr>
              <w:t>4.7</w:t>
            </w:r>
            <w:r w:rsidRPr="00053A05">
              <w:rPr>
                <w:rFonts w:eastAsia="Times New Roman" w:cs="Arial"/>
                <w:color w:val="000000"/>
                <w:sz w:val="20"/>
                <w:szCs w:val="20"/>
                <w:lang w:eastAsia="en-GB"/>
              </w:rPr>
              <w:t>% +ND</w:t>
            </w:r>
          </w:p>
        </w:tc>
        <w:tc>
          <w:tcPr>
            <w:tcW w:w="717" w:type="dxa"/>
            <w:tcBorders>
              <w:left w:val="nil"/>
              <w:bottom w:val="single" w:sz="4" w:space="0" w:color="auto"/>
              <w:right w:val="nil"/>
            </w:tcBorders>
            <w:vAlign w:val="bottom"/>
          </w:tcPr>
          <w:p w:rsidR="0079497B" w:rsidRDefault="0079497B" w:rsidP="0079497B">
            <w:pPr>
              <w:jc w:val="right"/>
              <w:rPr>
                <w:rFonts w:cs="Arial"/>
                <w:sz w:val="20"/>
                <w:szCs w:val="20"/>
              </w:rPr>
            </w:pPr>
            <w:r>
              <w:rPr>
                <w:rFonts w:cs="Arial"/>
                <w:sz w:val="20"/>
                <w:szCs w:val="20"/>
              </w:rPr>
              <w:t>316.0</w:t>
            </w:r>
          </w:p>
        </w:tc>
        <w:tc>
          <w:tcPr>
            <w:tcW w:w="1150" w:type="dxa"/>
            <w:tcBorders>
              <w:left w:val="nil"/>
              <w:bottom w:val="single" w:sz="4" w:space="0" w:color="auto"/>
              <w:right w:val="nil"/>
            </w:tcBorders>
            <w:shd w:val="clear" w:color="auto" w:fill="auto"/>
            <w:noWrap/>
            <w:vAlign w:val="bottom"/>
          </w:tcPr>
          <w:p w:rsidR="0079497B" w:rsidRPr="00053A05" w:rsidRDefault="0079497B" w:rsidP="0079497B">
            <w:pPr>
              <w:rPr>
                <w:rFonts w:eastAsia="Times New Roman" w:cs="Arial"/>
                <w:sz w:val="20"/>
                <w:szCs w:val="20"/>
                <w:lang w:eastAsia="en-GB"/>
              </w:rPr>
            </w:pPr>
            <w:r w:rsidRPr="00053A05">
              <w:rPr>
                <w:rFonts w:eastAsia="Times New Roman" w:cs="Arial"/>
                <w:sz w:val="20"/>
                <w:szCs w:val="20"/>
                <w:lang w:eastAsia="en-GB"/>
              </w:rPr>
              <w:t>2.93E-07</w:t>
            </w:r>
          </w:p>
        </w:tc>
        <w:tc>
          <w:tcPr>
            <w:tcW w:w="1095" w:type="dxa"/>
            <w:tcBorders>
              <w:left w:val="nil"/>
              <w:bottom w:val="single" w:sz="4" w:space="0" w:color="auto"/>
              <w:right w:val="nil"/>
            </w:tcBorders>
            <w:shd w:val="clear" w:color="auto" w:fill="auto"/>
            <w:noWrap/>
            <w:vAlign w:val="bottom"/>
          </w:tcPr>
          <w:p w:rsidR="0079497B" w:rsidRPr="00053A05" w:rsidRDefault="0079497B" w:rsidP="0079497B">
            <w:pPr>
              <w:rPr>
                <w:rFonts w:eastAsia="Times New Roman" w:cs="Arial"/>
                <w:sz w:val="20"/>
                <w:szCs w:val="20"/>
                <w:lang w:eastAsia="en-GB"/>
              </w:rPr>
            </w:pPr>
            <w:r>
              <w:rPr>
                <w:rFonts w:eastAsia="Times New Roman" w:cs="Arial"/>
                <w:sz w:val="20"/>
                <w:szCs w:val="20"/>
                <w:lang w:eastAsia="en-GB"/>
              </w:rPr>
              <w:t>0.00</w:t>
            </w:r>
            <w:r w:rsidRPr="00053A05">
              <w:rPr>
                <w:rFonts w:eastAsia="Times New Roman" w:cs="Arial"/>
                <w:sz w:val="20"/>
                <w:szCs w:val="20"/>
                <w:lang w:eastAsia="en-GB"/>
              </w:rPr>
              <w:t>5</w:t>
            </w:r>
          </w:p>
        </w:tc>
        <w:tc>
          <w:tcPr>
            <w:tcW w:w="552" w:type="dxa"/>
            <w:tcBorders>
              <w:left w:val="nil"/>
              <w:bottom w:val="nil"/>
              <w:right w:val="nil"/>
            </w:tcBorders>
            <w:shd w:val="clear" w:color="auto" w:fill="auto"/>
            <w:noWrap/>
            <w:vAlign w:val="bottom"/>
          </w:tcPr>
          <w:p w:rsidR="0079497B" w:rsidRPr="00053A05" w:rsidRDefault="0079497B" w:rsidP="0079497B">
            <w:pPr>
              <w:rPr>
                <w:rFonts w:eastAsia="Times New Roman" w:cs="Arial"/>
                <w:color w:val="000000"/>
                <w:sz w:val="20"/>
                <w:szCs w:val="20"/>
                <w:lang w:eastAsia="en-GB"/>
              </w:rPr>
            </w:pPr>
            <w:r>
              <w:rPr>
                <w:rFonts w:eastAsia="Times New Roman" w:cs="Arial"/>
                <w:color w:val="000000"/>
                <w:sz w:val="20"/>
                <w:szCs w:val="20"/>
                <w:lang w:eastAsia="en-GB"/>
              </w:rPr>
              <w:t xml:space="preserve"> </w:t>
            </w:r>
          </w:p>
        </w:tc>
        <w:tc>
          <w:tcPr>
            <w:tcW w:w="2718" w:type="dxa"/>
            <w:gridSpan w:val="4"/>
            <w:tcBorders>
              <w:top w:val="nil"/>
              <w:left w:val="nil"/>
              <w:bottom w:val="nil"/>
              <w:right w:val="nil"/>
            </w:tcBorders>
            <w:shd w:val="clear" w:color="auto" w:fill="auto"/>
            <w:noWrap/>
            <w:vAlign w:val="bottom"/>
          </w:tcPr>
          <w:p w:rsidR="0079497B" w:rsidRPr="00053A05" w:rsidRDefault="0079497B" w:rsidP="0079497B">
            <w:pPr>
              <w:rPr>
                <w:rFonts w:eastAsia="Times New Roman" w:cs="Arial"/>
                <w:color w:val="000000"/>
                <w:sz w:val="20"/>
                <w:szCs w:val="20"/>
                <w:lang w:eastAsia="en-GB"/>
              </w:rPr>
            </w:pPr>
            <w:r>
              <w:rPr>
                <w:rFonts w:eastAsia="Times New Roman" w:cs="Arial"/>
                <w:color w:val="000000"/>
                <w:sz w:val="20"/>
                <w:szCs w:val="20"/>
                <w:lang w:eastAsia="en-GB"/>
              </w:rPr>
              <w:t xml:space="preserve"> N/A – signal too low for fit</w:t>
            </w:r>
          </w:p>
        </w:tc>
        <w:tc>
          <w:tcPr>
            <w:tcW w:w="606" w:type="dxa"/>
            <w:tcBorders>
              <w:top w:val="nil"/>
              <w:left w:val="nil"/>
              <w:bottom w:val="nil"/>
              <w:right w:val="nil"/>
            </w:tcBorders>
            <w:shd w:val="clear" w:color="auto" w:fill="auto"/>
            <w:noWrap/>
            <w:vAlign w:val="bottom"/>
          </w:tcPr>
          <w:p w:rsidR="0079497B" w:rsidRPr="00053A05" w:rsidRDefault="0079497B" w:rsidP="0079497B">
            <w:pPr>
              <w:rPr>
                <w:rFonts w:eastAsia="Times New Roman" w:cs="Arial"/>
                <w:color w:val="000000"/>
                <w:sz w:val="20"/>
                <w:szCs w:val="20"/>
                <w:lang w:eastAsia="en-GB"/>
              </w:rPr>
            </w:pPr>
            <w:r>
              <w:rPr>
                <w:rFonts w:eastAsia="Times New Roman" w:cs="Arial"/>
                <w:color w:val="000000"/>
                <w:sz w:val="20"/>
                <w:szCs w:val="20"/>
                <w:lang w:eastAsia="en-GB"/>
              </w:rPr>
              <w:t xml:space="preserve"> </w:t>
            </w:r>
          </w:p>
        </w:tc>
      </w:tr>
      <w:tr w:rsidR="0079497B" w:rsidRPr="00053A05" w:rsidTr="0079497B">
        <w:trPr>
          <w:trHeight w:val="255"/>
        </w:trPr>
        <w:tc>
          <w:tcPr>
            <w:tcW w:w="739" w:type="dxa"/>
            <w:tcBorders>
              <w:top w:val="single" w:sz="4" w:space="0" w:color="auto"/>
              <w:left w:val="nil"/>
              <w:bottom w:val="nil"/>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1000</w:t>
            </w:r>
          </w:p>
        </w:tc>
        <w:tc>
          <w:tcPr>
            <w:tcW w:w="1140"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PC lipids</w:t>
            </w:r>
          </w:p>
        </w:tc>
        <w:tc>
          <w:tcPr>
            <w:tcW w:w="1270"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100.0%</w:t>
            </w:r>
          </w:p>
        </w:tc>
        <w:tc>
          <w:tcPr>
            <w:tcW w:w="717" w:type="dxa"/>
            <w:tcBorders>
              <w:top w:val="nil"/>
              <w:left w:val="nil"/>
              <w:bottom w:val="nil"/>
              <w:right w:val="nil"/>
            </w:tcBorders>
            <w:vAlign w:val="bottom"/>
          </w:tcPr>
          <w:p w:rsidR="0079497B" w:rsidRDefault="0079497B" w:rsidP="0079497B">
            <w:pPr>
              <w:jc w:val="right"/>
              <w:rPr>
                <w:rFonts w:cs="Arial"/>
                <w:sz w:val="20"/>
                <w:szCs w:val="20"/>
              </w:rPr>
            </w:pPr>
            <w:r>
              <w:rPr>
                <w:rFonts w:cs="Arial"/>
                <w:sz w:val="20"/>
                <w:szCs w:val="20"/>
              </w:rPr>
              <w:t>0.6</w:t>
            </w:r>
          </w:p>
        </w:tc>
        <w:tc>
          <w:tcPr>
            <w:tcW w:w="1150"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sz w:val="20"/>
                <w:szCs w:val="20"/>
                <w:lang w:eastAsia="en-GB"/>
              </w:rPr>
            </w:pPr>
            <w:r w:rsidRPr="00053A05">
              <w:rPr>
                <w:rFonts w:eastAsia="Times New Roman" w:cs="Arial"/>
                <w:sz w:val="20"/>
                <w:szCs w:val="20"/>
                <w:lang w:eastAsia="en-GB"/>
              </w:rPr>
              <w:t>5.63E-05</w:t>
            </w:r>
          </w:p>
        </w:tc>
        <w:tc>
          <w:tcPr>
            <w:tcW w:w="1095"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sz w:val="20"/>
                <w:szCs w:val="20"/>
                <w:lang w:eastAsia="en-GB"/>
              </w:rPr>
            </w:pPr>
            <w:r w:rsidRPr="00053A05">
              <w:rPr>
                <w:rFonts w:eastAsia="Times New Roman" w:cs="Arial"/>
                <w:sz w:val="20"/>
                <w:szCs w:val="20"/>
                <w:lang w:eastAsia="en-GB"/>
              </w:rPr>
              <w:t>2.867</w:t>
            </w:r>
          </w:p>
        </w:tc>
        <w:tc>
          <w:tcPr>
            <w:tcW w:w="552" w:type="dxa"/>
            <w:tcBorders>
              <w:top w:val="single" w:sz="4" w:space="0" w:color="auto"/>
              <w:left w:val="nil"/>
              <w:bottom w:val="nil"/>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Pr>
                <w:rFonts w:eastAsia="Times New Roman" w:cs="Arial"/>
                <w:color w:val="000000"/>
                <w:sz w:val="20"/>
                <w:szCs w:val="20"/>
                <w:lang w:eastAsia="en-GB"/>
              </w:rPr>
              <w:t xml:space="preserve">  </w:t>
            </w:r>
            <w:r w:rsidRPr="00053A05">
              <w:rPr>
                <w:rFonts w:eastAsia="Times New Roman" w:cs="Arial"/>
                <w:color w:val="000000"/>
                <w:sz w:val="20"/>
                <w:szCs w:val="20"/>
                <w:lang w:eastAsia="en-GB"/>
              </w:rPr>
              <w:t>8</w:t>
            </w:r>
          </w:p>
        </w:tc>
        <w:tc>
          <w:tcPr>
            <w:tcW w:w="772" w:type="dxa"/>
            <w:tcBorders>
              <w:top w:val="single" w:sz="4" w:space="0" w:color="auto"/>
              <w:left w:val="nil"/>
              <w:bottom w:val="nil"/>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1.65</w:t>
            </w:r>
          </w:p>
        </w:tc>
        <w:tc>
          <w:tcPr>
            <w:tcW w:w="529" w:type="dxa"/>
            <w:tcBorders>
              <w:top w:val="single" w:sz="4" w:space="0" w:color="auto"/>
              <w:left w:val="nil"/>
              <w:bottom w:val="nil"/>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92</w:t>
            </w:r>
          </w:p>
        </w:tc>
        <w:tc>
          <w:tcPr>
            <w:tcW w:w="708" w:type="dxa"/>
            <w:tcBorders>
              <w:top w:val="single" w:sz="4" w:space="0" w:color="auto"/>
              <w:left w:val="nil"/>
              <w:bottom w:val="nil"/>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0.50</w:t>
            </w:r>
          </w:p>
        </w:tc>
        <w:tc>
          <w:tcPr>
            <w:tcW w:w="709" w:type="dxa"/>
            <w:tcBorders>
              <w:top w:val="single" w:sz="4" w:space="0" w:color="auto"/>
              <w:left w:val="nil"/>
              <w:bottom w:val="nil"/>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0.59</w:t>
            </w:r>
          </w:p>
        </w:tc>
        <w:tc>
          <w:tcPr>
            <w:tcW w:w="606" w:type="dxa"/>
            <w:tcBorders>
              <w:top w:val="single" w:sz="4" w:space="0" w:color="auto"/>
              <w:left w:val="nil"/>
              <w:bottom w:val="nil"/>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0.04</w:t>
            </w:r>
          </w:p>
        </w:tc>
      </w:tr>
      <w:tr w:rsidR="0079497B" w:rsidRPr="00053A05" w:rsidTr="0079497B">
        <w:trPr>
          <w:trHeight w:val="255"/>
        </w:trPr>
        <w:tc>
          <w:tcPr>
            <w:tcW w:w="739"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1000</w:t>
            </w:r>
          </w:p>
        </w:tc>
        <w:tc>
          <w:tcPr>
            <w:tcW w:w="1140"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PC lipids</w:t>
            </w:r>
          </w:p>
        </w:tc>
        <w:tc>
          <w:tcPr>
            <w:tcW w:w="1270"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81.0%</w:t>
            </w:r>
          </w:p>
        </w:tc>
        <w:tc>
          <w:tcPr>
            <w:tcW w:w="717" w:type="dxa"/>
            <w:tcBorders>
              <w:top w:val="nil"/>
              <w:left w:val="nil"/>
              <w:bottom w:val="nil"/>
              <w:right w:val="nil"/>
            </w:tcBorders>
            <w:vAlign w:val="bottom"/>
          </w:tcPr>
          <w:p w:rsidR="0079497B" w:rsidRDefault="0079497B" w:rsidP="0079497B">
            <w:pPr>
              <w:jc w:val="right"/>
              <w:rPr>
                <w:rFonts w:cs="Arial"/>
                <w:sz w:val="20"/>
                <w:szCs w:val="20"/>
              </w:rPr>
            </w:pPr>
            <w:r>
              <w:rPr>
                <w:rFonts w:cs="Arial"/>
                <w:sz w:val="20"/>
                <w:szCs w:val="20"/>
              </w:rPr>
              <w:t>1.1</w:t>
            </w:r>
          </w:p>
        </w:tc>
        <w:tc>
          <w:tcPr>
            <w:tcW w:w="1150"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sz w:val="20"/>
                <w:szCs w:val="20"/>
                <w:lang w:eastAsia="en-GB"/>
              </w:rPr>
            </w:pPr>
            <w:r w:rsidRPr="00053A05">
              <w:rPr>
                <w:rFonts w:eastAsia="Times New Roman" w:cs="Arial"/>
                <w:sz w:val="20"/>
                <w:szCs w:val="20"/>
                <w:lang w:eastAsia="en-GB"/>
              </w:rPr>
              <w:t>2.82E-05</w:t>
            </w:r>
          </w:p>
        </w:tc>
        <w:tc>
          <w:tcPr>
            <w:tcW w:w="1095"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sz w:val="20"/>
                <w:szCs w:val="20"/>
                <w:lang w:eastAsia="en-GB"/>
              </w:rPr>
            </w:pPr>
            <w:r w:rsidRPr="00053A05">
              <w:rPr>
                <w:rFonts w:eastAsia="Times New Roman" w:cs="Arial"/>
                <w:sz w:val="20"/>
                <w:szCs w:val="20"/>
                <w:lang w:eastAsia="en-GB"/>
              </w:rPr>
              <w:t>1.436</w:t>
            </w:r>
          </w:p>
        </w:tc>
        <w:tc>
          <w:tcPr>
            <w:tcW w:w="552"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10</w:t>
            </w:r>
          </w:p>
        </w:tc>
        <w:tc>
          <w:tcPr>
            <w:tcW w:w="772"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1.57</w:t>
            </w:r>
          </w:p>
        </w:tc>
        <w:tc>
          <w:tcPr>
            <w:tcW w:w="529"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90</w:t>
            </w:r>
          </w:p>
        </w:tc>
        <w:tc>
          <w:tcPr>
            <w:tcW w:w="708"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0.50</w:t>
            </w:r>
          </w:p>
        </w:tc>
        <w:tc>
          <w:tcPr>
            <w:tcW w:w="709"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0.60</w:t>
            </w:r>
          </w:p>
        </w:tc>
        <w:tc>
          <w:tcPr>
            <w:tcW w:w="606"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0.03</w:t>
            </w:r>
          </w:p>
        </w:tc>
      </w:tr>
      <w:tr w:rsidR="0079497B" w:rsidRPr="00053A05" w:rsidTr="0079497B">
        <w:trPr>
          <w:trHeight w:val="255"/>
        </w:trPr>
        <w:tc>
          <w:tcPr>
            <w:tcW w:w="739"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1000</w:t>
            </w:r>
          </w:p>
        </w:tc>
        <w:tc>
          <w:tcPr>
            <w:tcW w:w="1140"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PC lipids</w:t>
            </w:r>
          </w:p>
        </w:tc>
        <w:tc>
          <w:tcPr>
            <w:tcW w:w="1270"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70.3%</w:t>
            </w:r>
          </w:p>
        </w:tc>
        <w:tc>
          <w:tcPr>
            <w:tcW w:w="717" w:type="dxa"/>
            <w:tcBorders>
              <w:top w:val="nil"/>
              <w:left w:val="nil"/>
              <w:bottom w:val="nil"/>
              <w:right w:val="nil"/>
            </w:tcBorders>
            <w:vAlign w:val="bottom"/>
          </w:tcPr>
          <w:p w:rsidR="0079497B" w:rsidRDefault="0079497B" w:rsidP="0079497B">
            <w:pPr>
              <w:jc w:val="right"/>
              <w:rPr>
                <w:rFonts w:cs="Arial"/>
                <w:sz w:val="20"/>
                <w:szCs w:val="20"/>
              </w:rPr>
            </w:pPr>
            <w:r>
              <w:rPr>
                <w:rFonts w:cs="Arial"/>
                <w:sz w:val="20"/>
                <w:szCs w:val="20"/>
              </w:rPr>
              <w:t>2.1</w:t>
            </w:r>
          </w:p>
        </w:tc>
        <w:tc>
          <w:tcPr>
            <w:tcW w:w="1150"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sz w:val="20"/>
                <w:szCs w:val="20"/>
                <w:lang w:eastAsia="en-GB"/>
              </w:rPr>
            </w:pPr>
            <w:r w:rsidRPr="00053A05">
              <w:rPr>
                <w:rFonts w:eastAsia="Times New Roman" w:cs="Arial"/>
                <w:sz w:val="20"/>
                <w:szCs w:val="20"/>
                <w:lang w:eastAsia="en-GB"/>
              </w:rPr>
              <w:t>1.46E-05</w:t>
            </w:r>
          </w:p>
        </w:tc>
        <w:tc>
          <w:tcPr>
            <w:tcW w:w="1095"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sz w:val="20"/>
                <w:szCs w:val="20"/>
                <w:lang w:eastAsia="en-GB"/>
              </w:rPr>
            </w:pPr>
            <w:r w:rsidRPr="00053A05">
              <w:rPr>
                <w:rFonts w:eastAsia="Times New Roman" w:cs="Arial"/>
                <w:sz w:val="20"/>
                <w:szCs w:val="20"/>
                <w:lang w:eastAsia="en-GB"/>
              </w:rPr>
              <w:t>0.744</w:t>
            </w:r>
          </w:p>
        </w:tc>
        <w:tc>
          <w:tcPr>
            <w:tcW w:w="552"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12</w:t>
            </w:r>
          </w:p>
        </w:tc>
        <w:tc>
          <w:tcPr>
            <w:tcW w:w="772"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1.55</w:t>
            </w:r>
          </w:p>
        </w:tc>
        <w:tc>
          <w:tcPr>
            <w:tcW w:w="529"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88</w:t>
            </w:r>
          </w:p>
        </w:tc>
        <w:tc>
          <w:tcPr>
            <w:tcW w:w="708"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0.53</w:t>
            </w:r>
          </w:p>
        </w:tc>
        <w:tc>
          <w:tcPr>
            <w:tcW w:w="709"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0.65</w:t>
            </w:r>
          </w:p>
        </w:tc>
        <w:tc>
          <w:tcPr>
            <w:tcW w:w="606"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0.03</w:t>
            </w:r>
          </w:p>
        </w:tc>
      </w:tr>
      <w:tr w:rsidR="0079497B" w:rsidRPr="00053A05" w:rsidTr="0079497B">
        <w:trPr>
          <w:trHeight w:val="255"/>
        </w:trPr>
        <w:tc>
          <w:tcPr>
            <w:tcW w:w="739"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1000</w:t>
            </w:r>
          </w:p>
        </w:tc>
        <w:tc>
          <w:tcPr>
            <w:tcW w:w="1140"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PC lipids</w:t>
            </w:r>
          </w:p>
        </w:tc>
        <w:tc>
          <w:tcPr>
            <w:tcW w:w="1270"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62.0%</w:t>
            </w:r>
          </w:p>
        </w:tc>
        <w:tc>
          <w:tcPr>
            <w:tcW w:w="717" w:type="dxa"/>
            <w:tcBorders>
              <w:top w:val="nil"/>
              <w:left w:val="nil"/>
              <w:bottom w:val="nil"/>
              <w:right w:val="nil"/>
            </w:tcBorders>
            <w:vAlign w:val="bottom"/>
          </w:tcPr>
          <w:p w:rsidR="0079497B" w:rsidRDefault="0079497B" w:rsidP="0079497B">
            <w:pPr>
              <w:jc w:val="right"/>
              <w:rPr>
                <w:rFonts w:cs="Arial"/>
                <w:sz w:val="20"/>
                <w:szCs w:val="20"/>
              </w:rPr>
            </w:pPr>
            <w:r>
              <w:rPr>
                <w:rFonts w:cs="Arial"/>
                <w:sz w:val="20"/>
                <w:szCs w:val="20"/>
              </w:rPr>
              <w:t>4.0</w:t>
            </w:r>
          </w:p>
        </w:tc>
        <w:tc>
          <w:tcPr>
            <w:tcW w:w="1150"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sz w:val="20"/>
                <w:szCs w:val="20"/>
                <w:lang w:eastAsia="en-GB"/>
              </w:rPr>
            </w:pPr>
            <w:r w:rsidRPr="00053A05">
              <w:rPr>
                <w:rFonts w:eastAsia="Times New Roman" w:cs="Arial"/>
                <w:sz w:val="20"/>
                <w:szCs w:val="20"/>
                <w:lang w:eastAsia="en-GB"/>
              </w:rPr>
              <w:t>7.75E-06</w:t>
            </w:r>
          </w:p>
        </w:tc>
        <w:tc>
          <w:tcPr>
            <w:tcW w:w="1095"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sz w:val="20"/>
                <w:szCs w:val="20"/>
                <w:lang w:eastAsia="en-GB"/>
              </w:rPr>
            </w:pPr>
            <w:r w:rsidRPr="00053A05">
              <w:rPr>
                <w:rFonts w:eastAsia="Times New Roman" w:cs="Arial"/>
                <w:sz w:val="20"/>
                <w:szCs w:val="20"/>
                <w:lang w:eastAsia="en-GB"/>
              </w:rPr>
              <w:t>0.395</w:t>
            </w:r>
          </w:p>
        </w:tc>
        <w:tc>
          <w:tcPr>
            <w:tcW w:w="552"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15</w:t>
            </w:r>
          </w:p>
        </w:tc>
        <w:tc>
          <w:tcPr>
            <w:tcW w:w="772"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1.56</w:t>
            </w:r>
          </w:p>
        </w:tc>
        <w:tc>
          <w:tcPr>
            <w:tcW w:w="529"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85</w:t>
            </w:r>
          </w:p>
        </w:tc>
        <w:tc>
          <w:tcPr>
            <w:tcW w:w="708"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0.56</w:t>
            </w:r>
          </w:p>
        </w:tc>
        <w:tc>
          <w:tcPr>
            <w:tcW w:w="709"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0.71</w:t>
            </w:r>
          </w:p>
        </w:tc>
        <w:tc>
          <w:tcPr>
            <w:tcW w:w="606"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0.06</w:t>
            </w:r>
          </w:p>
        </w:tc>
      </w:tr>
      <w:tr w:rsidR="0079497B" w:rsidRPr="00053A05" w:rsidTr="0079497B">
        <w:trPr>
          <w:trHeight w:val="255"/>
        </w:trPr>
        <w:tc>
          <w:tcPr>
            <w:tcW w:w="739"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1000</w:t>
            </w:r>
          </w:p>
        </w:tc>
        <w:tc>
          <w:tcPr>
            <w:tcW w:w="1140"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PC lipids</w:t>
            </w:r>
          </w:p>
        </w:tc>
        <w:tc>
          <w:tcPr>
            <w:tcW w:w="1270"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56.5%</w:t>
            </w:r>
          </w:p>
        </w:tc>
        <w:tc>
          <w:tcPr>
            <w:tcW w:w="717" w:type="dxa"/>
            <w:tcBorders>
              <w:top w:val="nil"/>
              <w:left w:val="nil"/>
              <w:bottom w:val="nil"/>
              <w:right w:val="nil"/>
            </w:tcBorders>
            <w:vAlign w:val="bottom"/>
          </w:tcPr>
          <w:p w:rsidR="0079497B" w:rsidRDefault="0079497B" w:rsidP="0079497B">
            <w:pPr>
              <w:jc w:val="right"/>
              <w:rPr>
                <w:rFonts w:cs="Arial"/>
                <w:sz w:val="20"/>
                <w:szCs w:val="20"/>
              </w:rPr>
            </w:pPr>
            <w:r>
              <w:rPr>
                <w:rFonts w:cs="Arial"/>
                <w:sz w:val="20"/>
                <w:szCs w:val="20"/>
              </w:rPr>
              <w:t>13.0</w:t>
            </w:r>
          </w:p>
        </w:tc>
        <w:tc>
          <w:tcPr>
            <w:tcW w:w="1150"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sz w:val="20"/>
                <w:szCs w:val="20"/>
                <w:lang w:eastAsia="en-GB"/>
              </w:rPr>
            </w:pPr>
            <w:r w:rsidRPr="00053A05">
              <w:rPr>
                <w:rFonts w:eastAsia="Times New Roman" w:cs="Arial"/>
                <w:sz w:val="20"/>
                <w:szCs w:val="20"/>
                <w:lang w:eastAsia="en-GB"/>
              </w:rPr>
              <w:t>2.43E-06</w:t>
            </w:r>
          </w:p>
        </w:tc>
        <w:tc>
          <w:tcPr>
            <w:tcW w:w="1095"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sz w:val="20"/>
                <w:szCs w:val="20"/>
                <w:lang w:eastAsia="en-GB"/>
              </w:rPr>
            </w:pPr>
            <w:r w:rsidRPr="00053A05">
              <w:rPr>
                <w:rFonts w:eastAsia="Times New Roman" w:cs="Arial"/>
                <w:sz w:val="20"/>
                <w:szCs w:val="20"/>
                <w:lang w:eastAsia="en-GB"/>
              </w:rPr>
              <w:t>0.124</w:t>
            </w:r>
          </w:p>
        </w:tc>
        <w:tc>
          <w:tcPr>
            <w:tcW w:w="552"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20</w:t>
            </w:r>
          </w:p>
        </w:tc>
        <w:tc>
          <w:tcPr>
            <w:tcW w:w="772"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1.50</w:t>
            </w:r>
          </w:p>
        </w:tc>
        <w:tc>
          <w:tcPr>
            <w:tcW w:w="529"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80</w:t>
            </w:r>
          </w:p>
        </w:tc>
        <w:tc>
          <w:tcPr>
            <w:tcW w:w="708"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0.60</w:t>
            </w:r>
          </w:p>
        </w:tc>
        <w:tc>
          <w:tcPr>
            <w:tcW w:w="709"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0.78</w:t>
            </w:r>
          </w:p>
        </w:tc>
        <w:tc>
          <w:tcPr>
            <w:tcW w:w="606"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0.04</w:t>
            </w:r>
          </w:p>
        </w:tc>
      </w:tr>
      <w:tr w:rsidR="0079497B" w:rsidRPr="00053A05" w:rsidTr="0079497B">
        <w:trPr>
          <w:trHeight w:val="255"/>
        </w:trPr>
        <w:tc>
          <w:tcPr>
            <w:tcW w:w="739"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1000</w:t>
            </w:r>
          </w:p>
        </w:tc>
        <w:tc>
          <w:tcPr>
            <w:tcW w:w="1140"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PC lipids</w:t>
            </w:r>
          </w:p>
        </w:tc>
        <w:tc>
          <w:tcPr>
            <w:tcW w:w="1270"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62% +ND</w:t>
            </w:r>
          </w:p>
        </w:tc>
        <w:tc>
          <w:tcPr>
            <w:tcW w:w="717" w:type="dxa"/>
            <w:tcBorders>
              <w:top w:val="nil"/>
              <w:left w:val="nil"/>
              <w:bottom w:val="nil"/>
              <w:right w:val="nil"/>
            </w:tcBorders>
            <w:vAlign w:val="bottom"/>
          </w:tcPr>
          <w:p w:rsidR="0079497B" w:rsidRDefault="0079497B" w:rsidP="0079497B">
            <w:pPr>
              <w:jc w:val="right"/>
              <w:rPr>
                <w:rFonts w:cs="Arial"/>
                <w:sz w:val="20"/>
                <w:szCs w:val="20"/>
              </w:rPr>
            </w:pPr>
            <w:r>
              <w:rPr>
                <w:rFonts w:cs="Arial"/>
                <w:sz w:val="20"/>
                <w:szCs w:val="20"/>
              </w:rPr>
              <w:t>31.0</w:t>
            </w:r>
          </w:p>
        </w:tc>
        <w:tc>
          <w:tcPr>
            <w:tcW w:w="1150"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sz w:val="20"/>
                <w:szCs w:val="20"/>
                <w:lang w:eastAsia="en-GB"/>
              </w:rPr>
            </w:pPr>
            <w:r w:rsidRPr="00053A05">
              <w:rPr>
                <w:rFonts w:eastAsia="Times New Roman" w:cs="Arial"/>
                <w:sz w:val="20"/>
                <w:szCs w:val="20"/>
                <w:lang w:eastAsia="en-GB"/>
              </w:rPr>
              <w:t>1.00E-06</w:t>
            </w:r>
          </w:p>
        </w:tc>
        <w:tc>
          <w:tcPr>
            <w:tcW w:w="1095"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sz w:val="20"/>
                <w:szCs w:val="20"/>
                <w:lang w:eastAsia="en-GB"/>
              </w:rPr>
            </w:pPr>
            <w:r w:rsidRPr="00053A05">
              <w:rPr>
                <w:rFonts w:eastAsia="Times New Roman" w:cs="Arial"/>
                <w:sz w:val="20"/>
                <w:szCs w:val="20"/>
                <w:lang w:eastAsia="en-GB"/>
              </w:rPr>
              <w:t>0.051</w:t>
            </w:r>
          </w:p>
        </w:tc>
        <w:tc>
          <w:tcPr>
            <w:tcW w:w="552"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26</w:t>
            </w:r>
          </w:p>
        </w:tc>
        <w:tc>
          <w:tcPr>
            <w:tcW w:w="772"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1.51</w:t>
            </w:r>
          </w:p>
        </w:tc>
        <w:tc>
          <w:tcPr>
            <w:tcW w:w="529"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74</w:t>
            </w:r>
          </w:p>
        </w:tc>
        <w:tc>
          <w:tcPr>
            <w:tcW w:w="708"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0.60</w:t>
            </w:r>
          </w:p>
        </w:tc>
        <w:tc>
          <w:tcPr>
            <w:tcW w:w="709"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0.82</w:t>
            </w:r>
          </w:p>
        </w:tc>
        <w:tc>
          <w:tcPr>
            <w:tcW w:w="606"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0.07</w:t>
            </w:r>
          </w:p>
        </w:tc>
      </w:tr>
      <w:tr w:rsidR="0079497B" w:rsidRPr="00053A05" w:rsidTr="0079497B">
        <w:trPr>
          <w:trHeight w:val="255"/>
        </w:trPr>
        <w:tc>
          <w:tcPr>
            <w:tcW w:w="739"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1000</w:t>
            </w:r>
          </w:p>
        </w:tc>
        <w:tc>
          <w:tcPr>
            <w:tcW w:w="1140"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PC lipids</w:t>
            </w:r>
          </w:p>
        </w:tc>
        <w:tc>
          <w:tcPr>
            <w:tcW w:w="1270"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56.5% +ND</w:t>
            </w:r>
          </w:p>
        </w:tc>
        <w:tc>
          <w:tcPr>
            <w:tcW w:w="717" w:type="dxa"/>
            <w:tcBorders>
              <w:top w:val="nil"/>
              <w:left w:val="nil"/>
              <w:bottom w:val="nil"/>
              <w:right w:val="nil"/>
            </w:tcBorders>
            <w:vAlign w:val="bottom"/>
          </w:tcPr>
          <w:p w:rsidR="0079497B" w:rsidRDefault="0079497B" w:rsidP="0079497B">
            <w:pPr>
              <w:jc w:val="right"/>
              <w:rPr>
                <w:rFonts w:cs="Arial"/>
                <w:sz w:val="20"/>
                <w:szCs w:val="20"/>
              </w:rPr>
            </w:pPr>
            <w:r>
              <w:rPr>
                <w:rFonts w:cs="Arial"/>
                <w:sz w:val="20"/>
                <w:szCs w:val="20"/>
              </w:rPr>
              <w:t>106.0</w:t>
            </w:r>
          </w:p>
        </w:tc>
        <w:tc>
          <w:tcPr>
            <w:tcW w:w="1150"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sz w:val="20"/>
                <w:szCs w:val="20"/>
                <w:lang w:eastAsia="en-GB"/>
              </w:rPr>
            </w:pPr>
            <w:r w:rsidRPr="00053A05">
              <w:rPr>
                <w:rFonts w:eastAsia="Times New Roman" w:cs="Arial"/>
                <w:sz w:val="20"/>
                <w:szCs w:val="20"/>
                <w:lang w:eastAsia="en-GB"/>
              </w:rPr>
              <w:t>2.93E-07</w:t>
            </w:r>
          </w:p>
        </w:tc>
        <w:tc>
          <w:tcPr>
            <w:tcW w:w="1095"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sz w:val="20"/>
                <w:szCs w:val="20"/>
                <w:lang w:eastAsia="en-GB"/>
              </w:rPr>
            </w:pPr>
            <w:r w:rsidRPr="00053A05">
              <w:rPr>
                <w:rFonts w:eastAsia="Times New Roman" w:cs="Arial"/>
                <w:sz w:val="20"/>
                <w:szCs w:val="20"/>
                <w:lang w:eastAsia="en-GB"/>
              </w:rPr>
              <w:t>0.015</w:t>
            </w:r>
          </w:p>
        </w:tc>
        <w:tc>
          <w:tcPr>
            <w:tcW w:w="552"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34</w:t>
            </w:r>
          </w:p>
        </w:tc>
        <w:tc>
          <w:tcPr>
            <w:tcW w:w="772"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1.47</w:t>
            </w:r>
          </w:p>
        </w:tc>
        <w:tc>
          <w:tcPr>
            <w:tcW w:w="529"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66</w:t>
            </w:r>
          </w:p>
        </w:tc>
        <w:tc>
          <w:tcPr>
            <w:tcW w:w="708"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0.66</w:t>
            </w:r>
          </w:p>
        </w:tc>
        <w:tc>
          <w:tcPr>
            <w:tcW w:w="709"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0.92</w:t>
            </w:r>
          </w:p>
        </w:tc>
        <w:tc>
          <w:tcPr>
            <w:tcW w:w="606" w:type="dxa"/>
            <w:tcBorders>
              <w:top w:val="nil"/>
              <w:left w:val="nil"/>
              <w:bottom w:val="nil"/>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0.07</w:t>
            </w:r>
          </w:p>
        </w:tc>
      </w:tr>
      <w:tr w:rsidR="0079497B" w:rsidRPr="00053A05" w:rsidTr="0079497B">
        <w:trPr>
          <w:trHeight w:val="255"/>
        </w:trPr>
        <w:tc>
          <w:tcPr>
            <w:tcW w:w="739" w:type="dxa"/>
            <w:tcBorders>
              <w:top w:val="nil"/>
              <w:left w:val="nil"/>
              <w:bottom w:val="single" w:sz="4" w:space="0" w:color="auto"/>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1000</w:t>
            </w:r>
          </w:p>
        </w:tc>
        <w:tc>
          <w:tcPr>
            <w:tcW w:w="1140" w:type="dxa"/>
            <w:tcBorders>
              <w:top w:val="nil"/>
              <w:left w:val="nil"/>
              <w:bottom w:val="single" w:sz="4" w:space="0" w:color="auto"/>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PC lipids</w:t>
            </w:r>
          </w:p>
        </w:tc>
        <w:tc>
          <w:tcPr>
            <w:tcW w:w="1270" w:type="dxa"/>
            <w:tcBorders>
              <w:top w:val="nil"/>
              <w:left w:val="nil"/>
              <w:bottom w:val="single" w:sz="4" w:space="0" w:color="auto"/>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54.7% +ND</w:t>
            </w:r>
          </w:p>
        </w:tc>
        <w:tc>
          <w:tcPr>
            <w:tcW w:w="717" w:type="dxa"/>
            <w:tcBorders>
              <w:top w:val="nil"/>
              <w:left w:val="nil"/>
              <w:bottom w:val="single" w:sz="4" w:space="0" w:color="auto"/>
              <w:right w:val="nil"/>
            </w:tcBorders>
            <w:vAlign w:val="bottom"/>
          </w:tcPr>
          <w:p w:rsidR="0079497B" w:rsidRDefault="0079497B" w:rsidP="0079497B">
            <w:pPr>
              <w:jc w:val="right"/>
              <w:rPr>
                <w:rFonts w:cs="Arial"/>
                <w:sz w:val="20"/>
                <w:szCs w:val="20"/>
              </w:rPr>
            </w:pPr>
            <w:r>
              <w:rPr>
                <w:rFonts w:cs="Arial"/>
                <w:sz w:val="20"/>
                <w:szCs w:val="20"/>
              </w:rPr>
              <w:t>316.0</w:t>
            </w:r>
          </w:p>
        </w:tc>
        <w:tc>
          <w:tcPr>
            <w:tcW w:w="1150" w:type="dxa"/>
            <w:tcBorders>
              <w:top w:val="nil"/>
              <w:left w:val="nil"/>
              <w:bottom w:val="single" w:sz="4" w:space="0" w:color="auto"/>
              <w:right w:val="nil"/>
            </w:tcBorders>
            <w:shd w:val="clear" w:color="auto" w:fill="auto"/>
            <w:noWrap/>
            <w:vAlign w:val="bottom"/>
            <w:hideMark/>
          </w:tcPr>
          <w:p w:rsidR="0079497B" w:rsidRPr="00053A05" w:rsidRDefault="0079497B" w:rsidP="0079497B">
            <w:pPr>
              <w:rPr>
                <w:rFonts w:eastAsia="Times New Roman" w:cs="Arial"/>
                <w:sz w:val="20"/>
                <w:szCs w:val="20"/>
                <w:lang w:eastAsia="en-GB"/>
              </w:rPr>
            </w:pPr>
            <w:r w:rsidRPr="00053A05">
              <w:rPr>
                <w:rFonts w:eastAsia="Times New Roman" w:cs="Arial"/>
                <w:sz w:val="20"/>
                <w:szCs w:val="20"/>
                <w:lang w:eastAsia="en-GB"/>
              </w:rPr>
              <w:t>9.80E-08</w:t>
            </w:r>
          </w:p>
        </w:tc>
        <w:tc>
          <w:tcPr>
            <w:tcW w:w="1095" w:type="dxa"/>
            <w:tcBorders>
              <w:top w:val="nil"/>
              <w:left w:val="nil"/>
              <w:bottom w:val="single" w:sz="4" w:space="0" w:color="auto"/>
              <w:right w:val="nil"/>
            </w:tcBorders>
            <w:shd w:val="clear" w:color="auto" w:fill="auto"/>
            <w:noWrap/>
            <w:vAlign w:val="bottom"/>
            <w:hideMark/>
          </w:tcPr>
          <w:p w:rsidR="0079497B" w:rsidRPr="00053A05" w:rsidRDefault="0079497B" w:rsidP="0079497B">
            <w:pPr>
              <w:rPr>
                <w:rFonts w:eastAsia="Times New Roman" w:cs="Arial"/>
                <w:sz w:val="20"/>
                <w:szCs w:val="20"/>
                <w:lang w:eastAsia="en-GB"/>
              </w:rPr>
            </w:pPr>
            <w:r w:rsidRPr="00053A05">
              <w:rPr>
                <w:rFonts w:eastAsia="Times New Roman" w:cs="Arial"/>
                <w:sz w:val="20"/>
                <w:szCs w:val="20"/>
                <w:lang w:eastAsia="en-GB"/>
              </w:rPr>
              <w:t>0.005</w:t>
            </w:r>
          </w:p>
        </w:tc>
        <w:tc>
          <w:tcPr>
            <w:tcW w:w="552" w:type="dxa"/>
            <w:tcBorders>
              <w:top w:val="nil"/>
              <w:left w:val="nil"/>
              <w:bottom w:val="single" w:sz="4" w:space="0" w:color="auto"/>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32</w:t>
            </w:r>
          </w:p>
        </w:tc>
        <w:tc>
          <w:tcPr>
            <w:tcW w:w="772" w:type="dxa"/>
            <w:tcBorders>
              <w:top w:val="nil"/>
              <w:left w:val="nil"/>
              <w:bottom w:val="single" w:sz="4" w:space="0" w:color="auto"/>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1.52</w:t>
            </w:r>
          </w:p>
        </w:tc>
        <w:tc>
          <w:tcPr>
            <w:tcW w:w="529" w:type="dxa"/>
            <w:tcBorders>
              <w:top w:val="nil"/>
              <w:left w:val="nil"/>
              <w:bottom w:val="single" w:sz="4" w:space="0" w:color="auto"/>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68</w:t>
            </w:r>
          </w:p>
        </w:tc>
        <w:tc>
          <w:tcPr>
            <w:tcW w:w="708" w:type="dxa"/>
            <w:tcBorders>
              <w:top w:val="nil"/>
              <w:left w:val="nil"/>
              <w:bottom w:val="single" w:sz="4" w:space="0" w:color="auto"/>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0.59</w:t>
            </w:r>
          </w:p>
        </w:tc>
        <w:tc>
          <w:tcPr>
            <w:tcW w:w="709" w:type="dxa"/>
            <w:tcBorders>
              <w:top w:val="nil"/>
              <w:left w:val="nil"/>
              <w:bottom w:val="single" w:sz="4" w:space="0" w:color="auto"/>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0.88</w:t>
            </w:r>
          </w:p>
        </w:tc>
        <w:tc>
          <w:tcPr>
            <w:tcW w:w="606" w:type="dxa"/>
            <w:tcBorders>
              <w:top w:val="nil"/>
              <w:left w:val="nil"/>
              <w:bottom w:val="single" w:sz="4" w:space="0" w:color="auto"/>
              <w:right w:val="nil"/>
            </w:tcBorders>
            <w:shd w:val="clear" w:color="auto" w:fill="auto"/>
            <w:noWrap/>
            <w:vAlign w:val="bottom"/>
            <w:hideMark/>
          </w:tcPr>
          <w:p w:rsidR="0079497B" w:rsidRPr="00053A05" w:rsidRDefault="0079497B" w:rsidP="0079497B">
            <w:pPr>
              <w:rPr>
                <w:rFonts w:eastAsia="Times New Roman" w:cs="Arial"/>
                <w:color w:val="000000"/>
                <w:sz w:val="20"/>
                <w:szCs w:val="20"/>
                <w:lang w:eastAsia="en-GB"/>
              </w:rPr>
            </w:pPr>
            <w:r w:rsidRPr="00053A05">
              <w:rPr>
                <w:rFonts w:eastAsia="Times New Roman" w:cs="Arial"/>
                <w:color w:val="000000"/>
                <w:sz w:val="20"/>
                <w:szCs w:val="20"/>
                <w:lang w:eastAsia="en-GB"/>
              </w:rPr>
              <w:t>0.10</w:t>
            </w:r>
          </w:p>
        </w:tc>
      </w:tr>
    </w:tbl>
    <w:p w:rsidR="001B1434" w:rsidRDefault="002225F9">
      <w:pPr>
        <w:spacing w:after="160" w:line="259" w:lineRule="auto"/>
        <w:rPr>
          <w:rFonts w:cs="Arial"/>
          <w:b/>
          <w:bCs/>
          <w:color w:val="000000"/>
        </w:rPr>
      </w:pPr>
      <w:r w:rsidRPr="002225F9">
        <w:rPr>
          <w:rFonts w:cs="Arial"/>
          <w:b/>
        </w:rPr>
        <w:t>Table</w:t>
      </w:r>
      <w:r w:rsidRPr="002225F9">
        <w:rPr>
          <w:rFonts w:cs="Arial"/>
          <w:b/>
          <w:bCs/>
          <w:color w:val="000000"/>
        </w:rPr>
        <w:t xml:space="preserve"> – lifetime component analysis of</w:t>
      </w:r>
      <w:r w:rsidR="0079497B">
        <w:rPr>
          <w:rFonts w:cs="Arial"/>
          <w:b/>
          <w:bCs/>
          <w:color w:val="000000"/>
        </w:rPr>
        <w:t xml:space="preserve"> the</w:t>
      </w:r>
      <w:r w:rsidRPr="002225F9">
        <w:rPr>
          <w:rFonts w:cs="Arial"/>
          <w:b/>
          <w:bCs/>
          <w:color w:val="000000"/>
        </w:rPr>
        <w:t xml:space="preserve"> </w:t>
      </w:r>
      <w:r w:rsidR="0079497B">
        <w:rPr>
          <w:rFonts w:cs="Arial"/>
          <w:b/>
          <w:bCs/>
          <w:color w:val="000000"/>
        </w:rPr>
        <w:t xml:space="preserve">FLIM </w:t>
      </w:r>
      <w:r w:rsidR="0079497B" w:rsidRPr="002225F9">
        <w:rPr>
          <w:rFonts w:cs="Arial"/>
          <w:b/>
          <w:bCs/>
          <w:color w:val="000000"/>
        </w:rPr>
        <w:t xml:space="preserve">dataset </w:t>
      </w:r>
      <w:r w:rsidR="0079497B">
        <w:rPr>
          <w:rFonts w:cs="Arial"/>
          <w:b/>
          <w:bCs/>
          <w:color w:val="000000"/>
        </w:rPr>
        <w:t xml:space="preserve">with </w:t>
      </w:r>
      <w:proofErr w:type="spellStart"/>
      <w:r w:rsidRPr="002225F9">
        <w:rPr>
          <w:rFonts w:cs="Arial"/>
          <w:b/>
          <w:bCs/>
          <w:color w:val="000000"/>
        </w:rPr>
        <w:t>fluence</w:t>
      </w:r>
      <w:proofErr w:type="spellEnd"/>
      <w:r w:rsidRPr="002225F9">
        <w:rPr>
          <w:rFonts w:cs="Arial"/>
          <w:b/>
          <w:bCs/>
          <w:color w:val="000000"/>
        </w:rPr>
        <w:t xml:space="preserve"> vari</w:t>
      </w:r>
      <w:r w:rsidR="0079497B">
        <w:rPr>
          <w:rFonts w:cs="Arial"/>
          <w:b/>
          <w:bCs/>
          <w:color w:val="000000"/>
        </w:rPr>
        <w:t>ed</w:t>
      </w:r>
      <w:r w:rsidRPr="002225F9">
        <w:rPr>
          <w:rFonts w:cs="Arial"/>
          <w:b/>
          <w:bCs/>
          <w:color w:val="000000"/>
        </w:rPr>
        <w:t>.</w:t>
      </w:r>
    </w:p>
    <w:p w:rsidR="001B1434" w:rsidRDefault="001B1434">
      <w:pPr>
        <w:spacing w:after="160" w:line="259" w:lineRule="auto"/>
        <w:rPr>
          <w:rFonts w:cs="Arial"/>
          <w:b/>
          <w:bCs/>
          <w:color w:val="000000"/>
        </w:rPr>
      </w:pPr>
    </w:p>
    <w:p w:rsidR="001B1434" w:rsidRPr="00BD066C" w:rsidRDefault="001B1434" w:rsidP="001B1434">
      <w:pPr>
        <w:rPr>
          <w:rFonts w:ascii="Times New Roman" w:hAnsi="Times New Roman" w:cs="Times New Roman"/>
          <w:b/>
        </w:rPr>
      </w:pPr>
      <w:r w:rsidRPr="00BD066C">
        <w:rPr>
          <w:rFonts w:ascii="Times New Roman" w:hAnsi="Times New Roman" w:cs="Times New Roman"/>
          <w:b/>
        </w:rPr>
        <w:t xml:space="preserve">Note on estimation of actual excitation </w:t>
      </w:r>
      <w:proofErr w:type="spellStart"/>
      <w:r w:rsidRPr="00BD066C">
        <w:rPr>
          <w:rFonts w:ascii="Times New Roman" w:hAnsi="Times New Roman" w:cs="Times New Roman"/>
          <w:b/>
        </w:rPr>
        <w:t>fluence</w:t>
      </w:r>
      <w:proofErr w:type="spellEnd"/>
    </w:p>
    <w:p w:rsidR="001B1434" w:rsidRDefault="001B1434" w:rsidP="00197404">
      <w:pPr>
        <w:jc w:val="both"/>
        <w:rPr>
          <w:rFonts w:ascii="Times New Roman" w:hAnsi="Times New Roman" w:cs="Times New Roman"/>
        </w:rPr>
      </w:pPr>
      <w:r>
        <w:rPr>
          <w:rFonts w:ascii="Times New Roman" w:hAnsi="Times New Roman" w:cs="Times New Roman"/>
        </w:rPr>
        <w:t xml:space="preserve">For full details, see spreadsheet in our raw data deposited </w:t>
      </w:r>
      <w:r w:rsidRPr="004A54C9">
        <w:rPr>
          <w:rFonts w:ascii="Times New Roman" w:hAnsi="Times New Roman" w:cs="Times New Roman"/>
        </w:rPr>
        <w:t xml:space="preserve">online in the Research Data Leeds repository </w:t>
      </w:r>
      <w:r w:rsidRPr="004A54C9">
        <w:rPr>
          <w:rFonts w:ascii="Times New Roman" w:hAnsi="Times New Roman" w:cs="Times New Roman"/>
          <w:noProof/>
        </w:rPr>
        <w:t>[1]</w:t>
      </w:r>
      <w:r w:rsidRPr="004A54C9">
        <w:rPr>
          <w:rFonts w:ascii="Times New Roman" w:hAnsi="Times New Roman" w:cs="Times New Roman"/>
        </w:rPr>
        <w:t xml:space="preserve"> </w:t>
      </w:r>
      <w:r w:rsidRPr="004A54C9">
        <w:rPr>
          <w:rFonts w:ascii="Times New Roman" w:hAnsi="Times New Roman" w:cs="Times New Roman"/>
          <w:color w:val="000000"/>
          <w:shd w:val="clear" w:color="auto" w:fill="FFFFFF"/>
        </w:rPr>
        <w:t>under DOI: 10.5518/313</w:t>
      </w:r>
      <w:r>
        <w:rPr>
          <w:rFonts w:ascii="Times New Roman" w:hAnsi="Times New Roman" w:cs="Times New Roman"/>
        </w:rPr>
        <w:t xml:space="preserve">. The average power was measured </w:t>
      </w:r>
      <w:r w:rsidRPr="001C3A96">
        <w:rPr>
          <w:rFonts w:ascii="Times New Roman" w:hAnsi="Times New Roman" w:cs="Times New Roman"/>
        </w:rPr>
        <w:t xml:space="preserve">at the end of the multi-mode excitation fibre </w:t>
      </w:r>
      <w:r>
        <w:rPr>
          <w:rFonts w:ascii="Times New Roman" w:hAnsi="Times New Roman" w:cs="Times New Roman"/>
        </w:rPr>
        <w:t>for each setting (after any ND filter).</w:t>
      </w:r>
      <w:r w:rsidRPr="001C3A96">
        <w:rPr>
          <w:rFonts w:ascii="Times New Roman" w:hAnsi="Times New Roman" w:cs="Times New Roman"/>
        </w:rPr>
        <w:t xml:space="preserve"> </w:t>
      </w:r>
      <w:r>
        <w:rPr>
          <w:rFonts w:ascii="Times New Roman" w:hAnsi="Times New Roman" w:cs="Times New Roman"/>
        </w:rPr>
        <w:t>Thus, we calculated:</w:t>
      </w:r>
    </w:p>
    <w:p w:rsidR="001B1434" w:rsidRDefault="001B1434" w:rsidP="001B1434">
      <w:pPr>
        <w:ind w:left="720"/>
        <w:rPr>
          <w:rFonts w:ascii="Times New Roman" w:hAnsi="Times New Roman" w:cs="Times New Roman"/>
        </w:rPr>
      </w:pPr>
      <w:proofErr w:type="gramStart"/>
      <w:r w:rsidRPr="00BD066C">
        <w:rPr>
          <w:rFonts w:ascii="Times New Roman" w:hAnsi="Times New Roman" w:cs="Times New Roman"/>
          <w:b/>
        </w:rPr>
        <w:t>excitation</w:t>
      </w:r>
      <w:proofErr w:type="gramEnd"/>
      <w:r w:rsidRPr="00BD066C">
        <w:rPr>
          <w:rFonts w:ascii="Times New Roman" w:hAnsi="Times New Roman" w:cs="Times New Roman"/>
          <w:b/>
        </w:rPr>
        <w:t xml:space="preserve"> </w:t>
      </w:r>
      <w:proofErr w:type="spellStart"/>
      <w:r w:rsidRPr="00BD066C">
        <w:rPr>
          <w:rFonts w:ascii="Times New Roman" w:hAnsi="Times New Roman" w:cs="Times New Roman"/>
          <w:b/>
        </w:rPr>
        <w:t>fluence</w:t>
      </w:r>
      <w:proofErr w:type="spellEnd"/>
      <w:r w:rsidRPr="00BD066C">
        <w:rPr>
          <w:rFonts w:ascii="Times New Roman" w:hAnsi="Times New Roman" w:cs="Times New Roman"/>
          <w:b/>
        </w:rPr>
        <w:t xml:space="preserve"> </w:t>
      </w:r>
      <w:r>
        <w:rPr>
          <w:rFonts w:ascii="Times New Roman" w:hAnsi="Times New Roman" w:cs="Times New Roman"/>
          <w:b/>
        </w:rPr>
        <w:t>[</w:t>
      </w:r>
      <w:r w:rsidRPr="00BD066C">
        <w:rPr>
          <w:rFonts w:ascii="Times New Roman" w:hAnsi="Times New Roman" w:cs="Times New Roman"/>
          <w:b/>
        </w:rPr>
        <w:t>no losses</w:t>
      </w:r>
      <w:r>
        <w:rPr>
          <w:rFonts w:ascii="Times New Roman" w:hAnsi="Times New Roman" w:cs="Times New Roman"/>
          <w:b/>
        </w:rPr>
        <w:t>]</w:t>
      </w:r>
      <w:r w:rsidRPr="00BD066C">
        <w:rPr>
          <w:rFonts w:ascii="Times New Roman" w:hAnsi="Times New Roman" w:cs="Times New Roman"/>
          <w:b/>
        </w:rPr>
        <w:t xml:space="preserve"> </w:t>
      </w:r>
      <w:r>
        <w:rPr>
          <w:rFonts w:ascii="Times New Roman" w:hAnsi="Times New Roman" w:cs="Times New Roman"/>
        </w:rPr>
        <w:t>= (peak power) x (pulse FWHM) / (</w:t>
      </w:r>
      <w:r w:rsidRPr="00BD066C">
        <w:rPr>
          <w:rFonts w:ascii="Times New Roman" w:hAnsi="Times New Roman" w:cs="Times New Roman"/>
        </w:rPr>
        <w:t>laser spot area</w:t>
      </w:r>
      <w:r>
        <w:rPr>
          <w:rFonts w:ascii="Times New Roman" w:hAnsi="Times New Roman" w:cs="Times New Roman"/>
        </w:rPr>
        <w:t>)</w:t>
      </w:r>
    </w:p>
    <w:p w:rsidR="001B1434" w:rsidRDefault="001B1434" w:rsidP="001B1434">
      <w:pPr>
        <w:ind w:left="720"/>
        <w:rPr>
          <w:rFonts w:ascii="Times New Roman" w:hAnsi="Times New Roman" w:cs="Times New Roman"/>
        </w:rPr>
      </w:pPr>
      <w:proofErr w:type="gramStart"/>
      <w:r w:rsidRPr="00BD066C">
        <w:rPr>
          <w:rFonts w:ascii="Times New Roman" w:hAnsi="Times New Roman" w:cs="Times New Roman"/>
          <w:i/>
        </w:rPr>
        <w:t>where</w:t>
      </w:r>
      <w:proofErr w:type="gramEnd"/>
      <w:r w:rsidRPr="00BD066C">
        <w:rPr>
          <w:rFonts w:ascii="Times New Roman" w:hAnsi="Times New Roman" w:cs="Times New Roman"/>
          <w:i/>
        </w:rPr>
        <w:t>,</w:t>
      </w:r>
      <w:r>
        <w:rPr>
          <w:rFonts w:ascii="Times New Roman" w:hAnsi="Times New Roman" w:cs="Times New Roman"/>
        </w:rPr>
        <w:t xml:space="preserve"> </w:t>
      </w:r>
      <w:r w:rsidRPr="009F7399">
        <w:rPr>
          <w:rFonts w:ascii="Times New Roman" w:hAnsi="Times New Roman" w:cs="Times New Roman"/>
        </w:rPr>
        <w:t>peak power = (measured average power) / (duty cycle)</w:t>
      </w:r>
    </w:p>
    <w:p w:rsidR="001B1434" w:rsidRDefault="001B1434" w:rsidP="001B1434">
      <w:pPr>
        <w:ind w:left="720"/>
        <w:rPr>
          <w:rFonts w:ascii="Times New Roman" w:hAnsi="Times New Roman" w:cs="Times New Roman"/>
        </w:rPr>
      </w:pPr>
      <w:proofErr w:type="gramStart"/>
      <w:r w:rsidRPr="00BD066C">
        <w:rPr>
          <w:rFonts w:ascii="Times New Roman" w:hAnsi="Times New Roman" w:cs="Times New Roman"/>
          <w:i/>
        </w:rPr>
        <w:t>where</w:t>
      </w:r>
      <w:proofErr w:type="gramEnd"/>
      <w:r w:rsidRPr="00BD066C">
        <w:rPr>
          <w:rFonts w:ascii="Times New Roman" w:hAnsi="Times New Roman" w:cs="Times New Roman"/>
          <w:i/>
        </w:rPr>
        <w:t>,</w:t>
      </w:r>
      <w:r>
        <w:rPr>
          <w:rFonts w:ascii="Times New Roman" w:hAnsi="Times New Roman" w:cs="Times New Roman"/>
        </w:rPr>
        <w:t xml:space="preserve"> </w:t>
      </w:r>
      <w:r w:rsidRPr="009F7399">
        <w:rPr>
          <w:rFonts w:ascii="Times New Roman" w:hAnsi="Times New Roman" w:cs="Times New Roman"/>
        </w:rPr>
        <w:t xml:space="preserve">duty cycle = (pulse </w:t>
      </w:r>
      <w:r>
        <w:rPr>
          <w:rFonts w:ascii="Times New Roman" w:hAnsi="Times New Roman" w:cs="Times New Roman"/>
        </w:rPr>
        <w:t>FWHM</w:t>
      </w:r>
      <w:r w:rsidRPr="009F7399">
        <w:rPr>
          <w:rFonts w:ascii="Times New Roman" w:hAnsi="Times New Roman" w:cs="Times New Roman"/>
        </w:rPr>
        <w:t>) x (rep</w:t>
      </w:r>
      <w:r>
        <w:rPr>
          <w:rFonts w:ascii="Times New Roman" w:hAnsi="Times New Roman" w:cs="Times New Roman"/>
        </w:rPr>
        <w:t>.</w:t>
      </w:r>
      <w:r w:rsidRPr="009F7399">
        <w:rPr>
          <w:rFonts w:ascii="Times New Roman" w:hAnsi="Times New Roman" w:cs="Times New Roman"/>
        </w:rPr>
        <w:t xml:space="preserve"> rate)</w:t>
      </w:r>
    </w:p>
    <w:p w:rsidR="001B1434" w:rsidRDefault="001B1434" w:rsidP="001B1434">
      <w:pPr>
        <w:rPr>
          <w:rFonts w:eastAsia="Times New Roman" w:cs="Arial"/>
          <w:color w:val="0563C1"/>
          <w:sz w:val="20"/>
          <w:szCs w:val="20"/>
          <w:u w:val="single"/>
          <w:lang w:eastAsia="en-GB"/>
        </w:rPr>
      </w:pPr>
      <w:r>
        <w:rPr>
          <w:rFonts w:ascii="Times New Roman" w:hAnsi="Times New Roman" w:cs="Times New Roman"/>
        </w:rPr>
        <w:t xml:space="preserve">Alternatively, an </w:t>
      </w:r>
      <w:r w:rsidRPr="009F7399">
        <w:rPr>
          <w:rFonts w:ascii="Times New Roman" w:hAnsi="Times New Roman" w:cs="Times New Roman"/>
        </w:rPr>
        <w:t>online calculator</w:t>
      </w:r>
      <w:r>
        <w:rPr>
          <w:rFonts w:ascii="Times New Roman" w:hAnsi="Times New Roman" w:cs="Times New Roman"/>
        </w:rPr>
        <w:t xml:space="preserve"> for peak power can be used</w:t>
      </w:r>
      <w:r w:rsidRPr="009F7399">
        <w:rPr>
          <w:rFonts w:ascii="Times New Roman" w:hAnsi="Times New Roman" w:cs="Times New Roman"/>
        </w:rPr>
        <w:t>,</w:t>
      </w:r>
      <w:r>
        <w:rPr>
          <w:rFonts w:ascii="Times New Roman" w:hAnsi="Times New Roman" w:cs="Times New Roman"/>
        </w:rPr>
        <w:t xml:space="preserve"> e.g.</w:t>
      </w:r>
      <w:r w:rsidRPr="009F7399">
        <w:rPr>
          <w:rFonts w:ascii="Times New Roman" w:hAnsi="Times New Roman" w:cs="Times New Roman"/>
        </w:rPr>
        <w:t xml:space="preserve"> </w:t>
      </w:r>
      <w:hyperlink r:id="rId8" w:history="1">
        <w:r w:rsidRPr="009F7399">
          <w:rPr>
            <w:rFonts w:eastAsia="Times New Roman" w:cs="Arial"/>
            <w:color w:val="0563C1"/>
            <w:sz w:val="20"/>
            <w:szCs w:val="20"/>
            <w:u w:val="single"/>
            <w:lang w:eastAsia="en-GB"/>
          </w:rPr>
          <w:t>www.calctool.org/CALC/phys/optics/pulsed_source</w:t>
        </w:r>
      </w:hyperlink>
    </w:p>
    <w:p w:rsidR="001B1434" w:rsidRDefault="001B1434" w:rsidP="001B1434">
      <w:pPr>
        <w:rPr>
          <w:rFonts w:ascii="Times New Roman" w:hAnsi="Times New Roman" w:cs="Times New Roman"/>
        </w:rPr>
      </w:pPr>
    </w:p>
    <w:p w:rsidR="001B1434" w:rsidRDefault="001B1434" w:rsidP="00197404">
      <w:pPr>
        <w:jc w:val="both"/>
        <w:rPr>
          <w:rFonts w:ascii="Times New Roman" w:hAnsi="Times New Roman" w:cs="Times New Roman"/>
        </w:rPr>
      </w:pPr>
      <w:r>
        <w:rPr>
          <w:rFonts w:ascii="Times New Roman" w:hAnsi="Times New Roman" w:cs="Times New Roman"/>
        </w:rPr>
        <w:t>T</w:t>
      </w:r>
      <w:r w:rsidRPr="001C3A96">
        <w:rPr>
          <w:rFonts w:ascii="Times New Roman" w:hAnsi="Times New Roman" w:cs="Times New Roman"/>
        </w:rPr>
        <w:t>he excitation delivered to the sample is estimated to be ~1</w:t>
      </w:r>
      <w:r>
        <w:rPr>
          <w:rFonts w:ascii="Times New Roman" w:hAnsi="Times New Roman" w:cs="Times New Roman"/>
        </w:rPr>
        <w:t>2.8</w:t>
      </w:r>
      <w:r w:rsidRPr="001C3A96">
        <w:rPr>
          <w:rFonts w:ascii="Times New Roman" w:hAnsi="Times New Roman" w:cs="Times New Roman"/>
        </w:rPr>
        <w:t>% of this due to losses in the system (multiplicative losses due to the fibre coupling, beam expander, beam combiner, dichroic mirror/ excitation filters, and objective of 50%, 20%, 50</w:t>
      </w:r>
      <w:r>
        <w:rPr>
          <w:rFonts w:ascii="Times New Roman" w:hAnsi="Times New Roman" w:cs="Times New Roman"/>
        </w:rPr>
        <w:t>%, 20% and 20%, respectively).</w:t>
      </w:r>
    </w:p>
    <w:p w:rsidR="001B1434" w:rsidRPr="00BD066C" w:rsidRDefault="001B1434" w:rsidP="001B1434">
      <w:pPr>
        <w:ind w:firstLine="720"/>
        <w:rPr>
          <w:rFonts w:ascii="Times New Roman" w:hAnsi="Times New Roman" w:cs="Times New Roman"/>
        </w:rPr>
      </w:pPr>
      <w:r w:rsidRPr="00BD066C">
        <w:rPr>
          <w:rFonts w:ascii="Times New Roman" w:hAnsi="Times New Roman" w:cs="Times New Roman"/>
          <w:i/>
        </w:rPr>
        <w:t>Thus,</w:t>
      </w:r>
      <w:r>
        <w:rPr>
          <w:rFonts w:ascii="Times New Roman" w:hAnsi="Times New Roman" w:cs="Times New Roman"/>
        </w:rPr>
        <w:t xml:space="preserve"> </w:t>
      </w:r>
      <w:r w:rsidRPr="00BD066C">
        <w:rPr>
          <w:rFonts w:ascii="Times New Roman" w:hAnsi="Times New Roman" w:cs="Times New Roman"/>
          <w:b/>
        </w:rPr>
        <w:t xml:space="preserve">excitation </w:t>
      </w:r>
      <w:proofErr w:type="spellStart"/>
      <w:r w:rsidRPr="00BD066C">
        <w:rPr>
          <w:rFonts w:ascii="Times New Roman" w:hAnsi="Times New Roman" w:cs="Times New Roman"/>
          <w:b/>
        </w:rPr>
        <w:t>fluence</w:t>
      </w:r>
      <w:proofErr w:type="spellEnd"/>
      <w:r w:rsidRPr="00BD066C">
        <w:rPr>
          <w:rFonts w:ascii="Times New Roman" w:hAnsi="Times New Roman" w:cs="Times New Roman"/>
          <w:b/>
        </w:rPr>
        <w:t xml:space="preserve"> </w:t>
      </w:r>
      <w:r>
        <w:rPr>
          <w:rFonts w:ascii="Times New Roman" w:hAnsi="Times New Roman" w:cs="Times New Roman"/>
          <w:b/>
        </w:rPr>
        <w:t>[after</w:t>
      </w:r>
      <w:r w:rsidRPr="00BD066C">
        <w:rPr>
          <w:rFonts w:ascii="Times New Roman" w:hAnsi="Times New Roman" w:cs="Times New Roman"/>
          <w:b/>
        </w:rPr>
        <w:t xml:space="preserve"> losses</w:t>
      </w:r>
      <w:r>
        <w:rPr>
          <w:rFonts w:ascii="Times New Roman" w:hAnsi="Times New Roman" w:cs="Times New Roman"/>
          <w:b/>
        </w:rPr>
        <w:t>]</w:t>
      </w:r>
      <w:r w:rsidRPr="00BD066C">
        <w:rPr>
          <w:rFonts w:ascii="Times New Roman" w:hAnsi="Times New Roman" w:cs="Times New Roman"/>
          <w:b/>
        </w:rPr>
        <w:t xml:space="preserve"> </w:t>
      </w:r>
      <w:r>
        <w:rPr>
          <w:rFonts w:ascii="Times New Roman" w:hAnsi="Times New Roman" w:cs="Times New Roman"/>
        </w:rPr>
        <w:t>= (</w:t>
      </w:r>
      <w:r w:rsidRPr="00BD066C">
        <w:rPr>
          <w:rFonts w:ascii="Times New Roman" w:hAnsi="Times New Roman" w:cs="Times New Roman"/>
        </w:rPr>
        <w:t xml:space="preserve">excitation </w:t>
      </w:r>
      <w:proofErr w:type="spellStart"/>
      <w:r w:rsidRPr="00BD066C">
        <w:rPr>
          <w:rFonts w:ascii="Times New Roman" w:hAnsi="Times New Roman" w:cs="Times New Roman"/>
        </w:rPr>
        <w:t>fluence</w:t>
      </w:r>
      <w:proofErr w:type="spellEnd"/>
      <w:r w:rsidRPr="00BD066C">
        <w:rPr>
          <w:rFonts w:ascii="Times New Roman" w:hAnsi="Times New Roman" w:cs="Times New Roman"/>
        </w:rPr>
        <w:t xml:space="preserve"> </w:t>
      </w:r>
      <w:r>
        <w:rPr>
          <w:rFonts w:ascii="Times New Roman" w:hAnsi="Times New Roman" w:cs="Times New Roman"/>
        </w:rPr>
        <w:t>[</w:t>
      </w:r>
      <w:r w:rsidRPr="00BD066C">
        <w:rPr>
          <w:rFonts w:ascii="Times New Roman" w:hAnsi="Times New Roman" w:cs="Times New Roman"/>
        </w:rPr>
        <w:t>no losses</w:t>
      </w:r>
      <w:r>
        <w:rPr>
          <w:rFonts w:ascii="Times New Roman" w:hAnsi="Times New Roman" w:cs="Times New Roman"/>
        </w:rPr>
        <w:t>]</w:t>
      </w:r>
      <w:r w:rsidRPr="00BD066C">
        <w:rPr>
          <w:rFonts w:ascii="Times New Roman" w:hAnsi="Times New Roman" w:cs="Times New Roman"/>
        </w:rPr>
        <w:t>)</w:t>
      </w:r>
      <w:r>
        <w:rPr>
          <w:rFonts w:ascii="Times New Roman" w:hAnsi="Times New Roman" w:cs="Times New Roman"/>
        </w:rPr>
        <w:t xml:space="preserve"> x 0.128</w:t>
      </w:r>
    </w:p>
    <w:p w:rsidR="001B1434" w:rsidRDefault="001B1434" w:rsidP="001B1434">
      <w:pPr>
        <w:rPr>
          <w:rFonts w:ascii="Times New Roman" w:hAnsi="Times New Roman" w:cs="Times New Roman"/>
        </w:rPr>
      </w:pPr>
      <w:r>
        <w:rPr>
          <w:rFonts w:ascii="Times New Roman" w:hAnsi="Times New Roman" w:cs="Times New Roman"/>
        </w:rPr>
        <w:tab/>
      </w:r>
      <w:r w:rsidRPr="001B1434">
        <w:rPr>
          <w:rFonts w:ascii="Times New Roman" w:hAnsi="Times New Roman" w:cs="Times New Roman"/>
          <w:b/>
        </w:rPr>
        <w:t>Pulse energy</w:t>
      </w:r>
      <w:r>
        <w:rPr>
          <w:rFonts w:ascii="Times New Roman" w:hAnsi="Times New Roman" w:cs="Times New Roman"/>
        </w:rPr>
        <w:t xml:space="preserve"> (in </w:t>
      </w:r>
      <w:proofErr w:type="spellStart"/>
      <w:r>
        <w:rPr>
          <w:rFonts w:ascii="Times New Roman" w:hAnsi="Times New Roman" w:cs="Times New Roman"/>
        </w:rPr>
        <w:t>pJ</w:t>
      </w:r>
      <w:proofErr w:type="spellEnd"/>
      <w:r>
        <w:rPr>
          <w:rFonts w:ascii="Times New Roman" w:hAnsi="Times New Roman" w:cs="Times New Roman"/>
        </w:rPr>
        <w:t xml:space="preserve">) and </w:t>
      </w:r>
      <w:r w:rsidRPr="001B1434">
        <w:rPr>
          <w:rFonts w:ascii="Times New Roman" w:hAnsi="Times New Roman" w:cs="Times New Roman"/>
          <w:b/>
        </w:rPr>
        <w:t>photons per pulse per unit area</w:t>
      </w:r>
      <w:r>
        <w:rPr>
          <w:rFonts w:ascii="Times New Roman" w:hAnsi="Times New Roman" w:cs="Times New Roman"/>
        </w:rPr>
        <w:t xml:space="preserve"> is calculated simply from this</w:t>
      </w:r>
      <w:r w:rsidR="00197404">
        <w:rPr>
          <w:rFonts w:ascii="Times New Roman" w:hAnsi="Times New Roman" w:cs="Times New Roman"/>
        </w:rPr>
        <w:t>, see “</w:t>
      </w:r>
      <w:r w:rsidR="00197404" w:rsidRPr="00197404">
        <w:rPr>
          <w:rFonts w:ascii="Times New Roman" w:hAnsi="Times New Roman" w:cs="Times New Roman"/>
        </w:rPr>
        <w:t>Excitation energy calculations</w:t>
      </w:r>
      <w:r w:rsidR="00197404">
        <w:rPr>
          <w:rFonts w:ascii="Times New Roman" w:hAnsi="Times New Roman" w:cs="Times New Roman"/>
        </w:rPr>
        <w:t>” spreadsheet, here [1]</w:t>
      </w:r>
      <w:r>
        <w:rPr>
          <w:rFonts w:ascii="Times New Roman" w:hAnsi="Times New Roman" w:cs="Times New Roman"/>
        </w:rPr>
        <w:t>.</w:t>
      </w:r>
    </w:p>
    <w:p w:rsidR="003F5B82" w:rsidRPr="002225F9" w:rsidRDefault="003F5B82">
      <w:pPr>
        <w:spacing w:after="160" w:line="259" w:lineRule="auto"/>
        <w:rPr>
          <w:rFonts w:cs="Arial"/>
          <w:b/>
          <w:bCs/>
          <w:color w:val="000000"/>
        </w:rPr>
      </w:pPr>
      <w:r w:rsidRPr="002225F9">
        <w:rPr>
          <w:rFonts w:cs="Arial"/>
          <w:b/>
          <w:bCs/>
          <w:color w:val="000000"/>
        </w:rPr>
        <w:br w:type="page"/>
      </w:r>
    </w:p>
    <w:p w:rsidR="00471FFF" w:rsidRPr="004A54C9" w:rsidRDefault="00471FFF" w:rsidP="00471FFF">
      <w:pPr>
        <w:jc w:val="both"/>
        <w:rPr>
          <w:rFonts w:ascii="Times New Roman" w:hAnsi="Times New Roman" w:cs="Times New Roman"/>
          <w:b/>
        </w:rPr>
      </w:pPr>
      <w:r>
        <w:rPr>
          <w:rFonts w:ascii="Times New Roman" w:hAnsi="Times New Roman" w:cs="Times New Roman"/>
          <w:b/>
        </w:rPr>
        <w:lastRenderedPageBreak/>
        <w:t>Explanation of fluorescence emission spectroscopy</w:t>
      </w:r>
    </w:p>
    <w:p w:rsidR="00471FFF" w:rsidRPr="00D5753B" w:rsidRDefault="00471FFF" w:rsidP="00471FFF">
      <w:pPr>
        <w:jc w:val="both"/>
        <w:rPr>
          <w:rFonts w:ascii="Times New Roman" w:hAnsi="Times New Roman" w:cs="Times New Roman"/>
          <w:b/>
        </w:rPr>
      </w:pPr>
      <w:r w:rsidRPr="004A54C9">
        <w:rPr>
          <w:rFonts w:ascii="Times New Roman" w:hAnsi="Times New Roman" w:cs="Times New Roman"/>
          <w:b/>
        </w:rPr>
        <w:t xml:space="preserve">Fig. </w:t>
      </w:r>
      <w:r w:rsidR="002225F9">
        <w:rPr>
          <w:rFonts w:ascii="Times New Roman" w:hAnsi="Times New Roman" w:cs="Times New Roman"/>
          <w:b/>
        </w:rPr>
        <w:t>S2</w:t>
      </w:r>
      <w:r w:rsidRPr="004A54C9">
        <w:rPr>
          <w:rFonts w:ascii="Times New Roman" w:hAnsi="Times New Roman" w:cs="Times New Roman"/>
          <w:b/>
        </w:rPr>
        <w:t>,</w:t>
      </w:r>
      <w:r w:rsidRPr="004A54C9">
        <w:rPr>
          <w:rFonts w:ascii="Times New Roman" w:hAnsi="Times New Roman" w:cs="Times New Roman"/>
        </w:rPr>
        <w:t xml:space="preserve"> below</w:t>
      </w:r>
      <w:r>
        <w:rPr>
          <w:rFonts w:ascii="Times New Roman" w:hAnsi="Times New Roman" w:cs="Times New Roman"/>
        </w:rPr>
        <w:t xml:space="preserve"> shows cuvette-based measurements: an absorption spectrum (</w:t>
      </w:r>
      <w:r w:rsidRPr="00471FFF">
        <w:rPr>
          <w:rFonts w:ascii="Times New Roman" w:hAnsi="Times New Roman" w:cs="Times New Roman"/>
          <w:i/>
        </w:rPr>
        <w:t>blue</w:t>
      </w:r>
      <w:r>
        <w:rPr>
          <w:rFonts w:ascii="Times New Roman" w:hAnsi="Times New Roman" w:cs="Times New Roman"/>
        </w:rPr>
        <w:t>) compared to steady-state fluorescence emission spectra (</w:t>
      </w:r>
      <w:r>
        <w:rPr>
          <w:rFonts w:ascii="Times New Roman" w:hAnsi="Times New Roman" w:cs="Times New Roman"/>
          <w:i/>
        </w:rPr>
        <w:t>red</w:t>
      </w:r>
      <w:r>
        <w:rPr>
          <w:rFonts w:ascii="Times New Roman" w:hAnsi="Times New Roman" w:cs="Times New Roman"/>
        </w:rPr>
        <w:t xml:space="preserve">). The </w:t>
      </w:r>
      <w:r w:rsidRPr="00471FFF">
        <w:rPr>
          <w:rFonts w:ascii="Times New Roman" w:hAnsi="Times New Roman" w:cs="Times New Roman"/>
          <w:i/>
        </w:rPr>
        <w:t>vertical lines</w:t>
      </w:r>
      <w:r w:rsidRPr="00471FFF">
        <w:rPr>
          <w:rFonts w:ascii="Times New Roman" w:hAnsi="Times New Roman" w:cs="Times New Roman"/>
        </w:rPr>
        <w:t xml:space="preserve"> </w:t>
      </w:r>
      <w:r w:rsidR="00D5753B">
        <w:rPr>
          <w:rFonts w:ascii="Times New Roman" w:hAnsi="Times New Roman" w:cs="Times New Roman"/>
        </w:rPr>
        <w:t>(</w:t>
      </w:r>
      <w:r w:rsidR="00D5753B">
        <w:rPr>
          <w:rFonts w:ascii="Times New Roman" w:hAnsi="Times New Roman" w:cs="Times New Roman"/>
          <w:i/>
        </w:rPr>
        <w:t>blue</w:t>
      </w:r>
      <w:r w:rsidR="00D5753B" w:rsidRPr="00D5753B">
        <w:rPr>
          <w:rFonts w:ascii="Times New Roman" w:hAnsi="Times New Roman" w:cs="Times New Roman"/>
        </w:rPr>
        <w:t xml:space="preserve">, </w:t>
      </w:r>
      <w:r w:rsidR="00D5753B">
        <w:rPr>
          <w:rFonts w:ascii="Times New Roman" w:hAnsi="Times New Roman" w:cs="Times New Roman"/>
          <w:i/>
        </w:rPr>
        <w:t>red</w:t>
      </w:r>
      <w:r w:rsidR="00D5753B">
        <w:rPr>
          <w:rFonts w:ascii="Times New Roman" w:hAnsi="Times New Roman" w:cs="Times New Roman"/>
        </w:rPr>
        <w:t xml:space="preserve">) </w:t>
      </w:r>
      <w:r w:rsidRPr="00471FFF">
        <w:rPr>
          <w:rFonts w:ascii="Times New Roman" w:hAnsi="Times New Roman" w:cs="Times New Roman"/>
        </w:rPr>
        <w:t xml:space="preserve">relate </w:t>
      </w:r>
      <w:r>
        <w:rPr>
          <w:rFonts w:ascii="Times New Roman" w:hAnsi="Times New Roman" w:cs="Times New Roman"/>
        </w:rPr>
        <w:t xml:space="preserve">the observed </w:t>
      </w:r>
      <w:r w:rsidRPr="00471FFF">
        <w:rPr>
          <w:rFonts w:ascii="Times New Roman" w:hAnsi="Times New Roman" w:cs="Times New Roman"/>
        </w:rPr>
        <w:t>peaks to specific chlorophylls (</w:t>
      </w:r>
      <w:proofErr w:type="spellStart"/>
      <w:r w:rsidRPr="00471FFF">
        <w:rPr>
          <w:rFonts w:ascii="Times New Roman" w:hAnsi="Times New Roman" w:cs="Times New Roman"/>
        </w:rPr>
        <w:t>chl</w:t>
      </w:r>
      <w:proofErr w:type="spellEnd"/>
      <w:r w:rsidRPr="00471FFF">
        <w:rPr>
          <w:rFonts w:ascii="Times New Roman" w:hAnsi="Times New Roman" w:cs="Times New Roman"/>
        </w:rPr>
        <w:t>)</w:t>
      </w:r>
      <w:r>
        <w:rPr>
          <w:rFonts w:ascii="Times New Roman" w:hAnsi="Times New Roman" w:cs="Times New Roman"/>
        </w:rPr>
        <w:t xml:space="preserve">. </w:t>
      </w:r>
      <w:r w:rsidR="00D5753B">
        <w:rPr>
          <w:rFonts w:ascii="Times New Roman" w:hAnsi="Times New Roman" w:cs="Times New Roman"/>
        </w:rPr>
        <w:t xml:space="preserve">The </w:t>
      </w:r>
      <w:r w:rsidR="00D5753B">
        <w:rPr>
          <w:rFonts w:ascii="Times New Roman" w:hAnsi="Times New Roman" w:cs="Times New Roman"/>
          <w:i/>
        </w:rPr>
        <w:t>green v</w:t>
      </w:r>
      <w:r w:rsidR="00D5753B" w:rsidRPr="00471FFF">
        <w:rPr>
          <w:rFonts w:ascii="Times New Roman" w:hAnsi="Times New Roman" w:cs="Times New Roman"/>
          <w:i/>
        </w:rPr>
        <w:t>ertical line</w:t>
      </w:r>
      <w:r w:rsidR="00D5753B">
        <w:rPr>
          <w:rFonts w:ascii="Times New Roman" w:hAnsi="Times New Roman" w:cs="Times New Roman"/>
          <w:i/>
        </w:rPr>
        <w:t xml:space="preserve"> </w:t>
      </w:r>
      <w:r w:rsidR="00D5753B">
        <w:rPr>
          <w:rFonts w:ascii="Times New Roman" w:hAnsi="Times New Roman" w:cs="Times New Roman"/>
        </w:rPr>
        <w:t>shows the laser excitation source.</w:t>
      </w:r>
      <w:r w:rsidR="00D5753B">
        <w:rPr>
          <w:rFonts w:ascii="Times New Roman" w:hAnsi="Times New Roman" w:cs="Times New Roman"/>
          <w:b/>
        </w:rPr>
        <w:t xml:space="preserve"> </w:t>
      </w:r>
      <w:r>
        <w:rPr>
          <w:rFonts w:ascii="Times New Roman" w:hAnsi="Times New Roman" w:cs="Times New Roman"/>
        </w:rPr>
        <w:t>Intact LHCII trimers suspended at low concentration in 0.03% DDM (</w:t>
      </w:r>
      <w:r w:rsidRPr="00471FFF">
        <w:rPr>
          <w:rFonts w:ascii="Times New Roman" w:hAnsi="Times New Roman" w:cs="Times New Roman"/>
          <w:i/>
        </w:rPr>
        <w:t>solid curves</w:t>
      </w:r>
      <w:r>
        <w:rPr>
          <w:rFonts w:ascii="Times New Roman" w:hAnsi="Times New Roman" w:cs="Times New Roman"/>
        </w:rPr>
        <w:t>) vs denatured LHCII after treatment with 0.05% Triton X-100 (</w:t>
      </w:r>
      <w:r w:rsidRPr="00471FFF">
        <w:rPr>
          <w:rFonts w:ascii="Times New Roman" w:hAnsi="Times New Roman" w:cs="Times New Roman"/>
          <w:i/>
        </w:rPr>
        <w:t>solid curves</w:t>
      </w:r>
      <w:r>
        <w:rPr>
          <w:rFonts w:ascii="Times New Roman" w:hAnsi="Times New Roman" w:cs="Times New Roman"/>
        </w:rPr>
        <w:t xml:space="preserve">). </w:t>
      </w:r>
      <w:r w:rsidR="00D5753B">
        <w:rPr>
          <w:rFonts w:ascii="Times New Roman" w:hAnsi="Times New Roman" w:cs="Times New Roman"/>
        </w:rPr>
        <w:t xml:space="preserve">After selective 485nm excitation of </w:t>
      </w:r>
      <w:proofErr w:type="spellStart"/>
      <w:r w:rsidR="00D5753B">
        <w:rPr>
          <w:rFonts w:ascii="Times New Roman" w:hAnsi="Times New Roman" w:cs="Times New Roman"/>
        </w:rPr>
        <w:t>chl</w:t>
      </w:r>
      <w:proofErr w:type="spellEnd"/>
      <w:r w:rsidR="00D5753B">
        <w:rPr>
          <w:rFonts w:ascii="Times New Roman" w:hAnsi="Times New Roman" w:cs="Times New Roman"/>
        </w:rPr>
        <w:t xml:space="preserve"> b we expect </w:t>
      </w:r>
      <w:proofErr w:type="spellStart"/>
      <w:r w:rsidR="00D5753B">
        <w:rPr>
          <w:rFonts w:ascii="Times New Roman" w:hAnsi="Times New Roman" w:cs="Times New Roman"/>
        </w:rPr>
        <w:t>chl</w:t>
      </w:r>
      <w:proofErr w:type="spellEnd"/>
      <w:r w:rsidR="00D5753B">
        <w:rPr>
          <w:rFonts w:ascii="Times New Roman" w:hAnsi="Times New Roman" w:cs="Times New Roman"/>
        </w:rPr>
        <w:t xml:space="preserve"> </w:t>
      </w:r>
      <w:r w:rsidR="00D5753B" w:rsidRPr="00D5753B">
        <w:rPr>
          <w:rFonts w:ascii="Times New Roman" w:hAnsi="Times New Roman" w:cs="Times New Roman"/>
          <w:i/>
        </w:rPr>
        <w:t>b</w:t>
      </w:r>
      <w:r w:rsidR="00D5753B">
        <w:rPr>
          <w:rFonts w:ascii="Times New Roman" w:hAnsi="Times New Roman" w:cs="Times New Roman"/>
        </w:rPr>
        <w:t xml:space="preserve"> -&gt; </w:t>
      </w:r>
      <w:proofErr w:type="spellStart"/>
      <w:r w:rsidR="00D5753B">
        <w:rPr>
          <w:rFonts w:ascii="Times New Roman" w:hAnsi="Times New Roman" w:cs="Times New Roman"/>
        </w:rPr>
        <w:t>chl</w:t>
      </w:r>
      <w:proofErr w:type="spellEnd"/>
      <w:r w:rsidR="00D5753B">
        <w:rPr>
          <w:rFonts w:ascii="Times New Roman" w:hAnsi="Times New Roman" w:cs="Times New Roman"/>
        </w:rPr>
        <w:t xml:space="preserve"> </w:t>
      </w:r>
      <w:r w:rsidR="00D5753B" w:rsidRPr="00D5753B">
        <w:rPr>
          <w:rFonts w:ascii="Times New Roman" w:hAnsi="Times New Roman" w:cs="Times New Roman"/>
          <w:i/>
        </w:rPr>
        <w:t>a</w:t>
      </w:r>
      <w:r w:rsidR="00D5753B">
        <w:rPr>
          <w:rFonts w:ascii="Times New Roman" w:hAnsi="Times New Roman" w:cs="Times New Roman"/>
        </w:rPr>
        <w:t xml:space="preserve"> downhill energy transfer and a single peak of emission from </w:t>
      </w:r>
      <w:proofErr w:type="spellStart"/>
      <w:r w:rsidR="00D5753B">
        <w:rPr>
          <w:rFonts w:ascii="Times New Roman" w:hAnsi="Times New Roman" w:cs="Times New Roman"/>
        </w:rPr>
        <w:t>chl</w:t>
      </w:r>
      <w:proofErr w:type="spellEnd"/>
      <w:r w:rsidR="00D5753B">
        <w:rPr>
          <w:rFonts w:ascii="Times New Roman" w:hAnsi="Times New Roman" w:cs="Times New Roman"/>
        </w:rPr>
        <w:t xml:space="preserve"> </w:t>
      </w:r>
      <w:proofErr w:type="gramStart"/>
      <w:r w:rsidR="00D5753B" w:rsidRPr="00D5753B">
        <w:rPr>
          <w:rFonts w:ascii="Times New Roman" w:hAnsi="Times New Roman" w:cs="Times New Roman"/>
          <w:i/>
        </w:rPr>
        <w:t>a</w:t>
      </w:r>
      <w:r w:rsidR="00D5753B">
        <w:rPr>
          <w:rFonts w:ascii="Times New Roman" w:hAnsi="Times New Roman" w:cs="Times New Roman"/>
        </w:rPr>
        <w:t xml:space="preserve"> at</w:t>
      </w:r>
      <w:proofErr w:type="gramEnd"/>
      <w:r w:rsidR="00D5753B">
        <w:rPr>
          <w:rFonts w:ascii="Times New Roman" w:hAnsi="Times New Roman" w:cs="Times New Roman"/>
        </w:rPr>
        <w:t xml:space="preserve"> 681 nm for intact LHCII trimers. </w:t>
      </w:r>
      <w:r>
        <w:rPr>
          <w:rFonts w:ascii="Times New Roman" w:hAnsi="Times New Roman" w:cs="Times New Roman"/>
        </w:rPr>
        <w:t xml:space="preserve">Unfolding of the protein causes </w:t>
      </w:r>
      <w:r w:rsidR="00D5753B">
        <w:rPr>
          <w:rFonts w:ascii="Times New Roman" w:hAnsi="Times New Roman" w:cs="Times New Roman"/>
        </w:rPr>
        <w:t xml:space="preserve">observation of significant </w:t>
      </w:r>
      <w:r>
        <w:rPr>
          <w:rFonts w:ascii="Times New Roman" w:hAnsi="Times New Roman" w:cs="Times New Roman"/>
        </w:rPr>
        <w:t xml:space="preserve">emission of </w:t>
      </w:r>
      <w:proofErr w:type="spellStart"/>
      <w:r>
        <w:rPr>
          <w:rFonts w:ascii="Times New Roman" w:hAnsi="Times New Roman" w:cs="Times New Roman"/>
        </w:rPr>
        <w:t>chl</w:t>
      </w:r>
      <w:proofErr w:type="spellEnd"/>
      <w:r>
        <w:rPr>
          <w:rFonts w:ascii="Times New Roman" w:hAnsi="Times New Roman" w:cs="Times New Roman"/>
        </w:rPr>
        <w:t xml:space="preserve"> </w:t>
      </w:r>
      <w:r w:rsidRPr="00D5753B">
        <w:rPr>
          <w:rFonts w:ascii="Times New Roman" w:hAnsi="Times New Roman" w:cs="Times New Roman"/>
          <w:i/>
        </w:rPr>
        <w:t>b</w:t>
      </w:r>
      <w:r>
        <w:rPr>
          <w:rFonts w:ascii="Times New Roman" w:hAnsi="Times New Roman" w:cs="Times New Roman"/>
        </w:rPr>
        <w:t xml:space="preserve"> at 653 nm</w:t>
      </w:r>
      <w:r w:rsidR="00D5753B">
        <w:rPr>
          <w:rFonts w:ascii="Times New Roman" w:hAnsi="Times New Roman" w:cs="Times New Roman"/>
        </w:rPr>
        <w:t xml:space="preserve"> (a double peak)</w:t>
      </w:r>
      <w:r>
        <w:rPr>
          <w:rFonts w:ascii="Times New Roman" w:hAnsi="Times New Roman" w:cs="Times New Roman"/>
        </w:rPr>
        <w:t>.</w:t>
      </w:r>
    </w:p>
    <w:p w:rsidR="00471FFF" w:rsidRDefault="00471FFF" w:rsidP="00471FFF">
      <w:pPr>
        <w:jc w:val="both"/>
        <w:rPr>
          <w:rFonts w:ascii="Times New Roman" w:hAnsi="Times New Roman" w:cs="Times New Roman"/>
        </w:rPr>
      </w:pPr>
      <w:r>
        <w:rPr>
          <w:rFonts w:ascii="Times New Roman" w:hAnsi="Times New Roman" w:cs="Times New Roman"/>
          <w:noProof/>
          <w:lang w:eastAsia="en-GB"/>
        </w:rPr>
        <w:drawing>
          <wp:inline distT="0" distB="0" distL="0" distR="0">
            <wp:extent cx="4051426" cy="3100344"/>
            <wp:effectExtent l="0" t="0" r="6350" b="5080"/>
            <wp:docPr id="7" name="Picture 7" descr="C:\Data\Publications\My publications\LHCII aggregates FLIM paper\FIGURES\Fig S1_spectrum ex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ata\Publications\My publications\LHCII aggregates FLIM paper\FIGURES\Fig S1_spectrum export.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62802" cy="3109050"/>
                    </a:xfrm>
                    <a:prstGeom prst="rect">
                      <a:avLst/>
                    </a:prstGeom>
                    <a:noFill/>
                    <a:ln>
                      <a:noFill/>
                    </a:ln>
                  </pic:spPr>
                </pic:pic>
              </a:graphicData>
            </a:graphic>
          </wp:inline>
        </w:drawing>
      </w:r>
    </w:p>
    <w:p w:rsidR="00471FFF" w:rsidRDefault="00471FFF">
      <w:pPr>
        <w:spacing w:after="160" w:line="259" w:lineRule="auto"/>
        <w:rPr>
          <w:rFonts w:ascii="Times New Roman" w:hAnsi="Times New Roman" w:cs="Times New Roman"/>
        </w:rPr>
      </w:pPr>
      <w:r>
        <w:rPr>
          <w:rFonts w:ascii="Times New Roman" w:hAnsi="Times New Roman" w:cs="Times New Roman"/>
        </w:rPr>
        <w:br w:type="page"/>
      </w:r>
    </w:p>
    <w:p w:rsidR="002551A1" w:rsidRPr="004A54C9" w:rsidRDefault="002551A1" w:rsidP="00471FFF">
      <w:pPr>
        <w:jc w:val="both"/>
        <w:rPr>
          <w:rFonts w:ascii="Times New Roman" w:hAnsi="Times New Roman" w:cs="Times New Roman"/>
          <w:b/>
        </w:rPr>
      </w:pPr>
      <w:r w:rsidRPr="004A54C9">
        <w:rPr>
          <w:rFonts w:ascii="Times New Roman" w:hAnsi="Times New Roman" w:cs="Times New Roman"/>
          <w:b/>
        </w:rPr>
        <w:lastRenderedPageBreak/>
        <w:t>Further AFM data on LHCII aggregates</w:t>
      </w:r>
    </w:p>
    <w:p w:rsidR="002551A1" w:rsidRDefault="002551A1" w:rsidP="003050A1">
      <w:pPr>
        <w:jc w:val="both"/>
        <w:rPr>
          <w:rFonts w:ascii="Times New Roman" w:hAnsi="Times New Roman" w:cs="Times New Roman"/>
        </w:rPr>
      </w:pPr>
      <w:r w:rsidRPr="004A54C9">
        <w:rPr>
          <w:rFonts w:ascii="Times New Roman" w:hAnsi="Times New Roman" w:cs="Times New Roman"/>
        </w:rPr>
        <w:t xml:space="preserve">Further AFM images of LHCII aggregates on mica formed by incubation of the surface with the noted concentrations of LHCII in 20mM HEPES (pH 7.5), </w:t>
      </w:r>
      <w:r w:rsidRPr="004A54C9">
        <w:rPr>
          <w:rFonts w:ascii="Times New Roman" w:hAnsi="Times New Roman" w:cs="Times New Roman"/>
          <w:b/>
        </w:rPr>
        <w:t xml:space="preserve">Fig. </w:t>
      </w:r>
      <w:r w:rsidR="002225F9">
        <w:rPr>
          <w:rFonts w:ascii="Times New Roman" w:hAnsi="Times New Roman" w:cs="Times New Roman"/>
          <w:b/>
        </w:rPr>
        <w:t>S3</w:t>
      </w:r>
      <w:r w:rsidRPr="004A54C9">
        <w:rPr>
          <w:rFonts w:ascii="Times New Roman" w:hAnsi="Times New Roman" w:cs="Times New Roman"/>
          <w:b/>
        </w:rPr>
        <w:t>,</w:t>
      </w:r>
      <w:r w:rsidRPr="004A54C9">
        <w:rPr>
          <w:rFonts w:ascii="Times New Roman" w:hAnsi="Times New Roman" w:cs="Times New Roman"/>
        </w:rPr>
        <w:t xml:space="preserve"> below. These show a consistent organisation of LHCII complexes into domains and trend for increased surface with incubation concentration. Note, a control experiment of incubation of freshly-cleaved mica with 0.03% DDM in buffer leads to AFM observation of an apparently empty surface (data not shown), thus detergent alone does not form observable surface structures.</w:t>
      </w:r>
    </w:p>
    <w:p w:rsidR="00D5753B" w:rsidRPr="004A54C9" w:rsidRDefault="00D5753B" w:rsidP="003050A1">
      <w:pPr>
        <w:jc w:val="both"/>
        <w:rPr>
          <w:rFonts w:ascii="Times New Roman" w:hAnsi="Times New Roman" w:cs="Times New Roman"/>
        </w:rPr>
      </w:pPr>
    </w:p>
    <w:p w:rsidR="002551A1" w:rsidRPr="004A54C9" w:rsidRDefault="00197404" w:rsidP="003050A1">
      <w:pPr>
        <w:jc w:val="both"/>
        <w:rPr>
          <w:rFonts w:ascii="Times New Roman" w:hAnsi="Times New Roman" w:cs="Times New Roman"/>
        </w:rPr>
      </w:pPr>
      <w:bookmarkStart w:id="0" w:name="_GoBack"/>
      <w:r>
        <w:rPr>
          <w:rFonts w:ascii="Times New Roman" w:hAnsi="Times New Roman" w:cs="Times New Roman"/>
        </w:rPr>
        <w:pict>
          <v:shape id="_x0000_i1026" type="#_x0000_t75" style="width:286.85pt;height:591.55pt">
            <v:imagedata r:id="rId10" o:title="Fig S1_Adams 2018"/>
          </v:shape>
        </w:pict>
      </w:r>
      <w:bookmarkEnd w:id="0"/>
      <w:r w:rsidR="002551A1" w:rsidRPr="004A54C9">
        <w:rPr>
          <w:rFonts w:ascii="Times New Roman" w:hAnsi="Times New Roman" w:cs="Times New Roman"/>
          <w:b/>
        </w:rPr>
        <w:br w:type="page"/>
      </w:r>
    </w:p>
    <w:p w:rsidR="002551A1" w:rsidRPr="004A54C9" w:rsidRDefault="002551A1" w:rsidP="003050A1">
      <w:pPr>
        <w:jc w:val="both"/>
        <w:rPr>
          <w:rFonts w:ascii="Times New Roman" w:hAnsi="Times New Roman" w:cs="Times New Roman"/>
          <w:b/>
        </w:rPr>
      </w:pPr>
      <w:r w:rsidRPr="004A54C9">
        <w:rPr>
          <w:rFonts w:ascii="Times New Roman" w:hAnsi="Times New Roman" w:cs="Times New Roman"/>
          <w:b/>
        </w:rPr>
        <w:lastRenderedPageBreak/>
        <w:t>Further fluorescence data</w:t>
      </w:r>
    </w:p>
    <w:p w:rsidR="002551A1" w:rsidRPr="004A54C9" w:rsidRDefault="002551A1" w:rsidP="003050A1">
      <w:pPr>
        <w:jc w:val="both"/>
        <w:rPr>
          <w:rFonts w:ascii="Times New Roman" w:hAnsi="Times New Roman" w:cs="Times New Roman"/>
        </w:rPr>
      </w:pPr>
      <w:r w:rsidRPr="004A54C9">
        <w:rPr>
          <w:rFonts w:ascii="Times New Roman" w:hAnsi="Times New Roman" w:cs="Times New Roman"/>
        </w:rPr>
        <w:t xml:space="preserve">All time-resolved and steady-state fluorescence raw data is freely available online in the Research Data Leeds repository </w:t>
      </w:r>
      <w:r w:rsidRPr="004A54C9">
        <w:rPr>
          <w:rFonts w:ascii="Times New Roman" w:hAnsi="Times New Roman" w:cs="Times New Roman"/>
          <w:noProof/>
        </w:rPr>
        <w:t>[1]</w:t>
      </w:r>
      <w:r w:rsidRPr="004A54C9">
        <w:rPr>
          <w:rFonts w:ascii="Times New Roman" w:hAnsi="Times New Roman" w:cs="Times New Roman"/>
        </w:rPr>
        <w:t xml:space="preserve"> </w:t>
      </w:r>
      <w:r w:rsidRPr="004A54C9">
        <w:rPr>
          <w:rFonts w:ascii="Times New Roman" w:hAnsi="Times New Roman" w:cs="Times New Roman"/>
          <w:color w:val="000000"/>
          <w:shd w:val="clear" w:color="auto" w:fill="FFFFFF"/>
        </w:rPr>
        <w:t>under DOI: 10.5518/313</w:t>
      </w:r>
      <w:r w:rsidRPr="004A54C9">
        <w:rPr>
          <w:rFonts w:ascii="Times New Roman" w:hAnsi="Times New Roman" w:cs="Times New Roman"/>
        </w:rPr>
        <w:t>.</w:t>
      </w:r>
      <w:r w:rsidR="001B1434">
        <w:rPr>
          <w:rFonts w:ascii="Times New Roman" w:hAnsi="Times New Roman" w:cs="Times New Roman"/>
        </w:rPr>
        <w:t xml:space="preserve"> </w:t>
      </w:r>
      <w:r w:rsidRPr="004A54C9">
        <w:rPr>
          <w:rFonts w:ascii="Times New Roman" w:hAnsi="Times New Roman" w:cs="Times New Roman"/>
        </w:rPr>
        <w:t xml:space="preserve">Further fluorescence decay curves acquired from sample on mica using the FLIM system are shown in </w:t>
      </w:r>
      <w:r w:rsidRPr="004A54C9">
        <w:rPr>
          <w:rFonts w:ascii="Times New Roman" w:hAnsi="Times New Roman" w:cs="Times New Roman"/>
          <w:b/>
        </w:rPr>
        <w:t xml:space="preserve">Fig. </w:t>
      </w:r>
      <w:r w:rsidR="002225F9">
        <w:rPr>
          <w:rFonts w:ascii="Times New Roman" w:hAnsi="Times New Roman" w:cs="Times New Roman"/>
          <w:b/>
        </w:rPr>
        <w:t>S4</w:t>
      </w:r>
      <w:r w:rsidRPr="004A54C9">
        <w:rPr>
          <w:rFonts w:ascii="Times New Roman" w:hAnsi="Times New Roman" w:cs="Times New Roman"/>
        </w:rPr>
        <w:t>. This includes a representative decay curve from each LHCII concentration assessed (from main text Table 1 and Fig. 3) for (</w:t>
      </w:r>
      <w:proofErr w:type="spellStart"/>
      <w:r w:rsidRPr="004A54C9">
        <w:rPr>
          <w:rFonts w:ascii="Times New Roman" w:hAnsi="Times New Roman" w:cs="Times New Roman"/>
        </w:rPr>
        <w:t>i</w:t>
      </w:r>
      <w:proofErr w:type="spellEnd"/>
      <w:r w:rsidRPr="004A54C9">
        <w:rPr>
          <w:rFonts w:ascii="Times New Roman" w:hAnsi="Times New Roman" w:cs="Times New Roman"/>
        </w:rPr>
        <w:t>) LHCII in detergent, (ii) LHCII aggregates (ii) LHCII in DOPC membranes and (iv) LHCII in thylakoid lipid membranes. These decay curves qualitatively show that LHCII aggregates have consistently very fast fluorescence decay (</w:t>
      </w:r>
      <w:r w:rsidRPr="004A54C9">
        <w:rPr>
          <w:rFonts w:ascii="Times New Roman" w:hAnsi="Times New Roman" w:cs="Times New Roman"/>
          <w:i/>
        </w:rPr>
        <w:t>green-brown curves</w:t>
      </w:r>
      <w:r w:rsidRPr="004A54C9">
        <w:rPr>
          <w:rFonts w:ascii="Times New Roman" w:hAnsi="Times New Roman" w:cs="Times New Roman"/>
        </w:rPr>
        <w:t xml:space="preserve">) and there is little obvious difference between concentrations 200-1000 </w:t>
      </w:r>
      <w:proofErr w:type="spellStart"/>
      <w:r w:rsidRPr="004A54C9">
        <w:rPr>
          <w:rFonts w:ascii="Times New Roman" w:hAnsi="Times New Roman" w:cs="Times New Roman"/>
        </w:rPr>
        <w:t>nM</w:t>
      </w:r>
      <w:proofErr w:type="spellEnd"/>
      <w:r w:rsidRPr="004A54C9">
        <w:rPr>
          <w:rFonts w:ascii="Times New Roman" w:hAnsi="Times New Roman" w:cs="Times New Roman"/>
        </w:rPr>
        <w:t xml:space="preserve"> compared to the slow decay of LHCII in DDM detergent (</w:t>
      </w:r>
      <w:r w:rsidRPr="004A54C9">
        <w:rPr>
          <w:rFonts w:ascii="Times New Roman" w:hAnsi="Times New Roman" w:cs="Times New Roman"/>
          <w:i/>
        </w:rPr>
        <w:t>red curve</w:t>
      </w:r>
      <w:r w:rsidRPr="004A54C9">
        <w:rPr>
          <w:rFonts w:ascii="Times New Roman" w:hAnsi="Times New Roman" w:cs="Times New Roman"/>
        </w:rPr>
        <w:t>). LHCII in DOPC membranes (</w:t>
      </w:r>
      <w:r w:rsidRPr="004A54C9">
        <w:rPr>
          <w:rFonts w:ascii="Times New Roman" w:hAnsi="Times New Roman" w:cs="Times New Roman"/>
          <w:i/>
        </w:rPr>
        <w:t>purple-pink</w:t>
      </w:r>
      <w:r w:rsidRPr="004A54C9">
        <w:rPr>
          <w:rFonts w:ascii="Times New Roman" w:hAnsi="Times New Roman" w:cs="Times New Roman"/>
        </w:rPr>
        <w:t xml:space="preserve"> </w:t>
      </w:r>
      <w:r w:rsidRPr="004A54C9">
        <w:rPr>
          <w:rFonts w:ascii="Times New Roman" w:hAnsi="Times New Roman" w:cs="Times New Roman"/>
          <w:i/>
        </w:rPr>
        <w:t>curves</w:t>
      </w:r>
      <w:r w:rsidRPr="004A54C9">
        <w:rPr>
          <w:rFonts w:ascii="Times New Roman" w:hAnsi="Times New Roman" w:cs="Times New Roman"/>
        </w:rPr>
        <w:t>) have moderate-fast decay that are overlapping but as a population average are slightly faster than LHCII in DOPC membranes (</w:t>
      </w:r>
      <w:r w:rsidRPr="004A54C9">
        <w:rPr>
          <w:rFonts w:ascii="Times New Roman" w:hAnsi="Times New Roman" w:cs="Times New Roman"/>
          <w:i/>
        </w:rPr>
        <w:t>purple-pink</w:t>
      </w:r>
      <w:r w:rsidRPr="004A54C9">
        <w:rPr>
          <w:rFonts w:ascii="Times New Roman" w:hAnsi="Times New Roman" w:cs="Times New Roman"/>
        </w:rPr>
        <w:t xml:space="preserve"> </w:t>
      </w:r>
      <w:r w:rsidRPr="004A54C9">
        <w:rPr>
          <w:rFonts w:ascii="Times New Roman" w:hAnsi="Times New Roman" w:cs="Times New Roman"/>
          <w:i/>
        </w:rPr>
        <w:t>curves</w:t>
      </w:r>
      <w:r w:rsidRPr="004A54C9">
        <w:rPr>
          <w:rFonts w:ascii="Times New Roman" w:hAnsi="Times New Roman" w:cs="Times New Roman"/>
        </w:rPr>
        <w:t xml:space="preserve">). Note, all curves have good signal-to-noise of these decay curves, only those highly quenched become noisy at ≤1% maximum counts (i.e. y≤ 0.01, here). </w:t>
      </w:r>
    </w:p>
    <w:p w:rsidR="002551A1" w:rsidRPr="004A54C9" w:rsidRDefault="002551A1" w:rsidP="003050A1">
      <w:pPr>
        <w:jc w:val="both"/>
        <w:rPr>
          <w:rFonts w:ascii="Times New Roman" w:hAnsi="Times New Roman" w:cs="Times New Roman"/>
        </w:rPr>
      </w:pPr>
      <w:r w:rsidRPr="004A54C9">
        <w:rPr>
          <w:rFonts w:ascii="Times New Roman" w:hAnsi="Times New Roman" w:cs="Times New Roman"/>
          <w:noProof/>
          <w:lang w:eastAsia="en-GB"/>
        </w:rPr>
        <w:drawing>
          <wp:inline distT="0" distB="0" distL="0" distR="0">
            <wp:extent cx="5727700" cy="3999865"/>
            <wp:effectExtent l="0" t="0" r="6350" b="635"/>
            <wp:docPr id="4" name="Picture 4" descr="\\ds.leeds.ac.uk\staff\staff9\phypad\x_PAPER\FIGURES\FigS2_Fl-decay_extra supplementa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leeds.ac.uk\staff\staff9\phypad\x_PAPER\FIGURES\FigS2_Fl-decay_extra supplementary.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27700" cy="3999865"/>
                    </a:xfrm>
                    <a:prstGeom prst="rect">
                      <a:avLst/>
                    </a:prstGeom>
                    <a:noFill/>
                    <a:ln>
                      <a:noFill/>
                    </a:ln>
                  </pic:spPr>
                </pic:pic>
              </a:graphicData>
            </a:graphic>
          </wp:inline>
        </w:drawing>
      </w:r>
    </w:p>
    <w:p w:rsidR="002551A1" w:rsidRPr="004A54C9" w:rsidRDefault="002551A1" w:rsidP="003050A1">
      <w:pPr>
        <w:jc w:val="both"/>
        <w:rPr>
          <w:rFonts w:cs="Arial"/>
          <w:b/>
        </w:rPr>
      </w:pPr>
      <w:r w:rsidRPr="004A54C9">
        <w:rPr>
          <w:rFonts w:cs="Arial"/>
          <w:b/>
        </w:rPr>
        <w:t xml:space="preserve">Fig. </w:t>
      </w:r>
      <w:r w:rsidR="002225F9">
        <w:rPr>
          <w:rFonts w:cs="Arial"/>
          <w:b/>
        </w:rPr>
        <w:t>S4</w:t>
      </w:r>
      <w:r w:rsidRPr="004A54C9">
        <w:rPr>
          <w:rFonts w:cs="Arial"/>
          <w:b/>
        </w:rPr>
        <w:t xml:space="preserve"> – representative time-resolved spectra before fitting, normalized to 1.0 </w:t>
      </w:r>
    </w:p>
    <w:p w:rsidR="002551A1" w:rsidRPr="004A54C9" w:rsidRDefault="002551A1" w:rsidP="003050A1">
      <w:pPr>
        <w:jc w:val="both"/>
        <w:rPr>
          <w:rFonts w:ascii="Times New Roman" w:hAnsi="Times New Roman" w:cs="Times New Roman"/>
        </w:rPr>
      </w:pPr>
    </w:p>
    <w:p w:rsidR="002551A1" w:rsidRPr="004A54C9" w:rsidRDefault="002551A1" w:rsidP="003050A1">
      <w:pPr>
        <w:jc w:val="both"/>
        <w:rPr>
          <w:rFonts w:ascii="Times New Roman" w:hAnsi="Times New Roman" w:cs="Times New Roman"/>
        </w:rPr>
      </w:pPr>
      <w:r w:rsidRPr="004A54C9">
        <w:rPr>
          <w:rFonts w:ascii="Times New Roman" w:hAnsi="Times New Roman" w:cs="Times New Roman"/>
        </w:rPr>
        <w:br w:type="page"/>
      </w:r>
    </w:p>
    <w:p w:rsidR="002551A1" w:rsidRPr="004A54C9" w:rsidRDefault="002551A1" w:rsidP="003050A1">
      <w:pPr>
        <w:jc w:val="both"/>
        <w:rPr>
          <w:rFonts w:ascii="Times New Roman" w:hAnsi="Times New Roman" w:cs="Times New Roman"/>
        </w:rPr>
      </w:pPr>
      <w:r w:rsidRPr="004A54C9">
        <w:rPr>
          <w:rFonts w:ascii="Times New Roman" w:hAnsi="Times New Roman" w:cs="Times New Roman"/>
        </w:rPr>
        <w:lastRenderedPageBreak/>
        <w:t xml:space="preserve">Further steady-state fluorescence emission curves acquired using the FLIM system are shown in </w:t>
      </w:r>
      <w:r w:rsidRPr="004A54C9">
        <w:rPr>
          <w:rFonts w:ascii="Times New Roman" w:hAnsi="Times New Roman" w:cs="Times New Roman"/>
          <w:b/>
        </w:rPr>
        <w:t xml:space="preserve">Fig. </w:t>
      </w:r>
      <w:r w:rsidR="002225F9">
        <w:rPr>
          <w:rFonts w:ascii="Times New Roman" w:hAnsi="Times New Roman" w:cs="Times New Roman"/>
          <w:b/>
        </w:rPr>
        <w:t>S5</w:t>
      </w:r>
      <w:r w:rsidRPr="004A54C9">
        <w:rPr>
          <w:rFonts w:ascii="Times New Roman" w:hAnsi="Times New Roman" w:cs="Times New Roman"/>
        </w:rPr>
        <w:t xml:space="preserve">, from samples on mica as in main text Table 1. A separate panel is shown for each sample type, for clarity to avoid too many overlapping curves. </w:t>
      </w:r>
      <w:r w:rsidRPr="004A54C9">
        <w:rPr>
          <w:rFonts w:ascii="Times New Roman" w:hAnsi="Times New Roman" w:cs="Times New Roman"/>
          <w:b/>
        </w:rPr>
        <w:t xml:space="preserve">Fig. </w:t>
      </w:r>
      <w:r w:rsidR="002225F9">
        <w:rPr>
          <w:rFonts w:ascii="Times New Roman" w:hAnsi="Times New Roman" w:cs="Times New Roman"/>
          <w:b/>
        </w:rPr>
        <w:t>S5</w:t>
      </w:r>
      <w:r w:rsidRPr="004A54C9">
        <w:rPr>
          <w:rFonts w:ascii="Times New Roman" w:hAnsi="Times New Roman" w:cs="Times New Roman"/>
          <w:b/>
        </w:rPr>
        <w:t>A</w:t>
      </w:r>
      <w:r w:rsidRPr="004A54C9">
        <w:rPr>
          <w:rFonts w:ascii="Times New Roman" w:hAnsi="Times New Roman" w:cs="Times New Roman"/>
        </w:rPr>
        <w:t xml:space="preserve"> shows LHCII aggregates have an emission peak with maxima at 681 nm, irrespective of LHCII concentration (400-1000 </w:t>
      </w:r>
      <w:proofErr w:type="spellStart"/>
      <w:r w:rsidRPr="004A54C9">
        <w:rPr>
          <w:rFonts w:ascii="Times New Roman" w:hAnsi="Times New Roman" w:cs="Times New Roman"/>
        </w:rPr>
        <w:t>nM</w:t>
      </w:r>
      <w:proofErr w:type="spellEnd"/>
      <w:r w:rsidRPr="004A54C9">
        <w:rPr>
          <w:rFonts w:ascii="Times New Roman" w:hAnsi="Times New Roman" w:cs="Times New Roman"/>
        </w:rPr>
        <w:t xml:space="preserve">). These spectra are somewhat noisier than those from </w:t>
      </w:r>
      <w:r w:rsidRPr="004A54C9">
        <w:rPr>
          <w:rFonts w:ascii="Times New Roman" w:hAnsi="Times New Roman" w:cs="Times New Roman"/>
          <w:b/>
        </w:rPr>
        <w:t xml:space="preserve">Fig. </w:t>
      </w:r>
      <w:r w:rsidR="002225F9">
        <w:rPr>
          <w:rFonts w:ascii="Times New Roman" w:hAnsi="Times New Roman" w:cs="Times New Roman"/>
          <w:b/>
        </w:rPr>
        <w:t>S5</w:t>
      </w:r>
      <w:r w:rsidRPr="004A54C9">
        <w:rPr>
          <w:rFonts w:ascii="Times New Roman" w:hAnsi="Times New Roman" w:cs="Times New Roman"/>
          <w:b/>
        </w:rPr>
        <w:t>B-C</w:t>
      </w:r>
      <w:r w:rsidRPr="004A54C9">
        <w:rPr>
          <w:rFonts w:ascii="Times New Roman" w:hAnsi="Times New Roman" w:cs="Times New Roman"/>
        </w:rPr>
        <w:t xml:space="preserve"> because LHCII aggregates are so heavily quenched and thus there is less signal with similar acquisition parameters. </w:t>
      </w:r>
      <w:r w:rsidRPr="004A54C9">
        <w:rPr>
          <w:rFonts w:ascii="Times New Roman" w:hAnsi="Times New Roman" w:cs="Times New Roman"/>
          <w:b/>
        </w:rPr>
        <w:t xml:space="preserve">Fig. </w:t>
      </w:r>
      <w:r w:rsidR="002225F9">
        <w:rPr>
          <w:rFonts w:ascii="Times New Roman" w:hAnsi="Times New Roman" w:cs="Times New Roman"/>
          <w:b/>
        </w:rPr>
        <w:t>S5</w:t>
      </w:r>
      <w:r w:rsidRPr="004A54C9">
        <w:rPr>
          <w:rFonts w:ascii="Times New Roman" w:hAnsi="Times New Roman" w:cs="Times New Roman"/>
          <w:b/>
        </w:rPr>
        <w:t xml:space="preserve">B </w:t>
      </w:r>
      <w:r w:rsidRPr="004A54C9">
        <w:rPr>
          <w:rFonts w:ascii="Times New Roman" w:hAnsi="Times New Roman" w:cs="Times New Roman"/>
        </w:rPr>
        <w:t>and</w:t>
      </w:r>
      <w:r w:rsidRPr="004A54C9">
        <w:rPr>
          <w:rFonts w:ascii="Times New Roman" w:hAnsi="Times New Roman" w:cs="Times New Roman"/>
          <w:b/>
        </w:rPr>
        <w:t xml:space="preserve"> Fig. </w:t>
      </w:r>
      <w:r w:rsidR="002225F9">
        <w:rPr>
          <w:rFonts w:ascii="Times New Roman" w:hAnsi="Times New Roman" w:cs="Times New Roman"/>
          <w:b/>
        </w:rPr>
        <w:t>S5</w:t>
      </w:r>
      <w:r w:rsidRPr="004A54C9">
        <w:rPr>
          <w:rFonts w:ascii="Times New Roman" w:hAnsi="Times New Roman" w:cs="Times New Roman"/>
          <w:b/>
        </w:rPr>
        <w:t xml:space="preserve">C </w:t>
      </w:r>
      <w:r w:rsidRPr="004A54C9">
        <w:rPr>
          <w:rFonts w:ascii="Times New Roman" w:hAnsi="Times New Roman" w:cs="Times New Roman"/>
        </w:rPr>
        <w:t xml:space="preserve">shows that LHCII after incorporation into membranes of 100% DOPC or the thylakoid lipid mixture, respectively, also have an emission peak with maxima at 681 nm. Some curves show no evidence of any change to the spectra, some samples have between 1-10% (DOPC) </w:t>
      </w:r>
      <w:proofErr w:type="gramStart"/>
      <w:r w:rsidRPr="004A54C9">
        <w:rPr>
          <w:rFonts w:ascii="Times New Roman" w:hAnsi="Times New Roman" w:cs="Times New Roman"/>
        </w:rPr>
        <w:t>or</w:t>
      </w:r>
      <w:proofErr w:type="gramEnd"/>
      <w:r w:rsidRPr="004A54C9">
        <w:rPr>
          <w:rFonts w:ascii="Times New Roman" w:hAnsi="Times New Roman" w:cs="Times New Roman"/>
        </w:rPr>
        <w:t xml:space="preserve"> 1-15% (thylakoids) contribution of a side peak at 665 nm. This does not appear to correlate with LHCII concentration nor with the lifetime fitted, </w:t>
      </w:r>
      <w:proofErr w:type="gramStart"/>
      <w:r w:rsidRPr="004A54C9">
        <w:rPr>
          <w:rFonts w:ascii="Times New Roman" w:hAnsi="Times New Roman" w:cs="Times New Roman"/>
        </w:rPr>
        <w:t>thus we</w:t>
      </w:r>
      <w:proofErr w:type="gramEnd"/>
      <w:r w:rsidRPr="004A54C9">
        <w:rPr>
          <w:rFonts w:ascii="Times New Roman" w:hAnsi="Times New Roman" w:cs="Times New Roman"/>
        </w:rPr>
        <w:t xml:space="preserve"> conclude that while there may be a few percent of the complexes with damage, this appears not to significantly affect the fluorescence lifetimes.</w:t>
      </w:r>
    </w:p>
    <w:p w:rsidR="002551A1" w:rsidRPr="004A54C9" w:rsidRDefault="002551A1" w:rsidP="003050A1">
      <w:pPr>
        <w:jc w:val="both"/>
        <w:rPr>
          <w:rFonts w:ascii="Times New Roman" w:hAnsi="Times New Roman" w:cs="Times New Roman"/>
        </w:rPr>
      </w:pPr>
      <w:r w:rsidRPr="004A54C9">
        <w:rPr>
          <w:rFonts w:ascii="Times New Roman" w:hAnsi="Times New Roman" w:cs="Times New Roman"/>
          <w:noProof/>
          <w:lang w:eastAsia="en-GB"/>
        </w:rPr>
        <w:drawing>
          <wp:inline distT="0" distB="0" distL="0" distR="0">
            <wp:extent cx="3623094" cy="6574534"/>
            <wp:effectExtent l="0" t="0" r="0" b="0"/>
            <wp:docPr id="5" name="Picture 5" descr="C:\Data\Publications\My publications\LHCII aggregates FLIM paper\FIGURES\Supp Fig S3_Adams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ata\Publications\My publications\LHCII aggregates FLIM paper\FIGURES\Supp Fig S3_Adams 2018.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b="1444"/>
                    <a:stretch/>
                  </pic:blipFill>
                  <pic:spPr bwMode="auto">
                    <a:xfrm>
                      <a:off x="0" y="0"/>
                      <a:ext cx="3642630" cy="6609985"/>
                    </a:xfrm>
                    <a:prstGeom prst="rect">
                      <a:avLst/>
                    </a:prstGeom>
                    <a:noFill/>
                    <a:ln>
                      <a:noFill/>
                    </a:ln>
                    <a:extLst>
                      <a:ext uri="{53640926-AAD7-44D8-BBD7-CCE9431645EC}">
                        <a14:shadowObscured xmlns:a14="http://schemas.microsoft.com/office/drawing/2010/main"/>
                      </a:ext>
                    </a:extLst>
                  </pic:spPr>
                </pic:pic>
              </a:graphicData>
            </a:graphic>
          </wp:inline>
        </w:drawing>
      </w:r>
    </w:p>
    <w:p w:rsidR="002551A1" w:rsidRPr="004A54C9" w:rsidRDefault="002551A1" w:rsidP="003050A1">
      <w:pPr>
        <w:jc w:val="both"/>
        <w:rPr>
          <w:rFonts w:cs="Arial"/>
          <w:b/>
        </w:rPr>
      </w:pPr>
      <w:r w:rsidRPr="004A54C9">
        <w:rPr>
          <w:rFonts w:cs="Arial"/>
          <w:b/>
        </w:rPr>
        <w:t xml:space="preserve">Fig. </w:t>
      </w:r>
      <w:r w:rsidR="002225F9">
        <w:rPr>
          <w:rFonts w:cs="Arial"/>
          <w:b/>
        </w:rPr>
        <w:t>S5</w:t>
      </w:r>
      <w:r w:rsidRPr="004A54C9">
        <w:rPr>
          <w:rFonts w:cs="Arial"/>
          <w:b/>
        </w:rPr>
        <w:t xml:space="preserve"> – representative fluorescence emission spectra, normalized to 1.0 </w:t>
      </w:r>
      <w:r w:rsidRPr="004A54C9">
        <w:rPr>
          <w:rFonts w:cs="Arial"/>
        </w:rPr>
        <w:br w:type="page"/>
      </w:r>
    </w:p>
    <w:p w:rsidR="002551A1" w:rsidRPr="004A54C9" w:rsidRDefault="002551A1" w:rsidP="003050A1">
      <w:pPr>
        <w:jc w:val="both"/>
        <w:rPr>
          <w:rFonts w:ascii="Times New Roman" w:hAnsi="Times New Roman" w:cs="Times New Roman"/>
          <w:b/>
        </w:rPr>
      </w:pPr>
      <w:r w:rsidRPr="004A54C9">
        <w:rPr>
          <w:rFonts w:ascii="Times New Roman" w:hAnsi="Times New Roman" w:cs="Times New Roman"/>
          <w:b/>
        </w:rPr>
        <w:lastRenderedPageBreak/>
        <w:t>Further AFM data showing LHCII-LHCII distances</w:t>
      </w:r>
    </w:p>
    <w:p w:rsidR="002551A1" w:rsidRPr="004A54C9" w:rsidRDefault="002551A1" w:rsidP="003050A1">
      <w:pPr>
        <w:jc w:val="both"/>
        <w:rPr>
          <w:rFonts w:ascii="Times New Roman" w:hAnsi="Times New Roman" w:cs="Times New Roman"/>
          <w:b/>
        </w:rPr>
      </w:pPr>
      <w:r w:rsidRPr="004A54C9">
        <w:rPr>
          <w:rFonts w:ascii="Times New Roman" w:hAnsi="Times New Roman" w:cs="Times New Roman"/>
        </w:rPr>
        <w:t xml:space="preserve">Images in </w:t>
      </w:r>
      <w:r w:rsidRPr="004A54C9">
        <w:rPr>
          <w:rFonts w:ascii="Times New Roman" w:hAnsi="Times New Roman" w:cs="Times New Roman"/>
          <w:b/>
        </w:rPr>
        <w:t xml:space="preserve">Fig. </w:t>
      </w:r>
      <w:r w:rsidR="002225F9">
        <w:rPr>
          <w:rFonts w:ascii="Times New Roman" w:hAnsi="Times New Roman" w:cs="Times New Roman"/>
          <w:b/>
        </w:rPr>
        <w:t>S6</w:t>
      </w:r>
      <w:r w:rsidRPr="004A54C9">
        <w:rPr>
          <w:rFonts w:ascii="Times New Roman" w:hAnsi="Times New Roman" w:cs="Times New Roman"/>
        </w:rPr>
        <w:t>,</w:t>
      </w:r>
      <w:r w:rsidRPr="004A54C9">
        <w:rPr>
          <w:rFonts w:ascii="Times New Roman" w:hAnsi="Times New Roman" w:cs="Times New Roman"/>
          <w:b/>
        </w:rPr>
        <w:t xml:space="preserve"> </w:t>
      </w:r>
      <w:r w:rsidRPr="004A54C9">
        <w:rPr>
          <w:rFonts w:ascii="Times New Roman" w:hAnsi="Times New Roman" w:cs="Times New Roman"/>
        </w:rPr>
        <w:t xml:space="preserve">below, are AFM topographs showing the “LHCII-LHCII nearest neighbour” separation, i.e. measurement of protrusion centre-to-centre distance of LHCII particles, using </w:t>
      </w:r>
      <w:proofErr w:type="spellStart"/>
      <w:r w:rsidRPr="004A54C9">
        <w:rPr>
          <w:rFonts w:ascii="Times New Roman" w:hAnsi="Times New Roman" w:cs="Times New Roman"/>
        </w:rPr>
        <w:t>Nanoscope</w:t>
      </w:r>
      <w:proofErr w:type="spellEnd"/>
      <w:r w:rsidRPr="004A54C9">
        <w:rPr>
          <w:rFonts w:ascii="Times New Roman" w:hAnsi="Times New Roman" w:cs="Times New Roman"/>
        </w:rPr>
        <w:t xml:space="preserve"> Analysis software (provided by the instrument manufacturer, Bruker). Surface area analysis was performed using </w:t>
      </w:r>
      <w:proofErr w:type="spellStart"/>
      <w:r w:rsidRPr="004A54C9">
        <w:rPr>
          <w:rFonts w:ascii="Times New Roman" w:hAnsi="Times New Roman" w:cs="Times New Roman"/>
        </w:rPr>
        <w:t>thresholding</w:t>
      </w:r>
      <w:proofErr w:type="spellEnd"/>
      <w:r w:rsidRPr="004A54C9">
        <w:rPr>
          <w:rFonts w:ascii="Times New Roman" w:hAnsi="Times New Roman" w:cs="Times New Roman"/>
        </w:rPr>
        <w:t xml:space="preserve"> and area measurement operations in </w:t>
      </w:r>
      <w:proofErr w:type="spellStart"/>
      <w:r w:rsidRPr="004A54C9">
        <w:rPr>
          <w:rFonts w:ascii="Times New Roman" w:hAnsi="Times New Roman" w:cs="Times New Roman"/>
        </w:rPr>
        <w:t>ImageJ</w:t>
      </w:r>
      <w:proofErr w:type="spellEnd"/>
      <w:r w:rsidRPr="004A54C9">
        <w:rPr>
          <w:rFonts w:ascii="Times New Roman" w:hAnsi="Times New Roman" w:cs="Times New Roman"/>
        </w:rPr>
        <w:t xml:space="preserve"> software (Fiji package, open source), </w:t>
      </w:r>
      <w:r w:rsidRPr="004A54C9">
        <w:rPr>
          <w:rFonts w:ascii="Times New Roman" w:hAnsi="Times New Roman" w:cs="Times New Roman"/>
          <w:b/>
        </w:rPr>
        <w:t xml:space="preserve">Fig. </w:t>
      </w:r>
      <w:r w:rsidR="002225F9">
        <w:rPr>
          <w:rFonts w:ascii="Times New Roman" w:hAnsi="Times New Roman" w:cs="Times New Roman"/>
          <w:b/>
        </w:rPr>
        <w:t>S7</w:t>
      </w:r>
      <w:r w:rsidRPr="004A54C9">
        <w:rPr>
          <w:rFonts w:ascii="Times New Roman" w:hAnsi="Times New Roman" w:cs="Times New Roman"/>
        </w:rPr>
        <w:t>.</w:t>
      </w:r>
    </w:p>
    <w:p w:rsidR="002551A1" w:rsidRPr="004A54C9" w:rsidRDefault="002551A1" w:rsidP="003050A1">
      <w:pPr>
        <w:jc w:val="both"/>
        <w:rPr>
          <w:rFonts w:ascii="Times New Roman" w:hAnsi="Times New Roman" w:cs="Times New Roman"/>
        </w:rPr>
      </w:pPr>
    </w:p>
    <w:p w:rsidR="002551A1" w:rsidRPr="004A54C9" w:rsidRDefault="002551A1" w:rsidP="003050A1">
      <w:pPr>
        <w:jc w:val="both"/>
        <w:rPr>
          <w:rFonts w:ascii="Times New Roman" w:hAnsi="Times New Roman" w:cs="Times New Roman"/>
        </w:rPr>
      </w:pPr>
      <w:r w:rsidRPr="004A54C9">
        <w:rPr>
          <w:rFonts w:ascii="Times New Roman" w:hAnsi="Times New Roman" w:cs="Times New Roman"/>
          <w:noProof/>
          <w:lang w:eastAsia="en-GB"/>
        </w:rPr>
        <w:drawing>
          <wp:inline distT="0" distB="0" distL="0" distR="0">
            <wp:extent cx="4095166" cy="4782030"/>
            <wp:effectExtent l="0" t="0" r="635" b="0"/>
            <wp:docPr id="3" name="Picture 3" descr="C:\Data\Publications\My publications\LHCII aggregates FLIM paper\Fig Sxx - nearest neighbour analy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ata\Publications\My publications\LHCII aggregates FLIM paper\Fig Sxx - nearest neighbour analysis.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7861"/>
                    <a:stretch/>
                  </pic:blipFill>
                  <pic:spPr bwMode="auto">
                    <a:xfrm>
                      <a:off x="0" y="0"/>
                      <a:ext cx="4096364" cy="4783429"/>
                    </a:xfrm>
                    <a:prstGeom prst="rect">
                      <a:avLst/>
                    </a:prstGeom>
                    <a:noFill/>
                    <a:ln>
                      <a:noFill/>
                    </a:ln>
                    <a:extLst>
                      <a:ext uri="{53640926-AAD7-44D8-BBD7-CCE9431645EC}">
                        <a14:shadowObscured xmlns:a14="http://schemas.microsoft.com/office/drawing/2010/main"/>
                      </a:ext>
                    </a:extLst>
                  </pic:spPr>
                </pic:pic>
              </a:graphicData>
            </a:graphic>
          </wp:inline>
        </w:drawing>
      </w:r>
    </w:p>
    <w:p w:rsidR="002551A1" w:rsidRPr="004A54C9" w:rsidRDefault="002551A1" w:rsidP="003050A1">
      <w:pPr>
        <w:jc w:val="both"/>
        <w:rPr>
          <w:rFonts w:cs="Arial"/>
        </w:rPr>
      </w:pPr>
      <w:r w:rsidRPr="004A54C9">
        <w:rPr>
          <w:rFonts w:cs="Arial"/>
          <w:b/>
        </w:rPr>
        <w:t xml:space="preserve">Fig. </w:t>
      </w:r>
      <w:r w:rsidR="002225F9">
        <w:rPr>
          <w:rFonts w:cs="Arial"/>
          <w:b/>
        </w:rPr>
        <w:t>S6</w:t>
      </w:r>
      <w:r w:rsidRPr="004A54C9">
        <w:rPr>
          <w:rFonts w:cs="Arial"/>
          <w:b/>
        </w:rPr>
        <w:t xml:space="preserve"> – Nearest neighbour analysis of LHCII on mica (left) and after DOPC vesicle incubation and washing (right). </w:t>
      </w:r>
      <w:r w:rsidRPr="004A54C9">
        <w:rPr>
          <w:rFonts w:cs="Arial"/>
        </w:rPr>
        <w:t>Zoomed-in areas annotated, as noted on the image.</w:t>
      </w:r>
    </w:p>
    <w:p w:rsidR="002551A1" w:rsidRPr="004A54C9" w:rsidRDefault="002551A1" w:rsidP="003050A1">
      <w:pPr>
        <w:jc w:val="both"/>
        <w:rPr>
          <w:rFonts w:ascii="Times New Roman" w:hAnsi="Times New Roman" w:cs="Times New Roman"/>
          <w:b/>
        </w:rPr>
      </w:pPr>
    </w:p>
    <w:p w:rsidR="002551A1" w:rsidRPr="004A54C9" w:rsidRDefault="002551A1" w:rsidP="003050A1">
      <w:pPr>
        <w:jc w:val="both"/>
        <w:rPr>
          <w:rFonts w:ascii="Times New Roman" w:hAnsi="Times New Roman" w:cs="Times New Roman"/>
        </w:rPr>
      </w:pPr>
    </w:p>
    <w:p w:rsidR="002551A1" w:rsidRPr="004A54C9" w:rsidRDefault="002551A1" w:rsidP="003050A1">
      <w:pPr>
        <w:jc w:val="both"/>
        <w:rPr>
          <w:rFonts w:ascii="Times New Roman" w:hAnsi="Times New Roman" w:cs="Times New Roman"/>
        </w:rPr>
      </w:pPr>
      <w:r w:rsidRPr="004A54C9">
        <w:rPr>
          <w:rFonts w:ascii="Times New Roman" w:hAnsi="Times New Roman" w:cs="Times New Roman"/>
          <w:noProof/>
          <w:lang w:eastAsia="en-GB"/>
        </w:rPr>
        <w:lastRenderedPageBreak/>
        <w:drawing>
          <wp:inline distT="0" distB="0" distL="0" distR="0" wp14:anchorId="250CD032" wp14:editId="779BCC0D">
            <wp:extent cx="3719195" cy="3371605"/>
            <wp:effectExtent l="0" t="0" r="0" b="635"/>
            <wp:docPr id="2" name="Picture 2" descr="C:\Data\Publications\My publications\LHCII aggregates FLIM paper\Fig Sxx - surface area analy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ata\Publications\My publications\LHCII aggregates FLIM paper\Fig Sxx - surface area analysis.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7963"/>
                    <a:stretch/>
                  </pic:blipFill>
                  <pic:spPr bwMode="auto">
                    <a:xfrm>
                      <a:off x="0" y="0"/>
                      <a:ext cx="3719195" cy="3371605"/>
                    </a:xfrm>
                    <a:prstGeom prst="rect">
                      <a:avLst/>
                    </a:prstGeom>
                    <a:noFill/>
                    <a:ln>
                      <a:noFill/>
                    </a:ln>
                    <a:extLst>
                      <a:ext uri="{53640926-AAD7-44D8-BBD7-CCE9431645EC}">
                        <a14:shadowObscured xmlns:a14="http://schemas.microsoft.com/office/drawing/2010/main"/>
                      </a:ext>
                    </a:extLst>
                  </pic:spPr>
                </pic:pic>
              </a:graphicData>
            </a:graphic>
          </wp:inline>
        </w:drawing>
      </w:r>
    </w:p>
    <w:p w:rsidR="002551A1" w:rsidRPr="004A54C9" w:rsidRDefault="002551A1" w:rsidP="003050A1">
      <w:pPr>
        <w:jc w:val="both"/>
        <w:rPr>
          <w:rFonts w:cs="Arial"/>
        </w:rPr>
      </w:pPr>
      <w:r w:rsidRPr="004A54C9">
        <w:rPr>
          <w:rFonts w:cs="Arial"/>
          <w:b/>
        </w:rPr>
        <w:t xml:space="preserve">Fig. </w:t>
      </w:r>
      <w:r w:rsidR="002225F9">
        <w:rPr>
          <w:rFonts w:cs="Arial"/>
          <w:b/>
        </w:rPr>
        <w:t>S7</w:t>
      </w:r>
      <w:r w:rsidRPr="004A54C9">
        <w:rPr>
          <w:rFonts w:cs="Arial"/>
          <w:b/>
        </w:rPr>
        <w:t xml:space="preserve"> – Surface area analysis of LHCII on mica (</w:t>
      </w:r>
      <w:r w:rsidRPr="004A54C9">
        <w:rPr>
          <w:rFonts w:cs="Arial"/>
          <w:b/>
          <w:i/>
        </w:rPr>
        <w:t>left</w:t>
      </w:r>
      <w:r w:rsidRPr="004A54C9">
        <w:rPr>
          <w:rFonts w:cs="Arial"/>
          <w:b/>
        </w:rPr>
        <w:t>) and after DOPC vesicle incubation and washing (</w:t>
      </w:r>
      <w:r w:rsidRPr="004A54C9">
        <w:rPr>
          <w:rFonts w:cs="Arial"/>
          <w:b/>
          <w:i/>
        </w:rPr>
        <w:t>right</w:t>
      </w:r>
      <w:r w:rsidRPr="004A54C9">
        <w:rPr>
          <w:rFonts w:cs="Arial"/>
          <w:b/>
        </w:rPr>
        <w:t>)</w:t>
      </w:r>
    </w:p>
    <w:p w:rsidR="002551A1" w:rsidRPr="004A54C9" w:rsidRDefault="002551A1" w:rsidP="003050A1">
      <w:pPr>
        <w:jc w:val="both"/>
        <w:rPr>
          <w:rFonts w:ascii="Times New Roman" w:hAnsi="Times New Roman" w:cs="Times New Roman"/>
          <w:b/>
        </w:rPr>
      </w:pPr>
    </w:p>
    <w:p w:rsidR="002551A1" w:rsidRPr="004A54C9" w:rsidRDefault="002551A1" w:rsidP="003050A1">
      <w:pPr>
        <w:jc w:val="both"/>
        <w:rPr>
          <w:rFonts w:ascii="Times New Roman" w:hAnsi="Times New Roman" w:cs="Times New Roman"/>
          <w:b/>
        </w:rPr>
      </w:pPr>
    </w:p>
    <w:p w:rsidR="002551A1" w:rsidRPr="004A54C9" w:rsidRDefault="002551A1" w:rsidP="003050A1">
      <w:pPr>
        <w:jc w:val="both"/>
        <w:rPr>
          <w:rFonts w:ascii="Times New Roman" w:hAnsi="Times New Roman" w:cs="Times New Roman"/>
          <w:b/>
        </w:rPr>
      </w:pPr>
    </w:p>
    <w:p w:rsidR="002551A1" w:rsidRPr="004A54C9" w:rsidRDefault="002551A1" w:rsidP="003050A1">
      <w:pPr>
        <w:jc w:val="both"/>
        <w:rPr>
          <w:rFonts w:ascii="Times New Roman" w:hAnsi="Times New Roman" w:cs="Times New Roman"/>
          <w:b/>
        </w:rPr>
      </w:pPr>
      <w:r w:rsidRPr="004A54C9">
        <w:rPr>
          <w:rFonts w:ascii="Times New Roman" w:hAnsi="Times New Roman" w:cs="Times New Roman"/>
          <w:b/>
        </w:rPr>
        <w:br w:type="page"/>
      </w:r>
    </w:p>
    <w:p w:rsidR="002551A1" w:rsidRPr="004A54C9" w:rsidRDefault="002551A1" w:rsidP="003050A1">
      <w:pPr>
        <w:jc w:val="both"/>
        <w:rPr>
          <w:rFonts w:ascii="Times New Roman" w:hAnsi="Times New Roman" w:cs="Times New Roman"/>
          <w:b/>
        </w:rPr>
      </w:pPr>
      <w:r w:rsidRPr="004A54C9">
        <w:rPr>
          <w:rFonts w:ascii="Times New Roman" w:hAnsi="Times New Roman" w:cs="Times New Roman"/>
          <w:b/>
        </w:rPr>
        <w:lastRenderedPageBreak/>
        <w:t>Experiments with thylakoid lipids</w:t>
      </w:r>
    </w:p>
    <w:p w:rsidR="002551A1" w:rsidRPr="004A54C9" w:rsidRDefault="002551A1" w:rsidP="003050A1">
      <w:pPr>
        <w:jc w:val="both"/>
        <w:rPr>
          <w:rFonts w:ascii="Times New Roman" w:hAnsi="Times New Roman" w:cs="Times New Roman"/>
        </w:rPr>
      </w:pPr>
      <w:r w:rsidRPr="004A54C9">
        <w:rPr>
          <w:rFonts w:ascii="Times New Roman" w:hAnsi="Times New Roman" w:cs="Times New Roman"/>
        </w:rPr>
        <w:t xml:space="preserve">A series of experiments was performed to confirm the quality of the supported lipid bilayers (SLBs) formed from liposomes using either phospholipids (100% DOPC) or the thylakoid lipid mixture (comprising 35% MGDG, 20% DGDG, 12 % SQDG, 8% Soy PG, 25% </w:t>
      </w:r>
      <w:r w:rsidRPr="00D5753B">
        <w:rPr>
          <w:rFonts w:ascii="Times New Roman" w:hAnsi="Times New Roman" w:cs="Times New Roman"/>
        </w:rPr>
        <w:t>DOPC w/</w:t>
      </w:r>
      <w:proofErr w:type="gramStart"/>
      <w:r w:rsidRPr="00D5753B">
        <w:rPr>
          <w:rFonts w:ascii="Times New Roman" w:hAnsi="Times New Roman" w:cs="Times New Roman"/>
        </w:rPr>
        <w:t>v%</w:t>
      </w:r>
      <w:proofErr w:type="gramEnd"/>
      <w:r w:rsidRPr="00D5753B">
        <w:rPr>
          <w:rFonts w:ascii="Times New Roman" w:hAnsi="Times New Roman" w:cs="Times New Roman"/>
        </w:rPr>
        <w:t xml:space="preserve">). </w:t>
      </w:r>
      <w:r w:rsidR="008D6A02" w:rsidRPr="00D5753B">
        <w:rPr>
          <w:rFonts w:ascii="Times New Roman" w:hAnsi="Times New Roman" w:cs="Times New Roman"/>
        </w:rPr>
        <w:t xml:space="preserve">To allow membrane visualization by fluorescence microscopy (and in these experiments only), a fluorescently-tagged lipid Texas Red DHPE was additionally included at 0.5% (w/v). </w:t>
      </w:r>
      <w:r w:rsidRPr="00D5753B">
        <w:rPr>
          <w:rFonts w:ascii="Times New Roman" w:hAnsi="Times New Roman" w:cs="Times New Roman"/>
        </w:rPr>
        <w:t>Fluorescence</w:t>
      </w:r>
      <w:r w:rsidRPr="004A54C9">
        <w:rPr>
          <w:rFonts w:ascii="Times New Roman" w:hAnsi="Times New Roman" w:cs="Times New Roman"/>
        </w:rPr>
        <w:t xml:space="preserve"> Recovery </w:t>
      </w:r>
      <w:proofErr w:type="gramStart"/>
      <w:r w:rsidRPr="004A54C9">
        <w:rPr>
          <w:rFonts w:ascii="Times New Roman" w:hAnsi="Times New Roman" w:cs="Times New Roman"/>
        </w:rPr>
        <w:t>After</w:t>
      </w:r>
      <w:proofErr w:type="gramEnd"/>
      <w:r w:rsidRPr="004A54C9">
        <w:rPr>
          <w:rFonts w:ascii="Times New Roman" w:hAnsi="Times New Roman" w:cs="Times New Roman"/>
        </w:rPr>
        <w:t xml:space="preserve"> </w:t>
      </w:r>
      <w:proofErr w:type="spellStart"/>
      <w:r w:rsidRPr="004A54C9">
        <w:rPr>
          <w:rFonts w:ascii="Times New Roman" w:hAnsi="Times New Roman" w:cs="Times New Roman"/>
        </w:rPr>
        <w:t>Photobleaching</w:t>
      </w:r>
      <w:proofErr w:type="spellEnd"/>
      <w:r w:rsidRPr="004A54C9">
        <w:rPr>
          <w:rFonts w:ascii="Times New Roman" w:hAnsi="Times New Roman" w:cs="Times New Roman"/>
        </w:rPr>
        <w:t xml:space="preserve"> (FRAP) measurements are a common way to measure the microscale lateral mobility of fluorescently-tagged lipids in the membrane </w:t>
      </w:r>
      <w:r w:rsidRPr="004A54C9">
        <w:rPr>
          <w:rFonts w:ascii="Times New Roman" w:hAnsi="Times New Roman" w:cs="Times New Roman"/>
          <w:noProof/>
        </w:rPr>
        <w:t>[2]</w:t>
      </w:r>
      <w:r w:rsidRPr="004A54C9">
        <w:rPr>
          <w:rFonts w:ascii="Times New Roman" w:hAnsi="Times New Roman" w:cs="Times New Roman"/>
        </w:rPr>
        <w:t>. Here, we calculate the diffusion coefficient (D) using the formula “D = 0.22.r</w:t>
      </w:r>
      <w:r w:rsidRPr="004A54C9">
        <w:rPr>
          <w:rFonts w:ascii="Times New Roman" w:hAnsi="Times New Roman" w:cs="Times New Roman"/>
          <w:vertAlign w:val="superscript"/>
        </w:rPr>
        <w:t>2</w:t>
      </w:r>
      <w:r w:rsidRPr="004A54C9">
        <w:rPr>
          <w:rFonts w:ascii="Times New Roman" w:hAnsi="Times New Roman" w:cs="Times New Roman"/>
        </w:rPr>
        <w:t xml:space="preserve"> / t</w:t>
      </w:r>
      <w:r w:rsidRPr="004A54C9">
        <w:rPr>
          <w:rFonts w:ascii="Times New Roman" w:hAnsi="Times New Roman" w:cs="Times New Roman"/>
          <w:vertAlign w:val="subscript"/>
        </w:rPr>
        <w:t>1/2</w:t>
      </w:r>
      <w:r w:rsidRPr="004A54C9">
        <w:rPr>
          <w:rFonts w:ascii="Times New Roman" w:hAnsi="Times New Roman" w:cs="Times New Roman"/>
        </w:rPr>
        <w:t>” (r = radius of bleached area; t</w:t>
      </w:r>
      <w:r w:rsidRPr="004A54C9">
        <w:rPr>
          <w:rFonts w:ascii="Times New Roman" w:hAnsi="Times New Roman" w:cs="Times New Roman"/>
          <w:vertAlign w:val="subscript"/>
        </w:rPr>
        <w:t xml:space="preserve">1/2 </w:t>
      </w:r>
      <w:r w:rsidRPr="004A54C9">
        <w:rPr>
          <w:rFonts w:ascii="Times New Roman" w:hAnsi="Times New Roman" w:cs="Times New Roman"/>
        </w:rPr>
        <w:t xml:space="preserve">= the recovery half-time measured from plots of corrected fluorescence intensity vs time). A high D is strong evidence for a high quality, contiguous SLB; low D suggests defects within the membrane (e.g. holes); zero recovery implies that the membrane is discontinuous (e.g. fragments of bilayers or intact vesicles). </w:t>
      </w:r>
    </w:p>
    <w:p w:rsidR="002551A1" w:rsidRPr="004A54C9" w:rsidRDefault="002551A1" w:rsidP="003050A1">
      <w:pPr>
        <w:jc w:val="both"/>
        <w:rPr>
          <w:rFonts w:ascii="Times New Roman" w:hAnsi="Times New Roman" w:cs="Times New Roman"/>
        </w:rPr>
      </w:pPr>
    </w:p>
    <w:p w:rsidR="002551A1" w:rsidRPr="004A54C9" w:rsidRDefault="002551A1" w:rsidP="003050A1">
      <w:pPr>
        <w:jc w:val="both"/>
        <w:rPr>
          <w:rFonts w:ascii="Times New Roman" w:hAnsi="Times New Roman" w:cs="Times New Roman"/>
        </w:rPr>
      </w:pPr>
      <w:r w:rsidRPr="004A54C9">
        <w:rPr>
          <w:rFonts w:ascii="Times New Roman" w:hAnsi="Times New Roman" w:cs="Times New Roman"/>
        </w:rPr>
        <w:t xml:space="preserve">Lipid vesicles were formed by probe sonication following rehydration of the desired composition of dry lipids into a particular buffer at a defined pH (20mM HEPES for pH 7.5; 20mM MES for pH 6.5 or 5.5) and supplemented with salt (150mM </w:t>
      </w:r>
      <w:proofErr w:type="spellStart"/>
      <w:r w:rsidRPr="004A54C9">
        <w:rPr>
          <w:rFonts w:ascii="Times New Roman" w:hAnsi="Times New Roman" w:cs="Times New Roman"/>
        </w:rPr>
        <w:t>NaCl</w:t>
      </w:r>
      <w:proofErr w:type="spellEnd"/>
      <w:r w:rsidRPr="004A54C9">
        <w:rPr>
          <w:rFonts w:ascii="Times New Roman" w:hAnsi="Times New Roman" w:cs="Times New Roman"/>
        </w:rPr>
        <w:t>) or not. Vesicles were incubated with the substrate for 20-30 min and then washed with 10 changes of fresh buffer at the standard conditions 20mM HEPES, pH 7.5 (no additional salts) before imaging. A series of experiments were performed with samples of lipid vesicles which were prepared in different buffers, iteratively optimized in order to obtain bilayers with a high D. Conditions were first found for a piranha-cleaned (hydrophilic) glass coverslips as a substrate because working with glass is faster, and then this knowledge then applied to find optimal conditions for mica.</w:t>
      </w:r>
    </w:p>
    <w:p w:rsidR="002551A1" w:rsidRPr="004A54C9" w:rsidRDefault="002551A1" w:rsidP="003050A1">
      <w:pPr>
        <w:jc w:val="both"/>
        <w:rPr>
          <w:rFonts w:ascii="Times New Roman" w:hAnsi="Times New Roman" w:cs="Times New Roman"/>
        </w:rPr>
      </w:pPr>
    </w:p>
    <w:p w:rsidR="002551A1" w:rsidRPr="004A54C9" w:rsidRDefault="002551A1" w:rsidP="003050A1">
      <w:pPr>
        <w:jc w:val="both"/>
        <w:rPr>
          <w:rFonts w:ascii="Times New Roman" w:hAnsi="Times New Roman" w:cs="Times New Roman"/>
        </w:rPr>
      </w:pPr>
      <w:r w:rsidRPr="004A54C9">
        <w:rPr>
          <w:rFonts w:ascii="Times New Roman" w:hAnsi="Times New Roman" w:cs="Times New Roman"/>
        </w:rPr>
        <w:t xml:space="preserve">As can be observed in </w:t>
      </w:r>
      <w:r w:rsidRPr="004A54C9">
        <w:rPr>
          <w:rFonts w:ascii="Times New Roman" w:hAnsi="Times New Roman" w:cs="Times New Roman"/>
          <w:b/>
        </w:rPr>
        <w:t xml:space="preserve">Fig. </w:t>
      </w:r>
      <w:r w:rsidR="002225F9">
        <w:rPr>
          <w:rFonts w:ascii="Times New Roman" w:hAnsi="Times New Roman" w:cs="Times New Roman"/>
          <w:b/>
        </w:rPr>
        <w:t>S8</w:t>
      </w:r>
      <w:r w:rsidRPr="004A54C9">
        <w:rPr>
          <w:rFonts w:ascii="Times New Roman" w:hAnsi="Times New Roman" w:cs="Times New Roman"/>
        </w:rPr>
        <w:t xml:space="preserve"> </w:t>
      </w:r>
      <w:r w:rsidRPr="004A54C9">
        <w:rPr>
          <w:rFonts w:ascii="Times New Roman" w:hAnsi="Times New Roman" w:cs="Times New Roman"/>
          <w:i/>
        </w:rPr>
        <w:t>rows 1-2</w:t>
      </w:r>
      <w:r w:rsidRPr="004A54C9">
        <w:rPr>
          <w:rFonts w:ascii="Times New Roman" w:hAnsi="Times New Roman" w:cs="Times New Roman"/>
        </w:rPr>
        <w:t>, DOPC SLBs formed on either glass or mica were highly fluid without requiring any additional supplements to the buffer, the lipid dye having a high D (0.6-0.9 µm</w:t>
      </w:r>
      <w:r w:rsidRPr="004A54C9">
        <w:rPr>
          <w:rFonts w:ascii="Times New Roman" w:hAnsi="Times New Roman" w:cs="Times New Roman"/>
          <w:vertAlign w:val="superscript"/>
        </w:rPr>
        <w:t>2</w:t>
      </w:r>
      <w:r w:rsidRPr="004A54C9">
        <w:rPr>
          <w:rFonts w:ascii="Times New Roman" w:hAnsi="Times New Roman" w:cs="Times New Roman"/>
        </w:rPr>
        <w:t xml:space="preserve"> s</w:t>
      </w:r>
      <w:r w:rsidRPr="004A54C9">
        <w:rPr>
          <w:rFonts w:ascii="Times New Roman" w:hAnsi="Times New Roman" w:cs="Times New Roman"/>
          <w:vertAlign w:val="superscript"/>
        </w:rPr>
        <w:t>-1</w:t>
      </w:r>
      <w:r w:rsidRPr="004A54C9">
        <w:rPr>
          <w:rFonts w:ascii="Times New Roman" w:hAnsi="Times New Roman" w:cs="Times New Roman"/>
        </w:rPr>
        <w:t xml:space="preserve">). As expected, the model lipid DOPC is highly amenable to various substrates and environments. The thylakoid lipids mixture used (“Thy-mix”) reflects a ratio similar to that in native spinach thylakoids </w:t>
      </w:r>
      <w:r w:rsidRPr="004A54C9">
        <w:rPr>
          <w:rFonts w:ascii="Times New Roman" w:hAnsi="Times New Roman" w:cs="Times New Roman"/>
          <w:noProof/>
        </w:rPr>
        <w:t>[3]</w:t>
      </w:r>
      <w:r w:rsidRPr="004A54C9">
        <w:rPr>
          <w:rFonts w:ascii="Times New Roman" w:hAnsi="Times New Roman" w:cs="Times New Roman"/>
        </w:rPr>
        <w:t xml:space="preserve">, except containing 25% </w:t>
      </w:r>
      <w:proofErr w:type="spellStart"/>
      <w:r w:rsidRPr="004A54C9">
        <w:rPr>
          <w:rFonts w:ascii="Times New Roman" w:hAnsi="Times New Roman" w:cs="Times New Roman"/>
        </w:rPr>
        <w:t>mol</w:t>
      </w:r>
      <w:proofErr w:type="spellEnd"/>
      <w:r w:rsidRPr="004A54C9">
        <w:rPr>
          <w:rFonts w:ascii="Times New Roman" w:hAnsi="Times New Roman" w:cs="Times New Roman"/>
        </w:rPr>
        <w:t>/</w:t>
      </w:r>
      <w:proofErr w:type="spellStart"/>
      <w:r w:rsidRPr="004A54C9">
        <w:rPr>
          <w:rFonts w:ascii="Times New Roman" w:hAnsi="Times New Roman" w:cs="Times New Roman"/>
        </w:rPr>
        <w:t>mol</w:t>
      </w:r>
      <w:proofErr w:type="spellEnd"/>
      <w:r w:rsidRPr="004A54C9">
        <w:rPr>
          <w:rFonts w:ascii="Times New Roman" w:hAnsi="Times New Roman" w:cs="Times New Roman"/>
        </w:rPr>
        <w:t xml:space="preserve"> of DOPC to improve its amenability to surface experiments, as suggested by Grab and co-workers </w:t>
      </w:r>
      <w:r w:rsidRPr="004A54C9">
        <w:rPr>
          <w:rFonts w:ascii="Times New Roman" w:hAnsi="Times New Roman" w:cs="Times New Roman"/>
          <w:noProof/>
        </w:rPr>
        <w:t>[4]</w:t>
      </w:r>
      <w:r w:rsidRPr="004A54C9">
        <w:rPr>
          <w:rFonts w:ascii="Times New Roman" w:hAnsi="Times New Roman" w:cs="Times New Roman"/>
        </w:rPr>
        <w:t xml:space="preserve">. Initial experiments showed that thylakoid lipids were challenging to work with (SLBs with low D), but we persevered to improve these because of their biological importance as the lipids present in the membranes in which LHCII natively resides. The thylakoid lipids formed very poor bilayers on glass at pH 7.5, see </w:t>
      </w:r>
      <w:r w:rsidRPr="004A54C9">
        <w:rPr>
          <w:rFonts w:ascii="Times New Roman" w:hAnsi="Times New Roman" w:cs="Times New Roman"/>
          <w:b/>
        </w:rPr>
        <w:t xml:space="preserve">Fig. </w:t>
      </w:r>
      <w:r w:rsidR="002225F9">
        <w:rPr>
          <w:rFonts w:ascii="Times New Roman" w:hAnsi="Times New Roman" w:cs="Times New Roman"/>
          <w:b/>
        </w:rPr>
        <w:t>S8</w:t>
      </w:r>
      <w:r w:rsidRPr="004A54C9">
        <w:rPr>
          <w:rFonts w:ascii="Times New Roman" w:hAnsi="Times New Roman" w:cs="Times New Roman"/>
        </w:rPr>
        <w:t xml:space="preserve"> </w:t>
      </w:r>
      <w:r w:rsidRPr="004A54C9">
        <w:rPr>
          <w:rFonts w:ascii="Times New Roman" w:hAnsi="Times New Roman" w:cs="Times New Roman"/>
          <w:i/>
        </w:rPr>
        <w:t>row 3</w:t>
      </w:r>
      <w:r w:rsidRPr="004A54C9">
        <w:rPr>
          <w:rFonts w:ascii="Times New Roman" w:hAnsi="Times New Roman" w:cs="Times New Roman"/>
        </w:rPr>
        <w:t xml:space="preserve">, even with increased salt (to aid electrostatic screening of charges between negatively charged lipids SQDG and PG and the electronegative substrates). A lower pH and salts appeared to improve bilayer formation of the thylakoid lipids (see </w:t>
      </w:r>
      <w:r w:rsidRPr="004A54C9">
        <w:rPr>
          <w:rFonts w:ascii="Times New Roman" w:hAnsi="Times New Roman" w:cs="Times New Roman"/>
          <w:b/>
        </w:rPr>
        <w:t xml:space="preserve">Fig. </w:t>
      </w:r>
      <w:r w:rsidR="002225F9">
        <w:rPr>
          <w:rFonts w:ascii="Times New Roman" w:hAnsi="Times New Roman" w:cs="Times New Roman"/>
          <w:b/>
        </w:rPr>
        <w:t>S8</w:t>
      </w:r>
      <w:r w:rsidRPr="004A54C9">
        <w:rPr>
          <w:rFonts w:ascii="Times New Roman" w:hAnsi="Times New Roman" w:cs="Times New Roman"/>
        </w:rPr>
        <w:t xml:space="preserve"> </w:t>
      </w:r>
      <w:r w:rsidRPr="004A54C9">
        <w:rPr>
          <w:rFonts w:ascii="Times New Roman" w:hAnsi="Times New Roman" w:cs="Times New Roman"/>
          <w:i/>
        </w:rPr>
        <w:t>row 4-5</w:t>
      </w:r>
      <w:r w:rsidRPr="004A54C9">
        <w:rPr>
          <w:rFonts w:ascii="Times New Roman" w:hAnsi="Times New Roman" w:cs="Times New Roman"/>
        </w:rPr>
        <w:t xml:space="preserve">) and at pH 6.5 and 5.5 the D was similar to DOPC, thus we proceeded with just pH 6.5. Mica as a substrate was more challenging for thylakoid lipids and poor results were observed for all </w:t>
      </w:r>
      <w:proofErr w:type="spellStart"/>
      <w:proofErr w:type="gramStart"/>
      <w:r w:rsidRPr="004A54C9">
        <w:rPr>
          <w:rFonts w:ascii="Times New Roman" w:hAnsi="Times New Roman" w:cs="Times New Roman"/>
        </w:rPr>
        <w:t>pHs</w:t>
      </w:r>
      <w:proofErr w:type="spellEnd"/>
      <w:proofErr w:type="gramEnd"/>
      <w:r w:rsidRPr="004A54C9">
        <w:rPr>
          <w:rFonts w:ascii="Times New Roman" w:hAnsi="Times New Roman" w:cs="Times New Roman"/>
        </w:rPr>
        <w:t xml:space="preserve"> tested with monovalent salts (see </w:t>
      </w:r>
      <w:r w:rsidRPr="004A54C9">
        <w:rPr>
          <w:rFonts w:ascii="Times New Roman" w:hAnsi="Times New Roman" w:cs="Times New Roman"/>
          <w:b/>
        </w:rPr>
        <w:t xml:space="preserve">Fig. </w:t>
      </w:r>
      <w:r w:rsidR="002225F9">
        <w:rPr>
          <w:rFonts w:ascii="Times New Roman" w:hAnsi="Times New Roman" w:cs="Times New Roman"/>
          <w:b/>
        </w:rPr>
        <w:t>S8</w:t>
      </w:r>
      <w:r w:rsidRPr="004A54C9">
        <w:rPr>
          <w:rFonts w:ascii="Times New Roman" w:hAnsi="Times New Roman" w:cs="Times New Roman"/>
        </w:rPr>
        <w:t xml:space="preserve"> </w:t>
      </w:r>
      <w:r w:rsidRPr="004A54C9">
        <w:rPr>
          <w:rFonts w:ascii="Times New Roman" w:hAnsi="Times New Roman" w:cs="Times New Roman"/>
          <w:i/>
        </w:rPr>
        <w:t>row 6</w:t>
      </w:r>
      <w:r w:rsidRPr="004A54C9">
        <w:rPr>
          <w:rFonts w:ascii="Times New Roman" w:hAnsi="Times New Roman" w:cs="Times New Roman"/>
        </w:rPr>
        <w:t xml:space="preserve">). Low concentrations of divalent cations have been previously found to improve vesicle fusion and spreading to, and we found that incubation for an additional 10 min with 5 </w:t>
      </w:r>
      <w:proofErr w:type="spellStart"/>
      <w:r w:rsidRPr="004A54C9">
        <w:rPr>
          <w:rFonts w:ascii="Times New Roman" w:hAnsi="Times New Roman" w:cs="Times New Roman"/>
        </w:rPr>
        <w:t>mM</w:t>
      </w:r>
      <w:proofErr w:type="spellEnd"/>
      <w:r w:rsidRPr="004A54C9">
        <w:rPr>
          <w:rFonts w:ascii="Times New Roman" w:hAnsi="Times New Roman" w:cs="Times New Roman"/>
        </w:rPr>
        <w:t xml:space="preserve"> CaCl</w:t>
      </w:r>
      <w:r w:rsidRPr="004A54C9">
        <w:rPr>
          <w:rFonts w:ascii="Times New Roman" w:hAnsi="Times New Roman" w:cs="Times New Roman"/>
          <w:vertAlign w:val="subscript"/>
        </w:rPr>
        <w:t>2</w:t>
      </w:r>
      <w:r w:rsidRPr="004A54C9">
        <w:rPr>
          <w:rFonts w:ascii="Times New Roman" w:hAnsi="Times New Roman" w:cs="Times New Roman"/>
        </w:rPr>
        <w:t xml:space="preserve"> allowed formation of the optimal bilayer for thylakoid lipids </w:t>
      </w:r>
      <w:r w:rsidRPr="004A54C9">
        <w:rPr>
          <w:rFonts w:ascii="Times New Roman" w:hAnsi="Times New Roman" w:cs="Times New Roman"/>
          <w:noProof/>
        </w:rPr>
        <w:t>[5]</w:t>
      </w:r>
      <w:r w:rsidRPr="004A54C9">
        <w:rPr>
          <w:rFonts w:ascii="Times New Roman" w:hAnsi="Times New Roman" w:cs="Times New Roman"/>
        </w:rPr>
        <w:t xml:space="preserve">. Thus, we used a buffer of 150 </w:t>
      </w:r>
      <w:proofErr w:type="spellStart"/>
      <w:r w:rsidRPr="004A54C9">
        <w:rPr>
          <w:rFonts w:ascii="Times New Roman" w:hAnsi="Times New Roman" w:cs="Times New Roman"/>
        </w:rPr>
        <w:t>mM</w:t>
      </w:r>
      <w:proofErr w:type="spellEnd"/>
      <w:r w:rsidRPr="004A54C9">
        <w:rPr>
          <w:rFonts w:ascii="Times New Roman" w:hAnsi="Times New Roman" w:cs="Times New Roman"/>
        </w:rPr>
        <w:t xml:space="preserve"> </w:t>
      </w:r>
      <w:proofErr w:type="spellStart"/>
      <w:r w:rsidRPr="004A54C9">
        <w:rPr>
          <w:rFonts w:ascii="Times New Roman" w:hAnsi="Times New Roman" w:cs="Times New Roman"/>
        </w:rPr>
        <w:t>NaCl</w:t>
      </w:r>
      <w:proofErr w:type="spellEnd"/>
      <w:r w:rsidRPr="004A54C9">
        <w:rPr>
          <w:rFonts w:ascii="Times New Roman" w:hAnsi="Times New Roman" w:cs="Times New Roman"/>
        </w:rPr>
        <w:t xml:space="preserve">, 20mM MES, pH 6.5 followed by additional 5 </w:t>
      </w:r>
      <w:proofErr w:type="spellStart"/>
      <w:r w:rsidRPr="004A54C9">
        <w:rPr>
          <w:rFonts w:ascii="Times New Roman" w:hAnsi="Times New Roman" w:cs="Times New Roman"/>
        </w:rPr>
        <w:t>mM</w:t>
      </w:r>
      <w:proofErr w:type="spellEnd"/>
      <w:r w:rsidRPr="004A54C9">
        <w:rPr>
          <w:rFonts w:ascii="Times New Roman" w:hAnsi="Times New Roman" w:cs="Times New Roman"/>
        </w:rPr>
        <w:t xml:space="preserve"> CaCl</w:t>
      </w:r>
      <w:r w:rsidRPr="004A54C9">
        <w:rPr>
          <w:rFonts w:ascii="Times New Roman" w:hAnsi="Times New Roman" w:cs="Times New Roman"/>
          <w:vertAlign w:val="subscript"/>
        </w:rPr>
        <w:t>2</w:t>
      </w:r>
      <w:r w:rsidRPr="004A54C9">
        <w:rPr>
          <w:rFonts w:ascii="Times New Roman" w:hAnsi="Times New Roman" w:cs="Times New Roman"/>
        </w:rPr>
        <w:t xml:space="preserve"> incubation for all experiments with thylakoid lipids during the liposome incubation stage, exchanging back into our standard buffers at pH 7.5 for washing the sample prior to microscopy (including oxygen-scavenging enzyme and N</w:t>
      </w:r>
      <w:r w:rsidRPr="004A54C9">
        <w:rPr>
          <w:rFonts w:ascii="Times New Roman" w:hAnsi="Times New Roman" w:cs="Times New Roman"/>
          <w:vertAlign w:val="subscript"/>
        </w:rPr>
        <w:t>2</w:t>
      </w:r>
      <w:r w:rsidRPr="004A54C9">
        <w:rPr>
          <w:rFonts w:ascii="Times New Roman" w:hAnsi="Times New Roman" w:cs="Times New Roman"/>
        </w:rPr>
        <w:t>-sparging for all FLIM measurements).</w:t>
      </w:r>
    </w:p>
    <w:p w:rsidR="002551A1" w:rsidRPr="004A54C9" w:rsidRDefault="002551A1" w:rsidP="003050A1">
      <w:pPr>
        <w:jc w:val="both"/>
        <w:rPr>
          <w:rFonts w:ascii="Times New Roman" w:hAnsi="Times New Roman" w:cs="Times New Roman"/>
        </w:rPr>
      </w:pPr>
      <w:r w:rsidRPr="004A54C9">
        <w:rPr>
          <w:rFonts w:ascii="Times New Roman" w:hAnsi="Times New Roman" w:cs="Times New Roman"/>
          <w:noProof/>
          <w:lang w:eastAsia="en-GB"/>
        </w:rPr>
        <w:lastRenderedPageBreak/>
        <w:drawing>
          <wp:inline distT="0" distB="0" distL="0" distR="0">
            <wp:extent cx="5727700" cy="7562215"/>
            <wp:effectExtent l="0" t="0" r="6350" b="635"/>
            <wp:docPr id="1" name="Picture 1" descr="C:\Data\Publications\My publications\LHCII aggregates FLIM paper\Supp FIg - FRAP of DOPC vs ThyP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ata\Publications\My publications\LHCII aggregates FLIM paper\Supp FIg - FRAP of DOPC vs ThyPC.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27700" cy="7562215"/>
                    </a:xfrm>
                    <a:prstGeom prst="rect">
                      <a:avLst/>
                    </a:prstGeom>
                    <a:noFill/>
                    <a:ln>
                      <a:noFill/>
                    </a:ln>
                  </pic:spPr>
                </pic:pic>
              </a:graphicData>
            </a:graphic>
          </wp:inline>
        </w:drawing>
      </w:r>
    </w:p>
    <w:p w:rsidR="002551A1" w:rsidRPr="004A54C9" w:rsidRDefault="002551A1" w:rsidP="003050A1">
      <w:pPr>
        <w:jc w:val="both"/>
        <w:rPr>
          <w:rFonts w:ascii="Times New Roman" w:hAnsi="Times New Roman" w:cs="Times New Roman"/>
        </w:rPr>
      </w:pPr>
    </w:p>
    <w:p w:rsidR="002551A1" w:rsidRPr="004A54C9" w:rsidRDefault="002551A1" w:rsidP="003050A1">
      <w:pPr>
        <w:jc w:val="both"/>
        <w:rPr>
          <w:rFonts w:cs="Arial"/>
          <w:b/>
        </w:rPr>
      </w:pPr>
      <w:r w:rsidRPr="004A54C9">
        <w:rPr>
          <w:rFonts w:cs="Arial"/>
          <w:b/>
        </w:rPr>
        <w:t xml:space="preserve">Fig. </w:t>
      </w:r>
      <w:r w:rsidR="002225F9">
        <w:rPr>
          <w:rFonts w:cs="Arial"/>
          <w:b/>
        </w:rPr>
        <w:t>S8</w:t>
      </w:r>
      <w:r w:rsidRPr="004A54C9">
        <w:rPr>
          <w:rFonts w:cs="Arial"/>
          <w:b/>
        </w:rPr>
        <w:t xml:space="preserve"> – Series of Fluorescence Recovery </w:t>
      </w:r>
      <w:proofErr w:type="gramStart"/>
      <w:r w:rsidRPr="004A54C9">
        <w:rPr>
          <w:rFonts w:cs="Arial"/>
          <w:b/>
        </w:rPr>
        <w:t>After</w:t>
      </w:r>
      <w:proofErr w:type="gramEnd"/>
      <w:r w:rsidRPr="004A54C9">
        <w:rPr>
          <w:rFonts w:cs="Arial"/>
          <w:b/>
        </w:rPr>
        <w:t xml:space="preserve"> </w:t>
      </w:r>
      <w:proofErr w:type="spellStart"/>
      <w:r w:rsidRPr="004A54C9">
        <w:rPr>
          <w:rFonts w:cs="Arial"/>
          <w:b/>
        </w:rPr>
        <w:t>Photobleaching</w:t>
      </w:r>
      <w:proofErr w:type="spellEnd"/>
      <w:r w:rsidRPr="004A54C9">
        <w:rPr>
          <w:rFonts w:cs="Arial"/>
          <w:b/>
        </w:rPr>
        <w:t xml:space="preserve"> (FRAP) measurements on different supported lipid bilayers (SLBs). </w:t>
      </w:r>
      <w:r w:rsidRPr="004A54C9">
        <w:rPr>
          <w:rFonts w:cs="Arial"/>
        </w:rPr>
        <w:t xml:space="preserve">Fluorescence microscopy images of SLBs is shown immediately following </w:t>
      </w:r>
      <w:proofErr w:type="spellStart"/>
      <w:r w:rsidRPr="004A54C9">
        <w:rPr>
          <w:rFonts w:cs="Arial"/>
        </w:rPr>
        <w:t>photobleaching</w:t>
      </w:r>
      <w:proofErr w:type="spellEnd"/>
      <w:r w:rsidRPr="004A54C9">
        <w:rPr>
          <w:rFonts w:cs="Arial"/>
        </w:rPr>
        <w:t xml:space="preserve"> (t=0) and then at time points after this (t= 1 min, t= 3 min). </w:t>
      </w:r>
    </w:p>
    <w:p w:rsidR="002551A1" w:rsidRPr="004A54C9" w:rsidRDefault="002551A1" w:rsidP="003050A1">
      <w:pPr>
        <w:jc w:val="both"/>
        <w:rPr>
          <w:rFonts w:ascii="Times New Roman" w:hAnsi="Times New Roman" w:cs="Times New Roman"/>
        </w:rPr>
      </w:pPr>
    </w:p>
    <w:p w:rsidR="002551A1" w:rsidRPr="004A54C9" w:rsidRDefault="002551A1" w:rsidP="003050A1">
      <w:pPr>
        <w:rPr>
          <w:rFonts w:ascii="Times New Roman" w:hAnsi="Times New Roman" w:cs="Times New Roman"/>
        </w:rPr>
      </w:pPr>
      <w:r w:rsidRPr="004A54C9">
        <w:rPr>
          <w:rFonts w:ascii="Times New Roman" w:hAnsi="Times New Roman" w:cs="Times New Roman"/>
        </w:rPr>
        <w:br w:type="page"/>
      </w:r>
    </w:p>
    <w:p w:rsidR="002551A1" w:rsidRPr="004A54C9" w:rsidRDefault="002551A1" w:rsidP="003050A1">
      <w:pPr>
        <w:jc w:val="both"/>
        <w:rPr>
          <w:rFonts w:ascii="Times New Roman" w:hAnsi="Times New Roman" w:cs="Times New Roman"/>
          <w:b/>
        </w:rPr>
      </w:pPr>
      <w:r w:rsidRPr="004A54C9">
        <w:rPr>
          <w:rFonts w:ascii="Times New Roman" w:hAnsi="Times New Roman" w:cs="Times New Roman"/>
          <w:b/>
        </w:rPr>
        <w:lastRenderedPageBreak/>
        <w:t xml:space="preserve">References </w:t>
      </w:r>
    </w:p>
    <w:p w:rsidR="002551A1" w:rsidRPr="002551A1" w:rsidRDefault="002551A1" w:rsidP="002551A1">
      <w:pPr>
        <w:spacing w:after="120"/>
        <w:jc w:val="both"/>
        <w:rPr>
          <w:rFonts w:ascii="Times New Roman" w:hAnsi="Times New Roman" w:cs="Times New Roman"/>
        </w:rPr>
      </w:pPr>
    </w:p>
    <w:p w:rsidR="002551A1" w:rsidRPr="002551A1" w:rsidRDefault="002551A1" w:rsidP="002551A1">
      <w:pPr>
        <w:pStyle w:val="EndNoteBibliography"/>
        <w:spacing w:after="120"/>
        <w:rPr>
          <w:rFonts w:ascii="Times New Roman" w:hAnsi="Times New Roman" w:cs="Times New Roman"/>
        </w:rPr>
      </w:pPr>
      <w:bookmarkStart w:id="1" w:name="_ENREF_1"/>
      <w:r w:rsidRPr="002551A1">
        <w:rPr>
          <w:rFonts w:ascii="Times New Roman" w:hAnsi="Times New Roman" w:cs="Times New Roman"/>
        </w:rPr>
        <w:t xml:space="preserve">[1] P.G. Adams, C. Vasilev, C.N. Hunter, M.P. Johnson, Dataset for a study correlating fluorescence quenching and topographic mapping of LHCII aggregates and lipid bilayers, University of Leeds [Dataset] (2018) </w:t>
      </w:r>
      <w:hyperlink r:id="rId16" w:history="1">
        <w:r w:rsidR="00515177" w:rsidRPr="00DA3CA4">
          <w:rPr>
            <w:rStyle w:val="Hyperlink"/>
            <w:rFonts w:ascii="Times New Roman" w:hAnsi="Times New Roman" w:cs="Times New Roman"/>
          </w:rPr>
          <w:t>https://doi.org/10.5518/313</w:t>
        </w:r>
      </w:hyperlink>
      <w:r w:rsidRPr="002551A1">
        <w:rPr>
          <w:rFonts w:ascii="Times New Roman" w:hAnsi="Times New Roman" w:cs="Times New Roman"/>
        </w:rPr>
        <w:t>.</w:t>
      </w:r>
      <w:bookmarkEnd w:id="1"/>
    </w:p>
    <w:p w:rsidR="002551A1" w:rsidRPr="002551A1" w:rsidRDefault="002551A1" w:rsidP="002551A1">
      <w:pPr>
        <w:pStyle w:val="EndNoteBibliography"/>
        <w:spacing w:after="120"/>
        <w:rPr>
          <w:rFonts w:ascii="Times New Roman" w:hAnsi="Times New Roman" w:cs="Times New Roman"/>
        </w:rPr>
      </w:pPr>
      <w:bookmarkStart w:id="2" w:name="_ENREF_2"/>
      <w:r w:rsidRPr="002551A1">
        <w:rPr>
          <w:rFonts w:ascii="Times New Roman" w:hAnsi="Times New Roman" w:cs="Times New Roman"/>
        </w:rPr>
        <w:t>[2] D. Axelrod, D.E. Koppel, J. Schlessinger, E. Elson, W.W. Webb, Mobility measurement by analysis of fluorescence photobleaching recovery kinetics, Biophys</w:t>
      </w:r>
      <w:r>
        <w:rPr>
          <w:rFonts w:ascii="Times New Roman" w:hAnsi="Times New Roman" w:cs="Times New Roman"/>
        </w:rPr>
        <w:t>.</w:t>
      </w:r>
      <w:r w:rsidRPr="002551A1">
        <w:rPr>
          <w:rFonts w:ascii="Times New Roman" w:hAnsi="Times New Roman" w:cs="Times New Roman"/>
        </w:rPr>
        <w:t xml:space="preserve"> J</w:t>
      </w:r>
      <w:r>
        <w:rPr>
          <w:rFonts w:ascii="Times New Roman" w:hAnsi="Times New Roman" w:cs="Times New Roman"/>
        </w:rPr>
        <w:t>.</w:t>
      </w:r>
      <w:r w:rsidRPr="002551A1">
        <w:rPr>
          <w:rFonts w:ascii="Times New Roman" w:hAnsi="Times New Roman" w:cs="Times New Roman"/>
        </w:rPr>
        <w:t xml:space="preserve"> 16 (1976) 1055-1069.</w:t>
      </w:r>
      <w:bookmarkEnd w:id="2"/>
    </w:p>
    <w:p w:rsidR="002551A1" w:rsidRPr="002551A1" w:rsidRDefault="002551A1" w:rsidP="002551A1">
      <w:pPr>
        <w:pStyle w:val="EndNoteBibliography"/>
        <w:spacing w:after="120"/>
        <w:rPr>
          <w:rFonts w:ascii="Times New Roman" w:hAnsi="Times New Roman" w:cs="Times New Roman"/>
        </w:rPr>
      </w:pPr>
      <w:bookmarkStart w:id="3" w:name="_ENREF_3"/>
      <w:r w:rsidRPr="002551A1">
        <w:rPr>
          <w:rFonts w:ascii="Times New Roman" w:hAnsi="Times New Roman" w:cs="Times New Roman"/>
        </w:rPr>
        <w:t xml:space="preserve">[3] C. Yang, S. Boggasch, W. Haase, H. Paulsen, Thermal stability of trimeric light-harvesting chlorophyll </w:t>
      </w:r>
      <w:r w:rsidRPr="002551A1">
        <w:rPr>
          <w:rFonts w:ascii="Times New Roman" w:hAnsi="Times New Roman" w:cs="Times New Roman"/>
          <w:i/>
        </w:rPr>
        <w:t>a</w:t>
      </w:r>
      <w:r w:rsidRPr="002551A1">
        <w:rPr>
          <w:rFonts w:ascii="Times New Roman" w:hAnsi="Times New Roman" w:cs="Times New Roman"/>
        </w:rPr>
        <w:t>/</w:t>
      </w:r>
      <w:r w:rsidRPr="002551A1">
        <w:rPr>
          <w:rFonts w:ascii="Times New Roman" w:hAnsi="Times New Roman" w:cs="Times New Roman"/>
          <w:i/>
        </w:rPr>
        <w:t>b</w:t>
      </w:r>
      <w:r w:rsidRPr="002551A1">
        <w:rPr>
          <w:rFonts w:ascii="Times New Roman" w:hAnsi="Times New Roman" w:cs="Times New Roman"/>
        </w:rPr>
        <w:t xml:space="preserve"> complex (LHCIIb) in liposomes of thylakoid lipids, Biochim. Biophys. Acta, Bioenerg. 1757 (2006) 1642-1648.</w:t>
      </w:r>
      <w:bookmarkEnd w:id="3"/>
    </w:p>
    <w:p w:rsidR="002551A1" w:rsidRPr="002551A1" w:rsidRDefault="002551A1" w:rsidP="002551A1">
      <w:pPr>
        <w:pStyle w:val="EndNoteBibliography"/>
        <w:spacing w:after="120"/>
        <w:rPr>
          <w:rFonts w:ascii="Times New Roman" w:hAnsi="Times New Roman" w:cs="Times New Roman"/>
        </w:rPr>
      </w:pPr>
      <w:bookmarkStart w:id="4" w:name="_ENREF_4"/>
      <w:r w:rsidRPr="002551A1">
        <w:rPr>
          <w:rFonts w:ascii="Times New Roman" w:hAnsi="Times New Roman" w:cs="Times New Roman"/>
        </w:rPr>
        <w:t>[4] O. Gräb, M. Abacilar, F. Daus, A. Geyer, C. Steinem, 3D-membrane stacks on supported membranes composed of diatom lipids induced by long-chain polyamines, Langmuir 32 (2016) 10144-10152.</w:t>
      </w:r>
      <w:bookmarkEnd w:id="4"/>
    </w:p>
    <w:p w:rsidR="002551A1" w:rsidRPr="002551A1" w:rsidRDefault="002551A1" w:rsidP="002551A1">
      <w:pPr>
        <w:pStyle w:val="EndNoteBibliography"/>
        <w:spacing w:after="120"/>
        <w:rPr>
          <w:rFonts w:ascii="Times New Roman" w:hAnsi="Times New Roman" w:cs="Times New Roman"/>
        </w:rPr>
      </w:pPr>
      <w:bookmarkStart w:id="5" w:name="_ENREF_5"/>
      <w:r w:rsidRPr="002551A1">
        <w:rPr>
          <w:rFonts w:ascii="Times New Roman" w:hAnsi="Times New Roman" w:cs="Times New Roman"/>
        </w:rPr>
        <w:t>[5] D. Papahadjopoulos, S. Nir, N. Düzgünes, Molecular mechanisms of calcium-induced membrane fusion, J. Bioenerg. Biomembr. 22 (1990) 157-179.</w:t>
      </w:r>
      <w:bookmarkEnd w:id="5"/>
    </w:p>
    <w:p w:rsidR="002551A1" w:rsidRPr="002551A1" w:rsidRDefault="002551A1" w:rsidP="002551A1">
      <w:pPr>
        <w:spacing w:after="120"/>
        <w:jc w:val="both"/>
        <w:rPr>
          <w:rFonts w:ascii="Times New Roman" w:hAnsi="Times New Roman" w:cs="Times New Roman"/>
        </w:rPr>
      </w:pPr>
    </w:p>
    <w:p w:rsidR="00B625BA" w:rsidRPr="002551A1" w:rsidRDefault="00B625BA" w:rsidP="002551A1">
      <w:pPr>
        <w:spacing w:after="120"/>
        <w:rPr>
          <w:rFonts w:ascii="Times New Roman" w:hAnsi="Times New Roman" w:cs="Times New Roman"/>
        </w:rPr>
      </w:pPr>
    </w:p>
    <w:sectPr w:rsidR="00B625BA" w:rsidRPr="002551A1" w:rsidSect="003050A1">
      <w:footerReference w:type="default" r:id="rId1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15925" w:rsidRDefault="00215925">
      <w:r>
        <w:separator/>
      </w:r>
    </w:p>
  </w:endnote>
  <w:endnote w:type="continuationSeparator" w:id="0">
    <w:p w:rsidR="00215925" w:rsidRDefault="002159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050A1" w:rsidRPr="006C78FD" w:rsidRDefault="003050A1">
    <w:pPr>
      <w:pStyle w:val="Footer"/>
      <w:rPr>
        <w:i/>
      </w:rPr>
    </w:pPr>
    <w:r>
      <w:rPr>
        <w:i/>
      </w:rPr>
      <w:t>Adams et al. 2018</w:t>
    </w:r>
    <w:r>
      <w:rPr>
        <w:i/>
      </w:rPr>
      <w:tab/>
      <w:t>Supplementary Information</w:t>
    </w:r>
    <w:r>
      <w:rPr>
        <w:i/>
      </w:rPr>
      <w:tab/>
      <w:t xml:space="preserve">page </w:t>
    </w:r>
    <w:r>
      <w:rPr>
        <w:i/>
      </w:rPr>
      <w:fldChar w:fldCharType="begin"/>
    </w:r>
    <w:r>
      <w:rPr>
        <w:i/>
      </w:rPr>
      <w:instrText xml:space="preserve"> PAGE   \* MERGEFORMAT </w:instrText>
    </w:r>
    <w:r>
      <w:rPr>
        <w:i/>
      </w:rPr>
      <w:fldChar w:fldCharType="separate"/>
    </w:r>
    <w:r w:rsidR="00197404">
      <w:rPr>
        <w:i/>
        <w:noProof/>
      </w:rPr>
      <w:t>11</w:t>
    </w:r>
    <w:r>
      <w:rPr>
        <w:i/>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15925" w:rsidRDefault="00215925">
      <w:r>
        <w:separator/>
      </w:r>
    </w:p>
  </w:footnote>
  <w:footnote w:type="continuationSeparator" w:id="0">
    <w:p w:rsidR="00215925" w:rsidRDefault="0021592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215E781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46964D34"/>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0D2C580"/>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5FFE02A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9A20344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FD02CF06"/>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F1093F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426A54A"/>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0DCCD14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65502A54"/>
    <w:lvl w:ilvl="0">
      <w:start w:val="1"/>
      <w:numFmt w:val="bullet"/>
      <w:pStyle w:val="ListBullet"/>
      <w:lvlText w:val=""/>
      <w:lvlJc w:val="left"/>
      <w:pPr>
        <w:tabs>
          <w:tab w:val="num" w:pos="360"/>
        </w:tabs>
        <w:ind w:left="360" w:hanging="360"/>
      </w:pPr>
      <w:rPr>
        <w:rFonts w:ascii="Symbol" w:hAnsi="Symbol" w:hint="default"/>
      </w:rPr>
    </w:lvl>
  </w:abstractNum>
  <w:num w:numId="1">
    <w:abstractNumId w:val="9"/>
  </w:num>
  <w:num w:numId="2">
    <w:abstractNumId w:val="8"/>
  </w:num>
  <w:num w:numId="3">
    <w:abstractNumId w:val="7"/>
  </w:num>
  <w:num w:numId="4">
    <w:abstractNumId w:val="6"/>
  </w:num>
  <w:num w:numId="5">
    <w:abstractNumId w:val="5"/>
  </w:num>
  <w:num w:numId="6">
    <w:abstractNumId w:val="4"/>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1&lt;/Suspended&gt;&lt;/ENInstantFormat&gt;"/>
  </w:docVars>
  <w:rsids>
    <w:rsidRoot w:val="002551A1"/>
    <w:rsid w:val="00053A05"/>
    <w:rsid w:val="00086A58"/>
    <w:rsid w:val="000E2E6B"/>
    <w:rsid w:val="00136967"/>
    <w:rsid w:val="00197404"/>
    <w:rsid w:val="001B1434"/>
    <w:rsid w:val="001C3A96"/>
    <w:rsid w:val="00215925"/>
    <w:rsid w:val="002225F9"/>
    <w:rsid w:val="002551A1"/>
    <w:rsid w:val="0029797F"/>
    <w:rsid w:val="002C7432"/>
    <w:rsid w:val="003050A1"/>
    <w:rsid w:val="003F5B82"/>
    <w:rsid w:val="00471FFF"/>
    <w:rsid w:val="00515177"/>
    <w:rsid w:val="00531A08"/>
    <w:rsid w:val="0079497B"/>
    <w:rsid w:val="007A3D48"/>
    <w:rsid w:val="007E2433"/>
    <w:rsid w:val="008C6ACB"/>
    <w:rsid w:val="008D6A02"/>
    <w:rsid w:val="009F7399"/>
    <w:rsid w:val="00B625BA"/>
    <w:rsid w:val="00BD066C"/>
    <w:rsid w:val="00C3387B"/>
    <w:rsid w:val="00C672B7"/>
    <w:rsid w:val="00D50B9E"/>
    <w:rsid w:val="00D5753B"/>
    <w:rsid w:val="00E42B6A"/>
    <w:rsid w:val="00FA524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7DEB7C"/>
  <w15:chartTrackingRefBased/>
  <w15:docId w15:val="{ECB749EF-420F-4021-9DD3-B1910FE402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551A1"/>
    <w:pPr>
      <w:spacing w:after="0" w:line="240" w:lineRule="auto"/>
    </w:pPr>
    <w:rPr>
      <w:rFonts w:ascii="Arial" w:hAnsi="Arial"/>
    </w:rPr>
  </w:style>
  <w:style w:type="paragraph" w:styleId="Heading1">
    <w:name w:val="heading 1"/>
    <w:basedOn w:val="Normal"/>
    <w:next w:val="Normal"/>
    <w:link w:val="Heading1Char"/>
    <w:autoRedefine/>
    <w:uiPriority w:val="9"/>
    <w:qFormat/>
    <w:rsid w:val="002551A1"/>
    <w:pPr>
      <w:keepNext/>
      <w:keepLines/>
      <w:outlineLvl w:val="0"/>
    </w:pPr>
    <w:rPr>
      <w:rFonts w:eastAsiaTheme="majorEastAsia"/>
      <w:b/>
      <w:bCs/>
      <w:sz w:val="36"/>
      <w:szCs w:val="28"/>
    </w:rPr>
  </w:style>
  <w:style w:type="paragraph" w:styleId="Heading2">
    <w:name w:val="heading 2"/>
    <w:basedOn w:val="Normal"/>
    <w:next w:val="Normal"/>
    <w:link w:val="Heading2Char"/>
    <w:autoRedefine/>
    <w:uiPriority w:val="9"/>
    <w:unhideWhenUsed/>
    <w:qFormat/>
    <w:rsid w:val="002551A1"/>
    <w:pPr>
      <w:keepNext/>
      <w:keepLines/>
      <w:spacing w:before="240" w:after="120"/>
      <w:outlineLvl w:val="1"/>
    </w:pPr>
    <w:rPr>
      <w:rFonts w:eastAsiaTheme="majorEastAsia"/>
      <w:b/>
      <w:bCs/>
      <w:sz w:val="28"/>
      <w:szCs w:val="26"/>
    </w:rPr>
  </w:style>
  <w:style w:type="paragraph" w:styleId="Heading3">
    <w:name w:val="heading 3"/>
    <w:basedOn w:val="Normal"/>
    <w:next w:val="Normal"/>
    <w:link w:val="Heading3Char"/>
    <w:autoRedefine/>
    <w:uiPriority w:val="9"/>
    <w:unhideWhenUsed/>
    <w:qFormat/>
    <w:rsid w:val="002551A1"/>
    <w:pPr>
      <w:keepNext/>
      <w:keepLines/>
      <w:spacing w:before="240" w:after="120"/>
      <w:outlineLvl w:val="2"/>
    </w:pPr>
    <w:rPr>
      <w:rFonts w:eastAsiaTheme="majorEastAsia"/>
      <w:b/>
      <w:bCs/>
    </w:rPr>
  </w:style>
  <w:style w:type="paragraph" w:styleId="Heading4">
    <w:name w:val="heading 4"/>
    <w:basedOn w:val="Normal"/>
    <w:next w:val="Normal"/>
    <w:link w:val="Heading4Char"/>
    <w:autoRedefine/>
    <w:uiPriority w:val="9"/>
    <w:unhideWhenUsed/>
    <w:qFormat/>
    <w:rsid w:val="002551A1"/>
    <w:pPr>
      <w:keepNext/>
      <w:keepLines/>
      <w:spacing w:before="240" w:after="120"/>
      <w:outlineLvl w:val="3"/>
    </w:pPr>
    <w:rPr>
      <w:rFonts w:eastAsiaTheme="majorEastAsia"/>
      <w:b/>
      <w:bCs/>
      <w:iCs/>
    </w:rPr>
  </w:style>
  <w:style w:type="paragraph" w:styleId="Heading5">
    <w:name w:val="heading 5"/>
    <w:basedOn w:val="Normal"/>
    <w:next w:val="Normal"/>
    <w:link w:val="Heading5Char"/>
    <w:autoRedefine/>
    <w:uiPriority w:val="9"/>
    <w:unhideWhenUsed/>
    <w:qFormat/>
    <w:rsid w:val="002551A1"/>
    <w:pPr>
      <w:keepNext/>
      <w:keepLines/>
      <w:spacing w:before="240" w:after="120"/>
      <w:outlineLvl w:val="4"/>
    </w:pPr>
    <w:rPr>
      <w:rFonts w:eastAsiaTheme="majorEastAsia"/>
      <w:b/>
    </w:rPr>
  </w:style>
  <w:style w:type="paragraph" w:styleId="Heading6">
    <w:name w:val="heading 6"/>
    <w:basedOn w:val="Normal"/>
    <w:next w:val="Normal"/>
    <w:link w:val="Heading6Char"/>
    <w:uiPriority w:val="9"/>
    <w:unhideWhenUsed/>
    <w:qFormat/>
    <w:rsid w:val="002551A1"/>
    <w:pPr>
      <w:keepNext/>
      <w:keepLines/>
      <w:spacing w:before="240" w:after="120"/>
      <w:outlineLvl w:val="5"/>
    </w:pPr>
    <w:rPr>
      <w:rFonts w:eastAsiaTheme="majorEastAsia"/>
      <w:b/>
      <w:iCs/>
    </w:rPr>
  </w:style>
  <w:style w:type="paragraph" w:styleId="Heading7">
    <w:name w:val="heading 7"/>
    <w:basedOn w:val="Normal"/>
    <w:next w:val="Normal"/>
    <w:link w:val="Heading7Char"/>
    <w:uiPriority w:val="9"/>
    <w:unhideWhenUsed/>
    <w:qFormat/>
    <w:rsid w:val="002551A1"/>
    <w:pPr>
      <w:keepNext/>
      <w:keepLines/>
      <w:spacing w:before="240" w:after="120"/>
      <w:outlineLvl w:val="6"/>
    </w:pPr>
    <w:rPr>
      <w:rFonts w:eastAsiaTheme="majorEastAsia" w:cstheme="majorBidi"/>
      <w:b/>
      <w:i/>
      <w:iCs/>
    </w:rPr>
  </w:style>
  <w:style w:type="paragraph" w:styleId="Heading8">
    <w:name w:val="heading 8"/>
    <w:basedOn w:val="Normal"/>
    <w:next w:val="Normal"/>
    <w:link w:val="Heading8Char"/>
    <w:uiPriority w:val="9"/>
    <w:unhideWhenUsed/>
    <w:qFormat/>
    <w:rsid w:val="002551A1"/>
    <w:pPr>
      <w:keepNext/>
      <w:keepLines/>
      <w:spacing w:before="240" w:after="120"/>
      <w:outlineLvl w:val="7"/>
    </w:pPr>
    <w:rPr>
      <w:rFonts w:eastAsiaTheme="majorEastAsia" w:cstheme="majorBidi"/>
      <w:szCs w:val="20"/>
    </w:rPr>
  </w:style>
  <w:style w:type="paragraph" w:styleId="Heading9">
    <w:name w:val="heading 9"/>
    <w:basedOn w:val="Normal"/>
    <w:next w:val="Normal"/>
    <w:link w:val="Heading9Char"/>
    <w:uiPriority w:val="9"/>
    <w:unhideWhenUsed/>
    <w:qFormat/>
    <w:rsid w:val="002551A1"/>
    <w:pPr>
      <w:keepNext/>
      <w:keepLines/>
      <w:spacing w:before="240" w:after="120"/>
      <w:outlineLvl w:val="8"/>
    </w:pPr>
    <w:rPr>
      <w:rFonts w:eastAsiaTheme="majorEastAsia" w:cstheme="majorBidi"/>
      <w:i/>
      <w:iCs/>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551A1"/>
    <w:rPr>
      <w:rFonts w:ascii="Arial" w:eastAsiaTheme="majorEastAsia" w:hAnsi="Arial"/>
      <w:b/>
      <w:bCs/>
      <w:sz w:val="36"/>
      <w:szCs w:val="28"/>
    </w:rPr>
  </w:style>
  <w:style w:type="character" w:customStyle="1" w:styleId="Heading2Char">
    <w:name w:val="Heading 2 Char"/>
    <w:basedOn w:val="DefaultParagraphFont"/>
    <w:link w:val="Heading2"/>
    <w:uiPriority w:val="9"/>
    <w:rsid w:val="002551A1"/>
    <w:rPr>
      <w:rFonts w:ascii="Arial" w:eastAsiaTheme="majorEastAsia" w:hAnsi="Arial"/>
      <w:b/>
      <w:bCs/>
      <w:sz w:val="28"/>
      <w:szCs w:val="26"/>
    </w:rPr>
  </w:style>
  <w:style w:type="character" w:customStyle="1" w:styleId="Heading3Char">
    <w:name w:val="Heading 3 Char"/>
    <w:basedOn w:val="DefaultParagraphFont"/>
    <w:link w:val="Heading3"/>
    <w:uiPriority w:val="9"/>
    <w:rsid w:val="002551A1"/>
    <w:rPr>
      <w:rFonts w:ascii="Arial" w:eastAsiaTheme="majorEastAsia" w:hAnsi="Arial"/>
      <w:b/>
      <w:bCs/>
    </w:rPr>
  </w:style>
  <w:style w:type="character" w:customStyle="1" w:styleId="Heading4Char">
    <w:name w:val="Heading 4 Char"/>
    <w:basedOn w:val="DefaultParagraphFont"/>
    <w:link w:val="Heading4"/>
    <w:uiPriority w:val="9"/>
    <w:rsid w:val="002551A1"/>
    <w:rPr>
      <w:rFonts w:ascii="Arial" w:eastAsiaTheme="majorEastAsia" w:hAnsi="Arial"/>
      <w:b/>
      <w:bCs/>
      <w:iCs/>
    </w:rPr>
  </w:style>
  <w:style w:type="character" w:customStyle="1" w:styleId="Heading5Char">
    <w:name w:val="Heading 5 Char"/>
    <w:basedOn w:val="DefaultParagraphFont"/>
    <w:link w:val="Heading5"/>
    <w:uiPriority w:val="9"/>
    <w:rsid w:val="002551A1"/>
    <w:rPr>
      <w:rFonts w:ascii="Arial" w:eastAsiaTheme="majorEastAsia" w:hAnsi="Arial"/>
      <w:b/>
    </w:rPr>
  </w:style>
  <w:style w:type="character" w:customStyle="1" w:styleId="Heading6Char">
    <w:name w:val="Heading 6 Char"/>
    <w:basedOn w:val="DefaultParagraphFont"/>
    <w:link w:val="Heading6"/>
    <w:uiPriority w:val="9"/>
    <w:rsid w:val="002551A1"/>
    <w:rPr>
      <w:rFonts w:ascii="Arial" w:eastAsiaTheme="majorEastAsia" w:hAnsi="Arial"/>
      <w:b/>
      <w:iCs/>
    </w:rPr>
  </w:style>
  <w:style w:type="character" w:customStyle="1" w:styleId="Heading7Char">
    <w:name w:val="Heading 7 Char"/>
    <w:basedOn w:val="DefaultParagraphFont"/>
    <w:link w:val="Heading7"/>
    <w:uiPriority w:val="9"/>
    <w:rsid w:val="002551A1"/>
    <w:rPr>
      <w:rFonts w:ascii="Arial" w:eastAsiaTheme="majorEastAsia" w:hAnsi="Arial" w:cstheme="majorBidi"/>
      <w:b/>
      <w:i/>
      <w:iCs/>
    </w:rPr>
  </w:style>
  <w:style w:type="character" w:customStyle="1" w:styleId="Heading8Char">
    <w:name w:val="Heading 8 Char"/>
    <w:basedOn w:val="DefaultParagraphFont"/>
    <w:link w:val="Heading8"/>
    <w:uiPriority w:val="9"/>
    <w:rsid w:val="002551A1"/>
    <w:rPr>
      <w:rFonts w:ascii="Arial" w:eastAsiaTheme="majorEastAsia" w:hAnsi="Arial" w:cstheme="majorBidi"/>
      <w:szCs w:val="20"/>
    </w:rPr>
  </w:style>
  <w:style w:type="character" w:customStyle="1" w:styleId="Heading9Char">
    <w:name w:val="Heading 9 Char"/>
    <w:basedOn w:val="DefaultParagraphFont"/>
    <w:link w:val="Heading9"/>
    <w:uiPriority w:val="9"/>
    <w:rsid w:val="002551A1"/>
    <w:rPr>
      <w:rFonts w:ascii="Arial" w:eastAsiaTheme="majorEastAsia" w:hAnsi="Arial" w:cstheme="majorBidi"/>
      <w:i/>
      <w:iCs/>
      <w:szCs w:val="20"/>
    </w:rPr>
  </w:style>
  <w:style w:type="paragraph" w:customStyle="1" w:styleId="Subheading">
    <w:name w:val="Subheading"/>
    <w:basedOn w:val="Normal"/>
    <w:next w:val="Normal"/>
    <w:link w:val="SubheadingChar"/>
    <w:rsid w:val="002551A1"/>
    <w:pPr>
      <w:keepNext/>
    </w:pPr>
    <w:rPr>
      <w:b/>
    </w:rPr>
  </w:style>
  <w:style w:type="character" w:customStyle="1" w:styleId="SubheadingChar">
    <w:name w:val="Subheading Char"/>
    <w:basedOn w:val="DefaultParagraphFont"/>
    <w:link w:val="Subheading"/>
    <w:rsid w:val="002551A1"/>
    <w:rPr>
      <w:rFonts w:ascii="Arial" w:hAnsi="Arial"/>
      <w:b/>
    </w:rPr>
  </w:style>
  <w:style w:type="paragraph" w:styleId="Caption">
    <w:name w:val="caption"/>
    <w:basedOn w:val="Normal"/>
    <w:next w:val="Normal"/>
    <w:uiPriority w:val="35"/>
    <w:unhideWhenUsed/>
    <w:qFormat/>
    <w:rsid w:val="002551A1"/>
    <w:rPr>
      <w:b/>
      <w:bCs/>
      <w:szCs w:val="18"/>
    </w:rPr>
  </w:style>
  <w:style w:type="paragraph" w:styleId="Title">
    <w:name w:val="Title"/>
    <w:basedOn w:val="Normal"/>
    <w:next w:val="Normal"/>
    <w:link w:val="TitleChar"/>
    <w:autoRedefine/>
    <w:uiPriority w:val="10"/>
    <w:qFormat/>
    <w:rsid w:val="002551A1"/>
    <w:pPr>
      <w:keepNext/>
      <w:pBdr>
        <w:bottom w:val="single" w:sz="8" w:space="4" w:color="auto"/>
      </w:pBdr>
      <w:spacing w:before="240" w:after="120"/>
      <w:contextualSpacing/>
      <w:outlineLvl w:val="0"/>
    </w:pPr>
    <w:rPr>
      <w:rFonts w:eastAsiaTheme="majorEastAsia"/>
      <w:b/>
      <w:spacing w:val="5"/>
      <w:sz w:val="36"/>
      <w:szCs w:val="52"/>
    </w:rPr>
  </w:style>
  <w:style w:type="character" w:customStyle="1" w:styleId="TitleChar">
    <w:name w:val="Title Char"/>
    <w:basedOn w:val="DefaultParagraphFont"/>
    <w:link w:val="Title"/>
    <w:uiPriority w:val="10"/>
    <w:rsid w:val="002551A1"/>
    <w:rPr>
      <w:rFonts w:ascii="Arial" w:eastAsiaTheme="majorEastAsia" w:hAnsi="Arial"/>
      <w:b/>
      <w:spacing w:val="5"/>
      <w:sz w:val="36"/>
      <w:szCs w:val="52"/>
    </w:rPr>
  </w:style>
  <w:style w:type="paragraph" w:styleId="Subtitle">
    <w:name w:val="Subtitle"/>
    <w:basedOn w:val="Normal"/>
    <w:next w:val="Normal"/>
    <w:link w:val="SubtitleChar"/>
    <w:autoRedefine/>
    <w:uiPriority w:val="11"/>
    <w:qFormat/>
    <w:rsid w:val="002551A1"/>
    <w:pPr>
      <w:keepNext/>
      <w:numPr>
        <w:ilvl w:val="1"/>
      </w:numPr>
    </w:pPr>
    <w:rPr>
      <w:rFonts w:eastAsiaTheme="majorEastAsia"/>
      <w:iCs/>
      <w:spacing w:val="15"/>
      <w:sz w:val="28"/>
    </w:rPr>
  </w:style>
  <w:style w:type="character" w:customStyle="1" w:styleId="SubtitleChar">
    <w:name w:val="Subtitle Char"/>
    <w:basedOn w:val="DefaultParagraphFont"/>
    <w:link w:val="Subtitle"/>
    <w:uiPriority w:val="11"/>
    <w:rsid w:val="002551A1"/>
    <w:rPr>
      <w:rFonts w:ascii="Arial" w:eastAsiaTheme="majorEastAsia" w:hAnsi="Arial"/>
      <w:iCs/>
      <w:spacing w:val="15"/>
      <w:sz w:val="28"/>
    </w:rPr>
  </w:style>
  <w:style w:type="paragraph" w:styleId="Quote">
    <w:name w:val="Quote"/>
    <w:basedOn w:val="Normal"/>
    <w:next w:val="Normal"/>
    <w:link w:val="QuoteChar1"/>
    <w:uiPriority w:val="29"/>
    <w:qFormat/>
    <w:rsid w:val="002551A1"/>
    <w:pPr>
      <w:ind w:left="794" w:right="794"/>
    </w:pPr>
    <w:rPr>
      <w:i/>
      <w:iCs/>
    </w:rPr>
  </w:style>
  <w:style w:type="character" w:customStyle="1" w:styleId="QuoteChar">
    <w:name w:val="Quote Char"/>
    <w:basedOn w:val="DefaultParagraphFont"/>
    <w:uiPriority w:val="29"/>
    <w:rsid w:val="002551A1"/>
    <w:rPr>
      <w:rFonts w:ascii="Arial" w:hAnsi="Arial" w:cs="Arial"/>
      <w:i/>
      <w:iCs/>
      <w:color w:val="000000" w:themeColor="text1"/>
      <w:sz w:val="28"/>
    </w:rPr>
  </w:style>
  <w:style w:type="character" w:customStyle="1" w:styleId="QuoteChar1">
    <w:name w:val="Quote Char1"/>
    <w:basedOn w:val="DefaultParagraphFont"/>
    <w:link w:val="Quote"/>
    <w:uiPriority w:val="29"/>
    <w:rsid w:val="002551A1"/>
    <w:rPr>
      <w:rFonts w:ascii="Arial" w:hAnsi="Arial"/>
      <w:i/>
      <w:iCs/>
    </w:rPr>
  </w:style>
  <w:style w:type="paragraph" w:styleId="ListBullet">
    <w:name w:val="List Bullet"/>
    <w:basedOn w:val="Normal"/>
    <w:uiPriority w:val="99"/>
    <w:semiHidden/>
    <w:unhideWhenUsed/>
    <w:rsid w:val="002551A1"/>
    <w:pPr>
      <w:numPr>
        <w:numId w:val="1"/>
      </w:numPr>
      <w:contextualSpacing/>
    </w:pPr>
  </w:style>
  <w:style w:type="paragraph" w:styleId="ListNumber">
    <w:name w:val="List Number"/>
    <w:basedOn w:val="Normal"/>
    <w:uiPriority w:val="99"/>
    <w:semiHidden/>
    <w:unhideWhenUsed/>
    <w:rsid w:val="002551A1"/>
    <w:pPr>
      <w:numPr>
        <w:numId w:val="2"/>
      </w:numPr>
      <w:contextualSpacing/>
    </w:pPr>
  </w:style>
  <w:style w:type="paragraph" w:styleId="TableofFigures">
    <w:name w:val="table of figures"/>
    <w:basedOn w:val="Normal"/>
    <w:next w:val="Normal"/>
    <w:uiPriority w:val="99"/>
    <w:semiHidden/>
    <w:unhideWhenUsed/>
    <w:rsid w:val="002551A1"/>
  </w:style>
  <w:style w:type="character" w:styleId="IntenseEmphasis">
    <w:name w:val="Intense Emphasis"/>
    <w:basedOn w:val="DefaultParagraphFont"/>
    <w:uiPriority w:val="21"/>
    <w:qFormat/>
    <w:rsid w:val="002551A1"/>
    <w:rPr>
      <w:b/>
      <w:bCs/>
      <w:i/>
      <w:iCs/>
      <w:color w:val="auto"/>
    </w:rPr>
  </w:style>
  <w:style w:type="paragraph" w:styleId="IntenseQuote">
    <w:name w:val="Intense Quote"/>
    <w:basedOn w:val="Normal"/>
    <w:next w:val="Normal"/>
    <w:link w:val="IntenseQuoteChar"/>
    <w:uiPriority w:val="30"/>
    <w:qFormat/>
    <w:rsid w:val="002551A1"/>
    <w:pPr>
      <w:pBdr>
        <w:bottom w:val="single" w:sz="4" w:space="4" w:color="5B9BD5" w:themeColor="accent1"/>
      </w:pBdr>
      <w:spacing w:before="200" w:after="280"/>
      <w:ind w:left="936" w:right="936"/>
    </w:pPr>
    <w:rPr>
      <w:b/>
      <w:bCs/>
      <w:i/>
      <w:iCs/>
    </w:rPr>
  </w:style>
  <w:style w:type="character" w:customStyle="1" w:styleId="IntenseQuoteChar">
    <w:name w:val="Intense Quote Char"/>
    <w:basedOn w:val="DefaultParagraphFont"/>
    <w:link w:val="IntenseQuote"/>
    <w:uiPriority w:val="30"/>
    <w:rsid w:val="002551A1"/>
    <w:rPr>
      <w:rFonts w:ascii="Arial" w:hAnsi="Arial"/>
      <w:b/>
      <w:bCs/>
      <w:i/>
      <w:iCs/>
    </w:rPr>
  </w:style>
  <w:style w:type="character" w:styleId="SubtleReference">
    <w:name w:val="Subtle Reference"/>
    <w:basedOn w:val="DefaultParagraphFont"/>
    <w:uiPriority w:val="31"/>
    <w:qFormat/>
    <w:rsid w:val="002551A1"/>
    <w:rPr>
      <w:smallCaps/>
      <w:color w:val="auto"/>
      <w:u w:val="single"/>
    </w:rPr>
  </w:style>
  <w:style w:type="character" w:styleId="IntenseReference">
    <w:name w:val="Intense Reference"/>
    <w:basedOn w:val="DefaultParagraphFont"/>
    <w:uiPriority w:val="32"/>
    <w:qFormat/>
    <w:rsid w:val="002551A1"/>
    <w:rPr>
      <w:b/>
      <w:bCs/>
      <w:smallCaps/>
      <w:color w:val="auto"/>
      <w:spacing w:val="5"/>
      <w:u w:val="single"/>
    </w:rPr>
  </w:style>
  <w:style w:type="paragraph" w:styleId="TOCHeading">
    <w:name w:val="TOC Heading"/>
    <w:basedOn w:val="Heading1"/>
    <w:next w:val="Normal"/>
    <w:uiPriority w:val="39"/>
    <w:semiHidden/>
    <w:unhideWhenUsed/>
    <w:qFormat/>
    <w:rsid w:val="002551A1"/>
    <w:pPr>
      <w:spacing w:before="480"/>
      <w:outlineLvl w:val="9"/>
    </w:pPr>
    <w:rPr>
      <w:rFonts w:cstheme="majorBidi"/>
      <w:sz w:val="28"/>
    </w:rPr>
  </w:style>
  <w:style w:type="paragraph" w:styleId="BlockText">
    <w:name w:val="Block Text"/>
    <w:basedOn w:val="Normal"/>
    <w:uiPriority w:val="99"/>
    <w:semiHidden/>
    <w:unhideWhenUsed/>
    <w:rsid w:val="002551A1"/>
    <w:pPr>
      <w:pBdr>
        <w:top w:val="single" w:sz="2" w:space="10" w:color="auto" w:shadow="1"/>
        <w:left w:val="single" w:sz="2" w:space="10" w:color="auto" w:shadow="1"/>
        <w:bottom w:val="single" w:sz="2" w:space="10" w:color="auto" w:shadow="1"/>
        <w:right w:val="single" w:sz="2" w:space="10" w:color="auto" w:shadow="1"/>
      </w:pBdr>
      <w:ind w:left="1152" w:right="1152"/>
    </w:pPr>
    <w:rPr>
      <w:rFonts w:eastAsiaTheme="minorEastAsia"/>
      <w:i/>
      <w:iCs/>
    </w:rPr>
  </w:style>
  <w:style w:type="character" w:styleId="PlaceholderText">
    <w:name w:val="Placeholder Text"/>
    <w:basedOn w:val="DefaultParagraphFont"/>
    <w:uiPriority w:val="99"/>
    <w:semiHidden/>
    <w:rsid w:val="002551A1"/>
    <w:rPr>
      <w:color w:val="auto"/>
    </w:rPr>
  </w:style>
  <w:style w:type="paragraph" w:styleId="TOAHeading">
    <w:name w:val="toa heading"/>
    <w:basedOn w:val="Normal"/>
    <w:next w:val="Normal"/>
    <w:uiPriority w:val="99"/>
    <w:semiHidden/>
    <w:unhideWhenUsed/>
    <w:rsid w:val="002551A1"/>
    <w:rPr>
      <w:rFonts w:eastAsiaTheme="majorEastAsia" w:cstheme="majorBidi"/>
      <w:b/>
      <w:bCs/>
      <w:sz w:val="28"/>
    </w:rPr>
  </w:style>
  <w:style w:type="paragraph" w:styleId="PlainText">
    <w:name w:val="Plain Text"/>
    <w:basedOn w:val="Normal"/>
    <w:link w:val="PlainTextChar"/>
    <w:uiPriority w:val="99"/>
    <w:semiHidden/>
    <w:unhideWhenUsed/>
    <w:rsid w:val="002551A1"/>
    <w:rPr>
      <w:rFonts w:ascii="Consolas" w:hAnsi="Consolas"/>
      <w:szCs w:val="21"/>
    </w:rPr>
  </w:style>
  <w:style w:type="character" w:customStyle="1" w:styleId="PlainTextChar">
    <w:name w:val="Plain Text Char"/>
    <w:basedOn w:val="DefaultParagraphFont"/>
    <w:link w:val="PlainText"/>
    <w:uiPriority w:val="99"/>
    <w:semiHidden/>
    <w:rsid w:val="002551A1"/>
    <w:rPr>
      <w:rFonts w:ascii="Consolas" w:hAnsi="Consolas"/>
      <w:szCs w:val="21"/>
    </w:rPr>
  </w:style>
  <w:style w:type="paragraph" w:styleId="BodyText3">
    <w:name w:val="Body Text 3"/>
    <w:basedOn w:val="Normal"/>
    <w:link w:val="BodyText3Char"/>
    <w:uiPriority w:val="99"/>
    <w:semiHidden/>
    <w:unhideWhenUsed/>
    <w:rsid w:val="002551A1"/>
    <w:pPr>
      <w:spacing w:after="120"/>
    </w:pPr>
    <w:rPr>
      <w:sz w:val="20"/>
      <w:szCs w:val="16"/>
    </w:rPr>
  </w:style>
  <w:style w:type="character" w:customStyle="1" w:styleId="BodyText3Char">
    <w:name w:val="Body Text 3 Char"/>
    <w:basedOn w:val="DefaultParagraphFont"/>
    <w:link w:val="BodyText3"/>
    <w:uiPriority w:val="99"/>
    <w:semiHidden/>
    <w:rsid w:val="002551A1"/>
    <w:rPr>
      <w:rFonts w:ascii="Arial" w:hAnsi="Arial"/>
      <w:sz w:val="20"/>
      <w:szCs w:val="16"/>
    </w:rPr>
  </w:style>
  <w:style w:type="paragraph" w:styleId="BodyText">
    <w:name w:val="Body Text"/>
    <w:basedOn w:val="Normal"/>
    <w:link w:val="BodyTextChar"/>
    <w:uiPriority w:val="99"/>
    <w:semiHidden/>
    <w:unhideWhenUsed/>
    <w:rsid w:val="002551A1"/>
    <w:pPr>
      <w:spacing w:after="120"/>
    </w:pPr>
  </w:style>
  <w:style w:type="character" w:customStyle="1" w:styleId="BodyTextChar">
    <w:name w:val="Body Text Char"/>
    <w:basedOn w:val="DefaultParagraphFont"/>
    <w:link w:val="BodyText"/>
    <w:uiPriority w:val="99"/>
    <w:semiHidden/>
    <w:rsid w:val="002551A1"/>
    <w:rPr>
      <w:rFonts w:ascii="Arial" w:hAnsi="Arial"/>
    </w:rPr>
  </w:style>
  <w:style w:type="paragraph" w:styleId="BodyTextFirstIndent">
    <w:name w:val="Body Text First Indent"/>
    <w:basedOn w:val="BodyText"/>
    <w:link w:val="BodyTextFirstIndentChar"/>
    <w:uiPriority w:val="99"/>
    <w:unhideWhenUsed/>
    <w:rsid w:val="002551A1"/>
    <w:pPr>
      <w:spacing w:after="320"/>
      <w:ind w:firstLine="360"/>
    </w:pPr>
  </w:style>
  <w:style w:type="character" w:customStyle="1" w:styleId="BodyTextFirstIndentChar">
    <w:name w:val="Body Text First Indent Char"/>
    <w:basedOn w:val="BodyTextChar"/>
    <w:link w:val="BodyTextFirstIndent"/>
    <w:uiPriority w:val="99"/>
    <w:rsid w:val="002551A1"/>
    <w:rPr>
      <w:rFonts w:ascii="Arial" w:hAnsi="Arial"/>
    </w:rPr>
  </w:style>
  <w:style w:type="paragraph" w:styleId="BodyTextIndent3">
    <w:name w:val="Body Text Indent 3"/>
    <w:basedOn w:val="Normal"/>
    <w:link w:val="BodyTextIndent3Char"/>
    <w:uiPriority w:val="99"/>
    <w:unhideWhenUsed/>
    <w:rsid w:val="002551A1"/>
    <w:pPr>
      <w:spacing w:after="120"/>
      <w:ind w:left="283"/>
    </w:pPr>
    <w:rPr>
      <w:sz w:val="20"/>
      <w:szCs w:val="16"/>
    </w:rPr>
  </w:style>
  <w:style w:type="character" w:customStyle="1" w:styleId="BodyTextIndent3Char">
    <w:name w:val="Body Text Indent 3 Char"/>
    <w:basedOn w:val="DefaultParagraphFont"/>
    <w:link w:val="BodyTextIndent3"/>
    <w:uiPriority w:val="99"/>
    <w:rsid w:val="002551A1"/>
    <w:rPr>
      <w:rFonts w:ascii="Arial" w:hAnsi="Arial"/>
      <w:sz w:val="20"/>
      <w:szCs w:val="16"/>
    </w:rPr>
  </w:style>
  <w:style w:type="paragraph" w:styleId="DocumentMap">
    <w:name w:val="Document Map"/>
    <w:basedOn w:val="Normal"/>
    <w:link w:val="DocumentMapChar"/>
    <w:uiPriority w:val="99"/>
    <w:semiHidden/>
    <w:unhideWhenUsed/>
    <w:rsid w:val="002551A1"/>
    <w:rPr>
      <w:rFonts w:cs="Tahoma"/>
      <w:szCs w:val="16"/>
    </w:rPr>
  </w:style>
  <w:style w:type="character" w:customStyle="1" w:styleId="DocumentMapChar">
    <w:name w:val="Document Map Char"/>
    <w:basedOn w:val="DefaultParagraphFont"/>
    <w:link w:val="DocumentMap"/>
    <w:uiPriority w:val="99"/>
    <w:semiHidden/>
    <w:rsid w:val="002551A1"/>
    <w:rPr>
      <w:rFonts w:ascii="Arial" w:hAnsi="Arial" w:cs="Tahoma"/>
      <w:szCs w:val="16"/>
    </w:rPr>
  </w:style>
  <w:style w:type="paragraph" w:styleId="EndnoteText">
    <w:name w:val="endnote text"/>
    <w:basedOn w:val="Normal"/>
    <w:link w:val="EndnoteTextChar"/>
    <w:uiPriority w:val="99"/>
    <w:unhideWhenUsed/>
    <w:rsid w:val="002551A1"/>
    <w:rPr>
      <w:szCs w:val="20"/>
    </w:rPr>
  </w:style>
  <w:style w:type="character" w:customStyle="1" w:styleId="EndnoteTextChar">
    <w:name w:val="Endnote Text Char"/>
    <w:basedOn w:val="DefaultParagraphFont"/>
    <w:link w:val="EndnoteText"/>
    <w:uiPriority w:val="99"/>
    <w:rsid w:val="002551A1"/>
    <w:rPr>
      <w:rFonts w:ascii="Arial" w:hAnsi="Arial"/>
      <w:szCs w:val="20"/>
    </w:rPr>
  </w:style>
  <w:style w:type="character" w:styleId="Emphasis">
    <w:name w:val="Emphasis"/>
    <w:basedOn w:val="DefaultParagraphFont"/>
    <w:uiPriority w:val="20"/>
    <w:qFormat/>
    <w:rsid w:val="002551A1"/>
    <w:rPr>
      <w:i/>
      <w:iCs/>
    </w:rPr>
  </w:style>
  <w:style w:type="paragraph" w:styleId="EnvelopeReturn">
    <w:name w:val="envelope return"/>
    <w:basedOn w:val="Normal"/>
    <w:uiPriority w:val="99"/>
    <w:semiHidden/>
    <w:unhideWhenUsed/>
    <w:rsid w:val="002551A1"/>
    <w:rPr>
      <w:rFonts w:eastAsiaTheme="majorEastAsia" w:cstheme="majorBidi"/>
      <w:szCs w:val="20"/>
    </w:rPr>
  </w:style>
  <w:style w:type="paragraph" w:styleId="MessageHeader">
    <w:name w:val="Message Header"/>
    <w:basedOn w:val="Normal"/>
    <w:link w:val="MessageHeaderChar"/>
    <w:uiPriority w:val="99"/>
    <w:semiHidden/>
    <w:unhideWhenUsed/>
    <w:rsid w:val="002551A1"/>
    <w:pPr>
      <w:pBdr>
        <w:top w:val="single" w:sz="6" w:space="1" w:color="auto"/>
        <w:left w:val="single" w:sz="6" w:space="1" w:color="auto"/>
        <w:bottom w:val="single" w:sz="6" w:space="1" w:color="auto"/>
        <w:right w:val="single" w:sz="6" w:space="1" w:color="auto"/>
      </w:pBdr>
      <w:shd w:val="pct20" w:color="auto" w:fill="auto"/>
      <w:ind w:left="1134" w:hanging="1134"/>
    </w:pPr>
    <w:rPr>
      <w:rFonts w:eastAsiaTheme="majorEastAsia" w:cstheme="majorBidi"/>
    </w:rPr>
  </w:style>
  <w:style w:type="character" w:customStyle="1" w:styleId="MessageHeaderChar">
    <w:name w:val="Message Header Char"/>
    <w:basedOn w:val="DefaultParagraphFont"/>
    <w:link w:val="MessageHeader"/>
    <w:uiPriority w:val="99"/>
    <w:semiHidden/>
    <w:rsid w:val="002551A1"/>
    <w:rPr>
      <w:rFonts w:ascii="Arial" w:eastAsiaTheme="majorEastAsia" w:hAnsi="Arial" w:cstheme="majorBidi"/>
      <w:shd w:val="pct20" w:color="auto" w:fill="auto"/>
    </w:rPr>
  </w:style>
  <w:style w:type="paragraph" w:styleId="NoSpacing">
    <w:name w:val="No Spacing"/>
    <w:uiPriority w:val="1"/>
    <w:qFormat/>
    <w:rsid w:val="002551A1"/>
    <w:pPr>
      <w:spacing w:after="0" w:line="240" w:lineRule="auto"/>
    </w:pPr>
    <w:rPr>
      <w:rFonts w:ascii="Arial" w:hAnsi="Arial" w:cs="Arial"/>
      <w:sz w:val="24"/>
      <w:szCs w:val="24"/>
    </w:rPr>
  </w:style>
  <w:style w:type="paragraph" w:styleId="NormalWeb">
    <w:name w:val="Normal (Web)"/>
    <w:basedOn w:val="Normal"/>
    <w:uiPriority w:val="99"/>
    <w:semiHidden/>
    <w:unhideWhenUsed/>
    <w:rsid w:val="002551A1"/>
    <w:rPr>
      <w:rFonts w:cs="Times New Roman"/>
    </w:rPr>
  </w:style>
  <w:style w:type="paragraph" w:styleId="Index1">
    <w:name w:val="index 1"/>
    <w:basedOn w:val="Normal"/>
    <w:next w:val="Normal"/>
    <w:autoRedefine/>
    <w:uiPriority w:val="99"/>
    <w:semiHidden/>
    <w:unhideWhenUsed/>
    <w:rsid w:val="002551A1"/>
    <w:pPr>
      <w:ind w:left="240" w:hanging="240"/>
    </w:pPr>
  </w:style>
  <w:style w:type="paragraph" w:styleId="IndexHeading">
    <w:name w:val="index heading"/>
    <w:basedOn w:val="Normal"/>
    <w:next w:val="Index1"/>
    <w:uiPriority w:val="99"/>
    <w:semiHidden/>
    <w:unhideWhenUsed/>
    <w:rsid w:val="002551A1"/>
    <w:rPr>
      <w:rFonts w:eastAsiaTheme="majorEastAsia" w:cstheme="majorBidi"/>
      <w:b/>
      <w:bCs/>
    </w:rPr>
  </w:style>
  <w:style w:type="character" w:styleId="Hyperlink">
    <w:name w:val="Hyperlink"/>
    <w:basedOn w:val="DefaultParagraphFont"/>
    <w:uiPriority w:val="99"/>
    <w:unhideWhenUsed/>
    <w:rsid w:val="002551A1"/>
    <w:rPr>
      <w:color w:val="0563C1" w:themeColor="hyperlink"/>
      <w:u w:val="single"/>
    </w:rPr>
  </w:style>
  <w:style w:type="paragraph" w:styleId="Header">
    <w:name w:val="header"/>
    <w:basedOn w:val="Normal"/>
    <w:link w:val="HeaderChar"/>
    <w:uiPriority w:val="99"/>
    <w:unhideWhenUsed/>
    <w:rsid w:val="002551A1"/>
    <w:pPr>
      <w:tabs>
        <w:tab w:val="center" w:pos="4513"/>
        <w:tab w:val="right" w:pos="9026"/>
      </w:tabs>
    </w:pPr>
  </w:style>
  <w:style w:type="character" w:customStyle="1" w:styleId="HeaderChar">
    <w:name w:val="Header Char"/>
    <w:basedOn w:val="DefaultParagraphFont"/>
    <w:link w:val="Header"/>
    <w:uiPriority w:val="99"/>
    <w:rsid w:val="002551A1"/>
    <w:rPr>
      <w:rFonts w:ascii="Arial" w:hAnsi="Arial"/>
    </w:rPr>
  </w:style>
  <w:style w:type="paragraph" w:styleId="Footer">
    <w:name w:val="footer"/>
    <w:basedOn w:val="Normal"/>
    <w:link w:val="FooterChar"/>
    <w:uiPriority w:val="99"/>
    <w:unhideWhenUsed/>
    <w:rsid w:val="002551A1"/>
    <w:pPr>
      <w:tabs>
        <w:tab w:val="center" w:pos="4513"/>
        <w:tab w:val="right" w:pos="9026"/>
      </w:tabs>
    </w:pPr>
  </w:style>
  <w:style w:type="character" w:customStyle="1" w:styleId="FooterChar">
    <w:name w:val="Footer Char"/>
    <w:basedOn w:val="DefaultParagraphFont"/>
    <w:link w:val="Footer"/>
    <w:uiPriority w:val="99"/>
    <w:rsid w:val="002551A1"/>
    <w:rPr>
      <w:rFonts w:ascii="Arial" w:hAnsi="Arial"/>
    </w:rPr>
  </w:style>
  <w:style w:type="character" w:styleId="CommentReference">
    <w:name w:val="annotation reference"/>
    <w:basedOn w:val="DefaultParagraphFont"/>
    <w:uiPriority w:val="99"/>
    <w:semiHidden/>
    <w:unhideWhenUsed/>
    <w:rsid w:val="002551A1"/>
    <w:rPr>
      <w:sz w:val="16"/>
      <w:szCs w:val="16"/>
    </w:rPr>
  </w:style>
  <w:style w:type="paragraph" w:styleId="CommentText">
    <w:name w:val="annotation text"/>
    <w:basedOn w:val="Normal"/>
    <w:link w:val="CommentTextChar"/>
    <w:uiPriority w:val="99"/>
    <w:unhideWhenUsed/>
    <w:rsid w:val="002551A1"/>
    <w:pPr>
      <w:spacing w:after="120"/>
    </w:pPr>
    <w:rPr>
      <w:sz w:val="20"/>
      <w:szCs w:val="20"/>
    </w:rPr>
  </w:style>
  <w:style w:type="character" w:customStyle="1" w:styleId="CommentTextChar">
    <w:name w:val="Comment Text Char"/>
    <w:basedOn w:val="DefaultParagraphFont"/>
    <w:link w:val="CommentText"/>
    <w:uiPriority w:val="99"/>
    <w:rsid w:val="002551A1"/>
    <w:rPr>
      <w:rFonts w:ascii="Arial" w:hAnsi="Arial"/>
      <w:sz w:val="20"/>
      <w:szCs w:val="20"/>
    </w:rPr>
  </w:style>
  <w:style w:type="paragraph" w:styleId="BalloonText">
    <w:name w:val="Balloon Text"/>
    <w:basedOn w:val="Normal"/>
    <w:link w:val="BalloonTextChar"/>
    <w:uiPriority w:val="99"/>
    <w:semiHidden/>
    <w:unhideWhenUsed/>
    <w:rsid w:val="002551A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551A1"/>
    <w:rPr>
      <w:rFonts w:ascii="Segoe UI" w:hAnsi="Segoe UI" w:cs="Segoe UI"/>
      <w:sz w:val="18"/>
      <w:szCs w:val="18"/>
    </w:rPr>
  </w:style>
  <w:style w:type="paragraph" w:customStyle="1" w:styleId="EndNoteBibliographyTitle">
    <w:name w:val="EndNote Bibliography Title"/>
    <w:basedOn w:val="Normal"/>
    <w:link w:val="EndNoteBibliographyTitleChar"/>
    <w:rsid w:val="002551A1"/>
    <w:pPr>
      <w:jc w:val="center"/>
    </w:pPr>
    <w:rPr>
      <w:rFonts w:cs="Arial"/>
      <w:noProof/>
      <w:lang w:val="en-US"/>
    </w:rPr>
  </w:style>
  <w:style w:type="character" w:customStyle="1" w:styleId="EndNoteBibliographyTitleChar">
    <w:name w:val="EndNote Bibliography Title Char"/>
    <w:basedOn w:val="DefaultParagraphFont"/>
    <w:link w:val="EndNoteBibliographyTitle"/>
    <w:rsid w:val="002551A1"/>
    <w:rPr>
      <w:rFonts w:ascii="Arial" w:hAnsi="Arial" w:cs="Arial"/>
      <w:noProof/>
      <w:lang w:val="en-US"/>
    </w:rPr>
  </w:style>
  <w:style w:type="paragraph" w:customStyle="1" w:styleId="EndNoteBibliography">
    <w:name w:val="EndNote Bibliography"/>
    <w:basedOn w:val="Normal"/>
    <w:link w:val="EndNoteBibliographyChar"/>
    <w:rsid w:val="002551A1"/>
    <w:pPr>
      <w:jc w:val="both"/>
    </w:pPr>
    <w:rPr>
      <w:rFonts w:cs="Arial"/>
      <w:noProof/>
      <w:lang w:val="en-US"/>
    </w:rPr>
  </w:style>
  <w:style w:type="character" w:customStyle="1" w:styleId="EndNoteBibliographyChar">
    <w:name w:val="EndNote Bibliography Char"/>
    <w:basedOn w:val="DefaultParagraphFont"/>
    <w:link w:val="EndNoteBibliography"/>
    <w:rsid w:val="002551A1"/>
    <w:rPr>
      <w:rFonts w:ascii="Arial" w:hAnsi="Arial" w:cs="Arial"/>
      <w:noProof/>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8335382">
      <w:bodyDiv w:val="1"/>
      <w:marLeft w:val="0"/>
      <w:marRight w:val="0"/>
      <w:marTop w:val="0"/>
      <w:marBottom w:val="0"/>
      <w:divBdr>
        <w:top w:val="none" w:sz="0" w:space="0" w:color="auto"/>
        <w:left w:val="none" w:sz="0" w:space="0" w:color="auto"/>
        <w:bottom w:val="none" w:sz="0" w:space="0" w:color="auto"/>
        <w:right w:val="none" w:sz="0" w:space="0" w:color="auto"/>
      </w:divBdr>
    </w:div>
    <w:div w:id="488248683">
      <w:bodyDiv w:val="1"/>
      <w:marLeft w:val="0"/>
      <w:marRight w:val="0"/>
      <w:marTop w:val="0"/>
      <w:marBottom w:val="0"/>
      <w:divBdr>
        <w:top w:val="none" w:sz="0" w:space="0" w:color="auto"/>
        <w:left w:val="none" w:sz="0" w:space="0" w:color="auto"/>
        <w:bottom w:val="none" w:sz="0" w:space="0" w:color="auto"/>
        <w:right w:val="none" w:sz="0" w:space="0" w:color="auto"/>
      </w:divBdr>
    </w:div>
    <w:div w:id="561410082">
      <w:bodyDiv w:val="1"/>
      <w:marLeft w:val="0"/>
      <w:marRight w:val="0"/>
      <w:marTop w:val="0"/>
      <w:marBottom w:val="0"/>
      <w:divBdr>
        <w:top w:val="none" w:sz="0" w:space="0" w:color="auto"/>
        <w:left w:val="none" w:sz="0" w:space="0" w:color="auto"/>
        <w:bottom w:val="none" w:sz="0" w:space="0" w:color="auto"/>
        <w:right w:val="none" w:sz="0" w:space="0" w:color="auto"/>
      </w:divBdr>
    </w:div>
    <w:div w:id="12552411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calctool.org/CALC/phys/optics/pulsed_source" TargetMode="External"/><Relationship Id="rId13" Type="http://schemas.openxmlformats.org/officeDocument/2006/relationships/image" Target="media/image6.jpe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5.jpeg"/><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hyperlink" Target="https://doi.org/10.5518/313"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5" Type="http://schemas.openxmlformats.org/officeDocument/2006/relationships/footnotes" Target="footnotes.xml"/><Relationship Id="rId15" Type="http://schemas.openxmlformats.org/officeDocument/2006/relationships/image" Target="media/image8.jpeg"/><Relationship Id="rId10" Type="http://schemas.openxmlformats.org/officeDocument/2006/relationships/image" Target="media/image3.jpe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64</TotalTime>
  <Pages>1</Pages>
  <Words>2197</Words>
  <Characters>12529</Characters>
  <Application>Microsoft Office Word</Application>
  <DocSecurity>0</DocSecurity>
  <Lines>104</Lines>
  <Paragraphs>29</Paragraphs>
  <ScaleCrop>false</ScaleCrop>
  <HeadingPairs>
    <vt:vector size="2" baseType="variant">
      <vt:variant>
        <vt:lpstr>Title</vt:lpstr>
      </vt:variant>
      <vt:variant>
        <vt:i4>1</vt:i4>
      </vt:variant>
    </vt:vector>
  </HeadingPairs>
  <TitlesOfParts>
    <vt:vector size="1" baseType="lpstr">
      <vt:lpstr/>
    </vt:vector>
  </TitlesOfParts>
  <Company>University of Leeds</Company>
  <LinksUpToDate>false</LinksUpToDate>
  <CharactersWithSpaces>14697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 Adams</dc:creator>
  <cp:keywords/>
  <dc:description/>
  <cp:lastModifiedBy>Peter Adams</cp:lastModifiedBy>
  <cp:revision>10</cp:revision>
  <dcterms:created xsi:type="dcterms:W3CDTF">2018-06-04T21:58:00Z</dcterms:created>
  <dcterms:modified xsi:type="dcterms:W3CDTF">2018-06-11T18:30:00Z</dcterms:modified>
</cp:coreProperties>
</file>