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1FB9F" w14:textId="18D603ED" w:rsidR="004E4A51" w:rsidRPr="00D079E8" w:rsidRDefault="004E4A51" w:rsidP="001903AB">
      <w:pPr>
        <w:spacing w:line="480" w:lineRule="auto"/>
        <w:ind w:right="-1"/>
        <w:rPr>
          <w:b/>
          <w:sz w:val="28"/>
          <w:szCs w:val="28"/>
        </w:rPr>
      </w:pPr>
      <w:bookmarkStart w:id="0" w:name="_GoBack"/>
      <w:bookmarkEnd w:id="0"/>
      <w:r w:rsidRPr="00D079E8">
        <w:rPr>
          <w:b/>
          <w:sz w:val="28"/>
          <w:szCs w:val="28"/>
        </w:rPr>
        <w:t>All PhDs are equal but</w:t>
      </w:r>
      <w:r w:rsidR="00CE550C">
        <w:rPr>
          <w:b/>
          <w:sz w:val="28"/>
          <w:szCs w:val="28"/>
        </w:rPr>
        <w:t>…</w:t>
      </w:r>
      <w:r w:rsidRPr="00D079E8">
        <w:rPr>
          <w:b/>
          <w:sz w:val="28"/>
          <w:szCs w:val="28"/>
        </w:rPr>
        <w:t xml:space="preserve"> </w:t>
      </w:r>
      <w:r w:rsidR="00CE550C">
        <w:rPr>
          <w:b/>
          <w:sz w:val="28"/>
          <w:szCs w:val="28"/>
        </w:rPr>
        <w:t>I</w:t>
      </w:r>
      <w:r w:rsidRPr="00D079E8">
        <w:rPr>
          <w:b/>
          <w:sz w:val="28"/>
          <w:szCs w:val="28"/>
        </w:rPr>
        <w:t>nstitutional and social stratification in acces</w:t>
      </w:r>
      <w:r w:rsidR="002872E4">
        <w:rPr>
          <w:b/>
          <w:sz w:val="28"/>
          <w:szCs w:val="28"/>
        </w:rPr>
        <w:t>s to the doctorate</w:t>
      </w:r>
    </w:p>
    <w:p w14:paraId="130FD758" w14:textId="77777777" w:rsidR="004F159B" w:rsidRPr="00FD48E0" w:rsidRDefault="004F159B" w:rsidP="00077D7A">
      <w:pPr>
        <w:pStyle w:val="Authornames"/>
        <w:spacing w:line="240" w:lineRule="auto"/>
        <w:rPr>
          <w:rFonts w:asciiTheme="minorHAnsi" w:hAnsiTheme="minorHAnsi"/>
        </w:rPr>
      </w:pPr>
      <w:r w:rsidRPr="00FD48E0">
        <w:rPr>
          <w:rFonts w:asciiTheme="minorHAnsi" w:hAnsiTheme="minorHAnsi"/>
        </w:rPr>
        <w:t>Ad</w:t>
      </w:r>
      <w:r w:rsidRPr="00FD48E0">
        <w:rPr>
          <w:rFonts w:asciiTheme="minorHAnsi" w:hAnsiTheme="minorHAnsi"/>
          <w:lang w:val="hu-HU"/>
        </w:rPr>
        <w:t>él Pás</w:t>
      </w:r>
      <w:proofErr w:type="spellStart"/>
      <w:r w:rsidRPr="00FD48E0">
        <w:rPr>
          <w:rFonts w:asciiTheme="minorHAnsi" w:hAnsiTheme="minorHAnsi"/>
        </w:rPr>
        <w:t>ztor</w:t>
      </w:r>
      <w:r w:rsidRPr="00FD48E0">
        <w:rPr>
          <w:rFonts w:asciiTheme="minorHAnsi" w:hAnsiTheme="minorHAnsi"/>
          <w:vertAlign w:val="superscript"/>
        </w:rPr>
        <w:t>a</w:t>
      </w:r>
      <w:proofErr w:type="spellEnd"/>
      <w:r w:rsidRPr="00FD48E0">
        <w:rPr>
          <w:rFonts w:asciiTheme="minorHAnsi" w:hAnsiTheme="minorHAnsi"/>
          <w:vertAlign w:val="superscript"/>
        </w:rPr>
        <w:t>*</w:t>
      </w:r>
      <w:r w:rsidRPr="00FD48E0">
        <w:rPr>
          <w:rFonts w:asciiTheme="minorHAnsi" w:hAnsiTheme="minorHAnsi"/>
        </w:rPr>
        <w:t xml:space="preserve"> and Paul </w:t>
      </w:r>
      <w:proofErr w:type="spellStart"/>
      <w:r w:rsidRPr="00FD48E0">
        <w:rPr>
          <w:rFonts w:asciiTheme="minorHAnsi" w:hAnsiTheme="minorHAnsi"/>
        </w:rPr>
        <w:t>Wakeling</w:t>
      </w:r>
      <w:r w:rsidRPr="00FD48E0">
        <w:rPr>
          <w:rFonts w:asciiTheme="minorHAnsi" w:hAnsiTheme="minorHAnsi"/>
          <w:vertAlign w:val="superscript"/>
        </w:rPr>
        <w:t>b</w:t>
      </w:r>
      <w:proofErr w:type="spellEnd"/>
    </w:p>
    <w:p w14:paraId="5E848006" w14:textId="6A40F0CA" w:rsidR="004F159B" w:rsidRPr="00FD48E0" w:rsidRDefault="004F159B" w:rsidP="00BE1C08">
      <w:pPr>
        <w:pStyle w:val="Affiliation"/>
        <w:spacing w:line="240" w:lineRule="auto"/>
        <w:rPr>
          <w:rFonts w:asciiTheme="minorHAnsi" w:hAnsiTheme="minorHAnsi"/>
          <w:sz w:val="22"/>
        </w:rPr>
      </w:pPr>
      <w:proofErr w:type="spellStart"/>
      <w:r w:rsidRPr="00FD48E0">
        <w:rPr>
          <w:rFonts w:asciiTheme="minorHAnsi" w:hAnsiTheme="minorHAnsi"/>
          <w:sz w:val="22"/>
          <w:vertAlign w:val="superscript"/>
        </w:rPr>
        <w:t>a</w:t>
      </w:r>
      <w:r w:rsidRPr="00FD48E0">
        <w:rPr>
          <w:rFonts w:asciiTheme="minorHAnsi" w:hAnsiTheme="minorHAnsi"/>
          <w:sz w:val="22"/>
        </w:rPr>
        <w:t>School</w:t>
      </w:r>
      <w:proofErr w:type="spellEnd"/>
      <w:r w:rsidRPr="00FD48E0">
        <w:rPr>
          <w:rFonts w:asciiTheme="minorHAnsi" w:hAnsiTheme="minorHAnsi"/>
          <w:sz w:val="22"/>
        </w:rPr>
        <w:t xml:space="preserve"> of Geography, Politics and Sociology, Newcastle University, Newcastle upon Tyne, United Kingdom</w:t>
      </w:r>
      <w:r w:rsidR="00FD48E0" w:rsidRPr="00FD48E0">
        <w:rPr>
          <w:rFonts w:asciiTheme="minorHAnsi" w:hAnsiTheme="minorHAnsi"/>
          <w:sz w:val="22"/>
        </w:rPr>
        <w:t xml:space="preserve">; </w:t>
      </w:r>
      <w:proofErr w:type="spellStart"/>
      <w:r w:rsidRPr="00FD48E0">
        <w:rPr>
          <w:rFonts w:asciiTheme="minorHAnsi" w:hAnsiTheme="minorHAnsi"/>
          <w:sz w:val="22"/>
          <w:vertAlign w:val="superscript"/>
        </w:rPr>
        <w:t>b</w:t>
      </w:r>
      <w:r w:rsidRPr="00FD48E0">
        <w:rPr>
          <w:rFonts w:asciiTheme="minorHAnsi" w:hAnsiTheme="minorHAnsi"/>
          <w:sz w:val="22"/>
        </w:rPr>
        <w:t>Department</w:t>
      </w:r>
      <w:proofErr w:type="spellEnd"/>
      <w:r w:rsidRPr="00FD48E0">
        <w:rPr>
          <w:rFonts w:asciiTheme="minorHAnsi" w:hAnsiTheme="minorHAnsi"/>
          <w:sz w:val="22"/>
        </w:rPr>
        <w:t xml:space="preserve"> of Education, University of York, York, United Kingdom</w:t>
      </w:r>
    </w:p>
    <w:p w14:paraId="1C304557" w14:textId="77777777" w:rsidR="004F159B" w:rsidRPr="00FD48E0" w:rsidRDefault="004F159B" w:rsidP="00FD48E0">
      <w:pPr>
        <w:pStyle w:val="Affiliation"/>
        <w:spacing w:line="240" w:lineRule="auto"/>
        <w:rPr>
          <w:rFonts w:asciiTheme="minorHAnsi" w:hAnsiTheme="minorHAnsi"/>
        </w:rPr>
      </w:pPr>
    </w:p>
    <w:p w14:paraId="4E74BF66" w14:textId="780C02E6" w:rsidR="008653D0" w:rsidRPr="00E8636E" w:rsidRDefault="00F67D32" w:rsidP="003A40D8">
      <w:pPr>
        <w:spacing w:after="0" w:line="480" w:lineRule="auto"/>
        <w:ind w:left="284" w:right="-1"/>
        <w:jc w:val="both"/>
      </w:pPr>
      <w:r w:rsidRPr="00E8636E">
        <w:t>Bas</w:t>
      </w:r>
      <w:r w:rsidR="00E8636E" w:rsidRPr="00E8636E">
        <w:t xml:space="preserve">ed on in-depth interviews with </w:t>
      </w:r>
      <w:r w:rsidR="005629DB" w:rsidRPr="00E8636E">
        <w:t>doctoral students</w:t>
      </w:r>
      <w:r w:rsidRPr="00E8636E">
        <w:t xml:space="preserve"> </w:t>
      </w:r>
      <w:r w:rsidR="005629DB" w:rsidRPr="00E8636E">
        <w:t>across different</w:t>
      </w:r>
      <w:r w:rsidRPr="00E8636E">
        <w:t xml:space="preserve"> </w:t>
      </w:r>
      <w:r w:rsidR="009B7AD6" w:rsidRPr="00E8636E">
        <w:t xml:space="preserve">types of </w:t>
      </w:r>
      <w:r w:rsidR="00637E55">
        <w:t>English</w:t>
      </w:r>
      <w:r w:rsidR="00186AC4">
        <w:t xml:space="preserve"> higher education</w:t>
      </w:r>
      <w:r w:rsidR="00186AC4" w:rsidRPr="00E8636E">
        <w:t xml:space="preserve"> </w:t>
      </w:r>
      <w:r w:rsidRPr="00E8636E">
        <w:t>institutions</w:t>
      </w:r>
      <w:r w:rsidR="00186AC4">
        <w:t>,</w:t>
      </w:r>
      <w:r w:rsidRPr="00E8636E">
        <w:t xml:space="preserve"> t</w:t>
      </w:r>
      <w:r w:rsidR="001C6664" w:rsidRPr="00E8636E">
        <w:t>h</w:t>
      </w:r>
      <w:r w:rsidR="00186AC4">
        <w:t>is</w:t>
      </w:r>
      <w:r w:rsidR="001C6664" w:rsidRPr="00E8636E">
        <w:t xml:space="preserve"> study explores existing and perceived </w:t>
      </w:r>
      <w:r w:rsidRPr="00E8636E">
        <w:t>barri</w:t>
      </w:r>
      <w:r w:rsidR="00A764D3" w:rsidRPr="00E8636E">
        <w:t xml:space="preserve">ers to </w:t>
      </w:r>
      <w:r w:rsidR="00186AC4">
        <w:t>entering</w:t>
      </w:r>
      <w:r w:rsidR="00A764D3" w:rsidRPr="00E8636E">
        <w:t xml:space="preserve"> doctoral study</w:t>
      </w:r>
      <w:r w:rsidRPr="00E8636E">
        <w:t>.</w:t>
      </w:r>
      <w:r w:rsidR="005629DB" w:rsidRPr="00E8636E">
        <w:t xml:space="preserve"> </w:t>
      </w:r>
      <w:r w:rsidR="00186AC4">
        <w:t>Previous research in widening participation and higher education access has neglected this level. Al</w:t>
      </w:r>
      <w:r w:rsidR="005629DB" w:rsidRPr="00E8636E">
        <w:t xml:space="preserve">though the PhD is the highest </w:t>
      </w:r>
      <w:r w:rsidR="00A60489" w:rsidRPr="00E8636E">
        <w:t xml:space="preserve">educational </w:t>
      </w:r>
      <w:r w:rsidR="005629DB" w:rsidRPr="00E8636E">
        <w:t xml:space="preserve">qualification, there appear to be quite distinct, classed pathways in access to </w:t>
      </w:r>
      <w:r w:rsidR="009501C8" w:rsidRPr="00E8636E">
        <w:t xml:space="preserve">and through </w:t>
      </w:r>
      <w:r w:rsidR="005629DB" w:rsidRPr="00E8636E">
        <w:t xml:space="preserve">the doctorate corresponding to </w:t>
      </w:r>
      <w:r w:rsidR="00186AC4">
        <w:t>patterns</w:t>
      </w:r>
      <w:r w:rsidR="005629DB" w:rsidRPr="00E8636E">
        <w:t xml:space="preserve"> of institutional stratification. </w:t>
      </w:r>
      <w:r w:rsidR="00186AC4">
        <w:t>PhD students do not comprise a homogenous elite</w:t>
      </w:r>
      <w:r w:rsidR="00AB1310">
        <w:t>; rather we detect at least three ideal-typical pathways to the doctorate</w:t>
      </w:r>
      <w:r w:rsidR="00186AC4">
        <w:t xml:space="preserve">. </w:t>
      </w:r>
      <w:r w:rsidR="00B77C74" w:rsidRPr="00E8636E">
        <w:t>The</w:t>
      </w:r>
      <w:r w:rsidR="00AB1310">
        <w:t>se</w:t>
      </w:r>
      <w:r w:rsidR="00B77C74" w:rsidRPr="00E8636E">
        <w:t xml:space="preserve"> pathways </w:t>
      </w:r>
      <w:r w:rsidR="00A60489" w:rsidRPr="00E8636E">
        <w:t>illustrate d</w:t>
      </w:r>
      <w:r w:rsidR="008653D0" w:rsidRPr="00E8636E">
        <w:t xml:space="preserve">isparities </w:t>
      </w:r>
      <w:r w:rsidR="00A764D3" w:rsidRPr="00E8636E">
        <w:t xml:space="preserve">among the </w:t>
      </w:r>
      <w:r w:rsidR="009501C8" w:rsidRPr="00E8636E">
        <w:t xml:space="preserve">community of </w:t>
      </w:r>
      <w:r w:rsidR="00A764D3" w:rsidRPr="00E8636E">
        <w:t>PhD</w:t>
      </w:r>
      <w:r w:rsidR="009501C8" w:rsidRPr="00E8636E">
        <w:t xml:space="preserve"> students</w:t>
      </w:r>
      <w:r w:rsidR="001C6664" w:rsidRPr="00E8636E">
        <w:t xml:space="preserve">, </w:t>
      </w:r>
      <w:r w:rsidR="008653D0" w:rsidRPr="00E8636E">
        <w:t xml:space="preserve">both between and within </w:t>
      </w:r>
      <w:r w:rsidR="00E70527" w:rsidRPr="00E8636E">
        <w:t>universities</w:t>
      </w:r>
      <w:r w:rsidR="00611411" w:rsidRPr="00E8636E">
        <w:t xml:space="preserve">. </w:t>
      </w:r>
      <w:r w:rsidR="00186AC4">
        <w:t>M</w:t>
      </w:r>
      <w:r w:rsidR="00A60489" w:rsidRPr="00E8636E">
        <w:t xml:space="preserve">arked differences in funding, facilities and support </w:t>
      </w:r>
      <w:r w:rsidR="009B7AD6" w:rsidRPr="00E8636E">
        <w:t xml:space="preserve">carry consequences for </w:t>
      </w:r>
      <w:r w:rsidR="00A60489" w:rsidRPr="00E8636E">
        <w:t>individual</w:t>
      </w:r>
      <w:r w:rsidR="009B7AD6" w:rsidRPr="00E8636E">
        <w:t xml:space="preserve"> chances of completion</w:t>
      </w:r>
      <w:r w:rsidR="00186AC4">
        <w:t xml:space="preserve"> and the doctoral experience. S</w:t>
      </w:r>
      <w:r w:rsidR="001C6664" w:rsidRPr="00E8636E">
        <w:t xml:space="preserve">ocial </w:t>
      </w:r>
      <w:r w:rsidR="00004E14" w:rsidRPr="00E8636E">
        <w:t>and institutional stratificati</w:t>
      </w:r>
      <w:r w:rsidR="00A60489" w:rsidRPr="00E8636E">
        <w:t xml:space="preserve">on </w:t>
      </w:r>
      <w:r w:rsidR="00611411" w:rsidRPr="00E8636E">
        <w:t xml:space="preserve">appear to </w:t>
      </w:r>
      <w:r w:rsidR="00A60489" w:rsidRPr="00E8636E">
        <w:t xml:space="preserve">work hand-in-hand in determining </w:t>
      </w:r>
      <w:r w:rsidR="00611411" w:rsidRPr="00E8636E">
        <w:t>one’s</w:t>
      </w:r>
      <w:r w:rsidR="00E70527" w:rsidRPr="00E8636E">
        <w:t xml:space="preserve"> </w:t>
      </w:r>
      <w:r w:rsidR="00A60489" w:rsidRPr="00E8636E">
        <w:t>chances fo</w:t>
      </w:r>
      <w:r w:rsidR="009501C8" w:rsidRPr="00E8636E">
        <w:t xml:space="preserve">r achieving the ‘promise’ of the PhD, such as secure university employment and similar </w:t>
      </w:r>
      <w:proofErr w:type="gramStart"/>
      <w:r w:rsidR="009501C8" w:rsidRPr="00E8636E">
        <w:t>highly-skilled</w:t>
      </w:r>
      <w:proofErr w:type="gramEnd"/>
      <w:r w:rsidR="009501C8" w:rsidRPr="00E8636E">
        <w:t xml:space="preserve"> work</w:t>
      </w:r>
      <w:r w:rsidR="00A60489" w:rsidRPr="00E8636E">
        <w:t>.</w:t>
      </w:r>
    </w:p>
    <w:p w14:paraId="70B84A7A" w14:textId="78B4F378" w:rsidR="00611411" w:rsidRDefault="00611411" w:rsidP="00BE1C08">
      <w:pPr>
        <w:spacing w:after="0" w:line="240" w:lineRule="auto"/>
        <w:ind w:left="284"/>
        <w:jc w:val="both"/>
      </w:pPr>
      <w:r w:rsidRPr="00E8636E">
        <w:t>Keywords: access</w:t>
      </w:r>
      <w:r w:rsidR="004454E2" w:rsidRPr="00E8636E">
        <w:t>;</w:t>
      </w:r>
      <w:r w:rsidRPr="00E8636E">
        <w:t xml:space="preserve"> doctoral education; </w:t>
      </w:r>
      <w:r w:rsidR="009501C8" w:rsidRPr="00E8636E">
        <w:t xml:space="preserve">educational transitions; </w:t>
      </w:r>
      <w:r w:rsidR="00FD48E0">
        <w:t xml:space="preserve">institutional </w:t>
      </w:r>
      <w:r w:rsidRPr="00E8636E">
        <w:t>stratification</w:t>
      </w:r>
      <w:r w:rsidR="00FD48E0">
        <w:t>; social class</w:t>
      </w:r>
    </w:p>
    <w:p w14:paraId="50ED4964" w14:textId="0DDDA855" w:rsidR="003A40D8" w:rsidRDefault="003A40D8" w:rsidP="00BE1C08">
      <w:pPr>
        <w:spacing w:after="0" w:line="240" w:lineRule="auto"/>
        <w:ind w:left="284"/>
        <w:jc w:val="both"/>
      </w:pPr>
    </w:p>
    <w:p w14:paraId="0B8F88B1" w14:textId="77777777" w:rsidR="00CE550C" w:rsidRPr="00E8636E" w:rsidRDefault="00CE550C" w:rsidP="00BE1C08">
      <w:pPr>
        <w:spacing w:after="0" w:line="240" w:lineRule="auto"/>
        <w:ind w:left="284"/>
        <w:jc w:val="both"/>
      </w:pPr>
    </w:p>
    <w:p w14:paraId="445227C3" w14:textId="653022B8" w:rsidR="003A40D8" w:rsidRPr="00FD48E0" w:rsidRDefault="003A40D8" w:rsidP="001903AB">
      <w:pPr>
        <w:spacing w:after="0" w:line="480" w:lineRule="auto"/>
        <w:ind w:right="-1"/>
        <w:jc w:val="both"/>
        <w:rPr>
          <w:b/>
          <w:i/>
          <w:szCs w:val="24"/>
        </w:rPr>
      </w:pPr>
      <w:r>
        <w:rPr>
          <w:b/>
          <w:szCs w:val="24"/>
        </w:rPr>
        <w:t>Funding details</w:t>
      </w:r>
      <w:r>
        <w:rPr>
          <w:szCs w:val="24"/>
        </w:rPr>
        <w:t xml:space="preserve">: </w:t>
      </w:r>
      <w:proofErr w:type="gramStart"/>
      <w:r>
        <w:rPr>
          <w:szCs w:val="24"/>
        </w:rPr>
        <w:t>This work was supported by the British Academy under grant SG101994; and the University of York</w:t>
      </w:r>
      <w:proofErr w:type="gramEnd"/>
    </w:p>
    <w:p w14:paraId="453F905A" w14:textId="7DC5E411" w:rsidR="004F159B" w:rsidRPr="00FD48E0" w:rsidRDefault="004F159B" w:rsidP="004F159B">
      <w:pPr>
        <w:spacing w:after="120" w:line="360" w:lineRule="auto"/>
        <w:rPr>
          <w:rFonts w:eastAsia="Times New Roman" w:cs="Times New Roman"/>
          <w:szCs w:val="24"/>
        </w:rPr>
      </w:pPr>
      <w:r w:rsidRPr="00FD48E0">
        <w:rPr>
          <w:rFonts w:eastAsia="Times New Roman" w:cs="Times New Roman"/>
          <w:szCs w:val="24"/>
        </w:rPr>
        <w:t xml:space="preserve">*Corresponding author.  Email: </w:t>
      </w:r>
      <w:hyperlink r:id="rId8" w:history="1">
        <w:r w:rsidRPr="00FD48E0">
          <w:rPr>
            <w:rFonts w:eastAsia="Times New Roman" w:cs="Times New Roman"/>
            <w:color w:val="0000FF" w:themeColor="hyperlink"/>
            <w:szCs w:val="24"/>
            <w:u w:val="single"/>
          </w:rPr>
          <w:t>adel.pasztor@ncl.ac.uk</w:t>
        </w:r>
      </w:hyperlink>
      <w:r w:rsidRPr="00FD48E0">
        <w:rPr>
          <w:rFonts w:eastAsia="Times New Roman" w:cs="Times New Roman"/>
          <w:szCs w:val="24"/>
        </w:rPr>
        <w:t xml:space="preserve"> </w:t>
      </w:r>
    </w:p>
    <w:p w14:paraId="25713215" w14:textId="77777777" w:rsidR="00CE550C" w:rsidRDefault="00CE550C" w:rsidP="001903AB">
      <w:pPr>
        <w:spacing w:after="0" w:line="480" w:lineRule="auto"/>
        <w:ind w:right="-1"/>
        <w:jc w:val="both"/>
        <w:rPr>
          <w:b/>
          <w:sz w:val="24"/>
          <w:szCs w:val="24"/>
        </w:rPr>
      </w:pPr>
    </w:p>
    <w:p w14:paraId="521EEB28" w14:textId="77777777" w:rsidR="00CE550C" w:rsidRDefault="00CE550C" w:rsidP="001903AB">
      <w:pPr>
        <w:spacing w:after="0" w:line="480" w:lineRule="auto"/>
        <w:ind w:right="-1"/>
        <w:jc w:val="both"/>
        <w:rPr>
          <w:b/>
          <w:sz w:val="24"/>
          <w:szCs w:val="24"/>
        </w:rPr>
      </w:pPr>
    </w:p>
    <w:p w14:paraId="793CFC7D" w14:textId="77777777" w:rsidR="00CE550C" w:rsidRDefault="00CE550C" w:rsidP="001903AB">
      <w:pPr>
        <w:spacing w:after="0" w:line="480" w:lineRule="auto"/>
        <w:ind w:right="-1"/>
        <w:jc w:val="both"/>
        <w:rPr>
          <w:b/>
          <w:sz w:val="24"/>
          <w:szCs w:val="24"/>
        </w:rPr>
      </w:pPr>
    </w:p>
    <w:p w14:paraId="5D4EC1C6" w14:textId="41B93542" w:rsidR="0002273E" w:rsidRPr="0092291C" w:rsidRDefault="0002273E" w:rsidP="001903AB">
      <w:pPr>
        <w:spacing w:after="0" w:line="480" w:lineRule="auto"/>
        <w:ind w:right="-1"/>
        <w:jc w:val="both"/>
        <w:rPr>
          <w:b/>
          <w:sz w:val="24"/>
          <w:szCs w:val="24"/>
        </w:rPr>
      </w:pPr>
      <w:r w:rsidRPr="0092291C">
        <w:rPr>
          <w:b/>
          <w:sz w:val="24"/>
          <w:szCs w:val="24"/>
        </w:rPr>
        <w:lastRenderedPageBreak/>
        <w:t xml:space="preserve">Introduction </w:t>
      </w:r>
    </w:p>
    <w:p w14:paraId="7BBB8B09" w14:textId="77777777" w:rsidR="006B7FF6" w:rsidRDefault="006B7FF6" w:rsidP="001903AB">
      <w:pPr>
        <w:spacing w:after="0" w:line="480" w:lineRule="auto"/>
        <w:ind w:right="-1"/>
        <w:jc w:val="both"/>
        <w:rPr>
          <w:sz w:val="24"/>
          <w:szCs w:val="24"/>
        </w:rPr>
      </w:pPr>
    </w:p>
    <w:p w14:paraId="316CAB63" w14:textId="596B8231" w:rsidR="00621770" w:rsidRDefault="001E6EA3" w:rsidP="001903AB">
      <w:pPr>
        <w:spacing w:after="0" w:line="480" w:lineRule="auto"/>
        <w:ind w:right="-1"/>
        <w:jc w:val="both"/>
        <w:rPr>
          <w:sz w:val="24"/>
          <w:szCs w:val="24"/>
        </w:rPr>
      </w:pPr>
      <w:r w:rsidRPr="00152E9B">
        <w:rPr>
          <w:sz w:val="24"/>
          <w:szCs w:val="24"/>
        </w:rPr>
        <w:t>The doctorate</w:t>
      </w:r>
      <w:r w:rsidR="00453F5A">
        <w:rPr>
          <w:sz w:val="24"/>
          <w:szCs w:val="24"/>
        </w:rPr>
        <w:t xml:space="preserve"> </w:t>
      </w:r>
      <w:r w:rsidRPr="00152E9B">
        <w:rPr>
          <w:sz w:val="24"/>
          <w:szCs w:val="24"/>
        </w:rPr>
        <w:t>is the highest academic degree representing the top academic qualification in most countries</w:t>
      </w:r>
      <w:r w:rsidR="000F0F1E" w:rsidRPr="00152E9B">
        <w:rPr>
          <w:sz w:val="24"/>
          <w:szCs w:val="24"/>
        </w:rPr>
        <w:t xml:space="preserve">. </w:t>
      </w:r>
      <w:r w:rsidRPr="00152E9B">
        <w:rPr>
          <w:sz w:val="24"/>
          <w:szCs w:val="24"/>
        </w:rPr>
        <w:t>The PhD as an ultimate degree is an ‘apprenticeship’ in academic research</w:t>
      </w:r>
      <w:r w:rsidR="009501C8">
        <w:rPr>
          <w:sz w:val="24"/>
          <w:szCs w:val="24"/>
        </w:rPr>
        <w:t>, effectively</w:t>
      </w:r>
      <w:r w:rsidRPr="00152E9B">
        <w:rPr>
          <w:sz w:val="24"/>
          <w:szCs w:val="24"/>
        </w:rPr>
        <w:t xml:space="preserve"> </w:t>
      </w:r>
      <w:r w:rsidR="004F3AA3">
        <w:rPr>
          <w:sz w:val="24"/>
          <w:szCs w:val="24"/>
        </w:rPr>
        <w:t>providing</w:t>
      </w:r>
      <w:r w:rsidR="000F0F1E" w:rsidRPr="00152E9B">
        <w:rPr>
          <w:sz w:val="24"/>
          <w:szCs w:val="24"/>
        </w:rPr>
        <w:t xml:space="preserve"> </w:t>
      </w:r>
      <w:r w:rsidRPr="00152E9B">
        <w:rPr>
          <w:sz w:val="24"/>
          <w:szCs w:val="24"/>
        </w:rPr>
        <w:t xml:space="preserve">a licence to teach </w:t>
      </w:r>
      <w:r w:rsidR="004F3AA3">
        <w:rPr>
          <w:sz w:val="24"/>
          <w:szCs w:val="24"/>
        </w:rPr>
        <w:t>at</w:t>
      </w:r>
      <w:r w:rsidRPr="00152E9B">
        <w:rPr>
          <w:sz w:val="24"/>
          <w:szCs w:val="24"/>
        </w:rPr>
        <w:t xml:space="preserve"> </w:t>
      </w:r>
      <w:r w:rsidR="00A329B0" w:rsidRPr="00152E9B">
        <w:rPr>
          <w:sz w:val="24"/>
          <w:szCs w:val="24"/>
        </w:rPr>
        <w:t xml:space="preserve">tertiary </w:t>
      </w:r>
      <w:r w:rsidR="004F3AA3">
        <w:rPr>
          <w:sz w:val="24"/>
          <w:szCs w:val="24"/>
        </w:rPr>
        <w:t>level</w:t>
      </w:r>
      <w:r w:rsidR="00A614D5" w:rsidRPr="00152E9B">
        <w:rPr>
          <w:sz w:val="24"/>
          <w:szCs w:val="24"/>
        </w:rPr>
        <w:t xml:space="preserve"> </w:t>
      </w:r>
      <w:r w:rsidR="004F3AA3">
        <w:rPr>
          <w:sz w:val="24"/>
          <w:szCs w:val="24"/>
        </w:rPr>
        <w:t xml:space="preserve">upon </w:t>
      </w:r>
      <w:r w:rsidR="009501C8">
        <w:rPr>
          <w:sz w:val="24"/>
          <w:szCs w:val="24"/>
        </w:rPr>
        <w:t>successful completion</w:t>
      </w:r>
      <w:r w:rsidR="009F79F7">
        <w:rPr>
          <w:sz w:val="24"/>
          <w:szCs w:val="24"/>
        </w:rPr>
        <w:t xml:space="preserve"> and potentially </w:t>
      </w:r>
      <w:r w:rsidRPr="00152E9B">
        <w:rPr>
          <w:sz w:val="24"/>
          <w:szCs w:val="24"/>
        </w:rPr>
        <w:t xml:space="preserve">a ‘passport’ to an academic career with a range of extrinsic and intrinsic benefits. For academic departments and </w:t>
      </w:r>
      <w:r w:rsidR="009F79F7">
        <w:rPr>
          <w:sz w:val="24"/>
          <w:szCs w:val="24"/>
        </w:rPr>
        <w:t>higher education (HE)</w:t>
      </w:r>
      <w:r w:rsidR="009F79F7" w:rsidRPr="00152E9B">
        <w:rPr>
          <w:sz w:val="24"/>
          <w:szCs w:val="24"/>
        </w:rPr>
        <w:t xml:space="preserve"> </w:t>
      </w:r>
      <w:r w:rsidRPr="00152E9B">
        <w:rPr>
          <w:sz w:val="24"/>
          <w:szCs w:val="24"/>
        </w:rPr>
        <w:t>institutions, a vibrant PhD community is an important indicator of status and academic credibility, but also a much</w:t>
      </w:r>
      <w:r w:rsidR="001B04C0">
        <w:rPr>
          <w:sz w:val="24"/>
          <w:szCs w:val="24"/>
        </w:rPr>
        <w:t>-</w:t>
      </w:r>
      <w:r w:rsidRPr="00152E9B">
        <w:rPr>
          <w:sz w:val="24"/>
          <w:szCs w:val="24"/>
        </w:rPr>
        <w:t xml:space="preserve">needed supply of teaching assistants helping to </w:t>
      </w:r>
      <w:r w:rsidR="009F79F7">
        <w:rPr>
          <w:sz w:val="24"/>
          <w:szCs w:val="24"/>
        </w:rPr>
        <w:t>support</w:t>
      </w:r>
      <w:r w:rsidR="009F79F7" w:rsidRPr="00152E9B">
        <w:rPr>
          <w:sz w:val="24"/>
          <w:szCs w:val="24"/>
        </w:rPr>
        <w:t xml:space="preserve"> </w:t>
      </w:r>
      <w:r w:rsidRPr="00152E9B">
        <w:rPr>
          <w:sz w:val="24"/>
          <w:szCs w:val="24"/>
        </w:rPr>
        <w:t>academics juggling multiple responsibilities.</w:t>
      </w:r>
      <w:r w:rsidRPr="00545B7C">
        <w:t xml:space="preserve"> </w:t>
      </w:r>
      <w:r>
        <w:rPr>
          <w:sz w:val="24"/>
          <w:szCs w:val="24"/>
        </w:rPr>
        <w:t>For funding bodies, PhD students</w:t>
      </w:r>
      <w:r w:rsidRPr="006C1776">
        <w:rPr>
          <w:sz w:val="24"/>
          <w:szCs w:val="24"/>
        </w:rPr>
        <w:t xml:space="preserve"> provide a supply chain of future academics</w:t>
      </w:r>
      <w:r>
        <w:rPr>
          <w:sz w:val="24"/>
          <w:szCs w:val="24"/>
        </w:rPr>
        <w:t xml:space="preserve"> and researchers ensuring the </w:t>
      </w:r>
      <w:r w:rsidRPr="006C1776">
        <w:rPr>
          <w:sz w:val="24"/>
          <w:szCs w:val="24"/>
        </w:rPr>
        <w:t>continued output of high</w:t>
      </w:r>
      <w:r w:rsidR="00E81F61">
        <w:rPr>
          <w:sz w:val="24"/>
          <w:szCs w:val="24"/>
        </w:rPr>
        <w:t>-</w:t>
      </w:r>
      <w:r w:rsidRPr="006C1776">
        <w:rPr>
          <w:sz w:val="24"/>
          <w:szCs w:val="24"/>
        </w:rPr>
        <w:t xml:space="preserve">quality research </w:t>
      </w:r>
      <w:r w:rsidR="001B04C0">
        <w:rPr>
          <w:sz w:val="24"/>
          <w:szCs w:val="24"/>
        </w:rPr>
        <w:t>contributing</w:t>
      </w:r>
      <w:r>
        <w:rPr>
          <w:sz w:val="24"/>
          <w:szCs w:val="24"/>
        </w:rPr>
        <w:t xml:space="preserve"> to the </w:t>
      </w:r>
      <w:r w:rsidR="00B73B7C">
        <w:rPr>
          <w:sz w:val="24"/>
          <w:szCs w:val="24"/>
        </w:rPr>
        <w:t xml:space="preserve">knowledge </w:t>
      </w:r>
      <w:r w:rsidR="008A31DA">
        <w:rPr>
          <w:sz w:val="24"/>
          <w:szCs w:val="24"/>
        </w:rPr>
        <w:t>economy</w:t>
      </w:r>
      <w:r>
        <w:rPr>
          <w:sz w:val="24"/>
          <w:szCs w:val="24"/>
        </w:rPr>
        <w:t xml:space="preserve"> </w:t>
      </w:r>
      <w:r w:rsidR="00E87BAB">
        <w:rPr>
          <w:sz w:val="24"/>
          <w:szCs w:val="24"/>
        </w:rPr>
        <w:t>(Park</w:t>
      </w:r>
      <w:r w:rsidRPr="00152E9B">
        <w:rPr>
          <w:sz w:val="24"/>
          <w:szCs w:val="24"/>
        </w:rPr>
        <w:t xml:space="preserve"> 2007</w:t>
      </w:r>
      <w:r w:rsidR="00E87BAB">
        <w:rPr>
          <w:sz w:val="24"/>
          <w:szCs w:val="24"/>
        </w:rPr>
        <w:t xml:space="preserve">, </w:t>
      </w:r>
      <w:r w:rsidR="003858BD">
        <w:rPr>
          <w:sz w:val="24"/>
          <w:szCs w:val="24"/>
        </w:rPr>
        <w:t>9</w:t>
      </w:r>
      <w:r w:rsidRPr="00152E9B">
        <w:rPr>
          <w:sz w:val="24"/>
          <w:szCs w:val="24"/>
        </w:rPr>
        <w:t>).</w:t>
      </w:r>
    </w:p>
    <w:p w14:paraId="30F7C25E" w14:textId="445C7CAA" w:rsidR="003A7A84" w:rsidRDefault="00453F5A" w:rsidP="001903AB">
      <w:pPr>
        <w:spacing w:after="0" w:line="480" w:lineRule="auto"/>
        <w:ind w:right="-1" w:firstLine="720"/>
        <w:jc w:val="both"/>
        <w:rPr>
          <w:sz w:val="24"/>
          <w:szCs w:val="24"/>
        </w:rPr>
      </w:pPr>
      <w:r>
        <w:rPr>
          <w:sz w:val="24"/>
          <w:szCs w:val="24"/>
        </w:rPr>
        <w:t>Despite</w:t>
      </w:r>
      <w:r w:rsidR="001E6EA3">
        <w:rPr>
          <w:sz w:val="24"/>
          <w:szCs w:val="24"/>
        </w:rPr>
        <w:t xml:space="preserve"> </w:t>
      </w:r>
      <w:r w:rsidR="001B04C0">
        <w:rPr>
          <w:sz w:val="24"/>
          <w:szCs w:val="24"/>
        </w:rPr>
        <w:t>these</w:t>
      </w:r>
      <w:r w:rsidR="001E6EA3">
        <w:rPr>
          <w:sz w:val="24"/>
          <w:szCs w:val="24"/>
        </w:rPr>
        <w:t xml:space="preserve"> benefits, </w:t>
      </w:r>
      <w:r w:rsidR="009501C8">
        <w:rPr>
          <w:sz w:val="24"/>
          <w:szCs w:val="24"/>
        </w:rPr>
        <w:t xml:space="preserve">domestic </w:t>
      </w:r>
      <w:r w:rsidR="001E6EA3">
        <w:rPr>
          <w:sz w:val="24"/>
          <w:szCs w:val="24"/>
        </w:rPr>
        <w:t>demand for</w:t>
      </w:r>
      <w:r w:rsidR="001E6EA3" w:rsidRPr="006468AC">
        <w:rPr>
          <w:sz w:val="24"/>
          <w:szCs w:val="24"/>
        </w:rPr>
        <w:t xml:space="preserve"> </w:t>
      </w:r>
      <w:r w:rsidR="001E6EA3">
        <w:rPr>
          <w:sz w:val="24"/>
          <w:szCs w:val="24"/>
        </w:rPr>
        <w:t>doctoral education</w:t>
      </w:r>
      <w:r w:rsidR="008C2B47">
        <w:rPr>
          <w:sz w:val="24"/>
          <w:szCs w:val="24"/>
        </w:rPr>
        <w:t xml:space="preserve"> has </w:t>
      </w:r>
      <w:r w:rsidR="009501C8">
        <w:rPr>
          <w:sz w:val="24"/>
          <w:szCs w:val="24"/>
        </w:rPr>
        <w:t>plateaued</w:t>
      </w:r>
      <w:r w:rsidR="001E6EA3">
        <w:rPr>
          <w:sz w:val="24"/>
          <w:szCs w:val="24"/>
        </w:rPr>
        <w:t xml:space="preserve">. </w:t>
      </w:r>
      <w:r w:rsidR="009501C8">
        <w:rPr>
          <w:sz w:val="24"/>
          <w:szCs w:val="24"/>
        </w:rPr>
        <w:t>S</w:t>
      </w:r>
      <w:r w:rsidR="001E6EA3">
        <w:rPr>
          <w:sz w:val="24"/>
          <w:szCs w:val="24"/>
        </w:rPr>
        <w:t xml:space="preserve">teady growth </w:t>
      </w:r>
      <w:r w:rsidR="009501C8">
        <w:rPr>
          <w:sz w:val="24"/>
          <w:szCs w:val="24"/>
        </w:rPr>
        <w:t xml:space="preserve">in numbers </w:t>
      </w:r>
      <w:r w:rsidR="001E6EA3">
        <w:rPr>
          <w:sz w:val="24"/>
          <w:szCs w:val="24"/>
        </w:rPr>
        <w:t xml:space="preserve">observed in the last decade has been fuelled by </w:t>
      </w:r>
      <w:r w:rsidR="00F373B1">
        <w:rPr>
          <w:sz w:val="24"/>
          <w:szCs w:val="24"/>
        </w:rPr>
        <w:t>international student</w:t>
      </w:r>
      <w:r w:rsidR="001E6EA3">
        <w:rPr>
          <w:sz w:val="24"/>
          <w:szCs w:val="24"/>
        </w:rPr>
        <w:t xml:space="preserve">s, while </w:t>
      </w:r>
      <w:r w:rsidR="00D210D3">
        <w:rPr>
          <w:sz w:val="24"/>
          <w:szCs w:val="24"/>
        </w:rPr>
        <w:t xml:space="preserve">UK-domiciled </w:t>
      </w:r>
      <w:r w:rsidR="001E6EA3">
        <w:rPr>
          <w:sz w:val="24"/>
          <w:szCs w:val="24"/>
        </w:rPr>
        <w:t>doctoral student numbers stagnated since 2011 (Universities UK 2014</w:t>
      </w:r>
      <w:r w:rsidR="00745B60">
        <w:rPr>
          <w:sz w:val="24"/>
          <w:szCs w:val="24"/>
        </w:rPr>
        <w:t xml:space="preserve">). </w:t>
      </w:r>
      <w:r w:rsidR="003A7A84" w:rsidRPr="00B73B7C">
        <w:rPr>
          <w:sz w:val="24"/>
          <w:szCs w:val="24"/>
        </w:rPr>
        <w:t xml:space="preserve">As </w:t>
      </w:r>
      <w:r w:rsidR="009501C8">
        <w:rPr>
          <w:sz w:val="24"/>
          <w:szCs w:val="24"/>
        </w:rPr>
        <w:t>government funding for postgraduate qualifications has been limited</w:t>
      </w:r>
      <w:r w:rsidR="003A7A84">
        <w:rPr>
          <w:sz w:val="24"/>
          <w:szCs w:val="24"/>
        </w:rPr>
        <w:t xml:space="preserve">, prospective students </w:t>
      </w:r>
      <w:r w:rsidR="003A7A84" w:rsidRPr="00F373B1">
        <w:rPr>
          <w:sz w:val="24"/>
          <w:szCs w:val="24"/>
        </w:rPr>
        <w:t xml:space="preserve">from less privileged socio-economic backgrounds and/or graduating from low-tariff </w:t>
      </w:r>
      <w:r w:rsidR="003A7A84">
        <w:rPr>
          <w:sz w:val="24"/>
          <w:szCs w:val="24"/>
        </w:rPr>
        <w:t>institutions may have found themselves priced out of pursuing a PhD</w:t>
      </w:r>
      <w:r w:rsidR="003A7A84" w:rsidRPr="00A614D5">
        <w:rPr>
          <w:sz w:val="24"/>
          <w:szCs w:val="24"/>
        </w:rPr>
        <w:t>.</w:t>
      </w:r>
      <w:r w:rsidR="003A7A84">
        <w:rPr>
          <w:sz w:val="24"/>
          <w:szCs w:val="24"/>
        </w:rPr>
        <w:t xml:space="preserve"> </w:t>
      </w:r>
      <w:r w:rsidR="00951F37">
        <w:rPr>
          <w:sz w:val="24"/>
          <w:szCs w:val="24"/>
        </w:rPr>
        <w:t>Particularly i</w:t>
      </w:r>
      <w:r w:rsidR="00A76AFC">
        <w:rPr>
          <w:sz w:val="24"/>
          <w:szCs w:val="24"/>
        </w:rPr>
        <w:t>n times of austerity</w:t>
      </w:r>
      <w:r w:rsidR="00951F37">
        <w:rPr>
          <w:sz w:val="24"/>
          <w:szCs w:val="24"/>
        </w:rPr>
        <w:t>,</w:t>
      </w:r>
      <w:r w:rsidR="00A76AFC">
        <w:rPr>
          <w:sz w:val="24"/>
          <w:szCs w:val="24"/>
        </w:rPr>
        <w:t xml:space="preserve"> the </w:t>
      </w:r>
      <w:r w:rsidR="00951F37" w:rsidRPr="00B73B7C">
        <w:rPr>
          <w:sz w:val="24"/>
          <w:szCs w:val="24"/>
        </w:rPr>
        <w:t xml:space="preserve">opportunity costs of a relatively long time-to-degree </w:t>
      </w:r>
      <w:r w:rsidR="001B04C0">
        <w:rPr>
          <w:sz w:val="24"/>
          <w:szCs w:val="24"/>
        </w:rPr>
        <w:t>could be</w:t>
      </w:r>
      <w:r w:rsidR="003527C3" w:rsidRPr="00B73B7C">
        <w:rPr>
          <w:sz w:val="24"/>
          <w:szCs w:val="24"/>
        </w:rPr>
        <w:t xml:space="preserve"> </w:t>
      </w:r>
      <w:r w:rsidR="009054EA" w:rsidRPr="00B73B7C">
        <w:rPr>
          <w:sz w:val="24"/>
          <w:szCs w:val="24"/>
        </w:rPr>
        <w:t xml:space="preserve">unaffordable </w:t>
      </w:r>
      <w:r w:rsidR="001B04C0">
        <w:rPr>
          <w:sz w:val="24"/>
          <w:szCs w:val="24"/>
        </w:rPr>
        <w:t>for many, given</w:t>
      </w:r>
      <w:r w:rsidR="00951F37" w:rsidRPr="00B73B7C">
        <w:rPr>
          <w:sz w:val="24"/>
          <w:szCs w:val="24"/>
        </w:rPr>
        <w:t xml:space="preserve"> an increasingly competitive job market with no guarantee of securing an academic job upon completion. </w:t>
      </w:r>
      <w:r w:rsidR="00951F37">
        <w:rPr>
          <w:sz w:val="24"/>
          <w:szCs w:val="24"/>
        </w:rPr>
        <w:t>T</w:t>
      </w:r>
      <w:r w:rsidR="00951F37" w:rsidRPr="00951F37">
        <w:rPr>
          <w:sz w:val="24"/>
          <w:szCs w:val="24"/>
        </w:rPr>
        <w:t>hus</w:t>
      </w:r>
      <w:r w:rsidR="009F79F7">
        <w:rPr>
          <w:sz w:val="24"/>
          <w:szCs w:val="24"/>
        </w:rPr>
        <w:t>,</w:t>
      </w:r>
      <w:r w:rsidR="00951F37" w:rsidRPr="00951F37">
        <w:rPr>
          <w:sz w:val="24"/>
          <w:szCs w:val="24"/>
        </w:rPr>
        <w:t xml:space="preserve"> the financial implications of prolonged educational careers may </w:t>
      </w:r>
      <w:r w:rsidR="003A7A84">
        <w:rPr>
          <w:sz w:val="24"/>
          <w:szCs w:val="24"/>
        </w:rPr>
        <w:t>adversely affect</w:t>
      </w:r>
      <w:r w:rsidR="00951F37" w:rsidRPr="00951F37">
        <w:rPr>
          <w:sz w:val="24"/>
          <w:szCs w:val="24"/>
        </w:rPr>
        <w:t xml:space="preserve"> widening par</w:t>
      </w:r>
      <w:r w:rsidR="00E87BAB">
        <w:rPr>
          <w:sz w:val="24"/>
          <w:szCs w:val="24"/>
        </w:rPr>
        <w:t>ticipation (HE Commission</w:t>
      </w:r>
      <w:r w:rsidR="00CA6264">
        <w:rPr>
          <w:sz w:val="24"/>
          <w:szCs w:val="24"/>
        </w:rPr>
        <w:t xml:space="preserve"> 2012</w:t>
      </w:r>
      <w:r w:rsidR="00951F37" w:rsidRPr="00951F37">
        <w:rPr>
          <w:sz w:val="24"/>
          <w:szCs w:val="24"/>
        </w:rPr>
        <w:t>).</w:t>
      </w:r>
      <w:r w:rsidR="00951F37">
        <w:rPr>
          <w:sz w:val="24"/>
          <w:szCs w:val="24"/>
        </w:rPr>
        <w:t xml:space="preserve"> </w:t>
      </w:r>
      <w:r w:rsidR="001B04C0">
        <w:rPr>
          <w:sz w:val="24"/>
          <w:szCs w:val="24"/>
        </w:rPr>
        <w:t>A</w:t>
      </w:r>
      <w:r w:rsidR="00423C1D" w:rsidRPr="001F6D41">
        <w:rPr>
          <w:sz w:val="24"/>
          <w:szCs w:val="24"/>
        </w:rPr>
        <w:t xml:space="preserve">s </w:t>
      </w:r>
      <w:r w:rsidR="001B04C0">
        <w:rPr>
          <w:sz w:val="24"/>
          <w:szCs w:val="24"/>
        </w:rPr>
        <w:t xml:space="preserve">first </w:t>
      </w:r>
      <w:r w:rsidR="00423C1D" w:rsidRPr="001F6D41">
        <w:rPr>
          <w:sz w:val="24"/>
          <w:szCs w:val="24"/>
        </w:rPr>
        <w:t>degrees become the norm</w:t>
      </w:r>
      <w:r w:rsidR="001B04C0">
        <w:rPr>
          <w:sz w:val="24"/>
          <w:szCs w:val="24"/>
        </w:rPr>
        <w:t>, however</w:t>
      </w:r>
      <w:r w:rsidR="00423C1D" w:rsidRPr="001F6D41">
        <w:rPr>
          <w:sz w:val="24"/>
          <w:szCs w:val="24"/>
        </w:rPr>
        <w:t xml:space="preserve"> ‘[t]here is a real </w:t>
      </w:r>
      <w:proofErr w:type="gramStart"/>
      <w:r w:rsidR="00423C1D" w:rsidRPr="001F6D41">
        <w:rPr>
          <w:sz w:val="24"/>
          <w:szCs w:val="24"/>
        </w:rPr>
        <w:t>danger</w:t>
      </w:r>
      <w:r w:rsidR="001B04C0">
        <w:rPr>
          <w:sz w:val="24"/>
          <w:szCs w:val="24"/>
        </w:rPr>
        <w:t>[</w:t>
      </w:r>
      <w:proofErr w:type="gramEnd"/>
      <w:r w:rsidR="001B04C0">
        <w:rPr>
          <w:sz w:val="24"/>
          <w:szCs w:val="24"/>
        </w:rPr>
        <w:t>…]</w:t>
      </w:r>
      <w:r w:rsidR="00423C1D" w:rsidRPr="001F6D41">
        <w:rPr>
          <w:sz w:val="24"/>
          <w:szCs w:val="24"/>
        </w:rPr>
        <w:t xml:space="preserve"> that postgraduate education will become the new frontier of </w:t>
      </w:r>
      <w:r w:rsidR="00423C1D" w:rsidRPr="001F6D41">
        <w:rPr>
          <w:sz w:val="24"/>
          <w:szCs w:val="24"/>
        </w:rPr>
        <w:lastRenderedPageBreak/>
        <w:t>widening participation or, if we get it wrong, a new arena for the perpetuation of privilege’ (Whitty an</w:t>
      </w:r>
      <w:r w:rsidR="00423C1D">
        <w:rPr>
          <w:sz w:val="24"/>
          <w:szCs w:val="24"/>
        </w:rPr>
        <w:t>d</w:t>
      </w:r>
      <w:r w:rsidR="00423C1D" w:rsidRPr="001F6D41">
        <w:rPr>
          <w:sz w:val="24"/>
          <w:szCs w:val="24"/>
        </w:rPr>
        <w:t xml:space="preserve"> Mullan 2013</w:t>
      </w:r>
      <w:r w:rsidR="00E87BAB">
        <w:rPr>
          <w:sz w:val="24"/>
          <w:szCs w:val="24"/>
        </w:rPr>
        <w:t xml:space="preserve">, </w:t>
      </w:r>
      <w:r w:rsidR="00423C1D" w:rsidRPr="001F6D41">
        <w:rPr>
          <w:sz w:val="24"/>
          <w:szCs w:val="24"/>
        </w:rPr>
        <w:t xml:space="preserve">179). </w:t>
      </w:r>
    </w:p>
    <w:p w14:paraId="2BE85BFA" w14:textId="1F699682" w:rsidR="00423C1D" w:rsidRPr="009D47A6" w:rsidRDefault="0085395D" w:rsidP="001903AB">
      <w:pPr>
        <w:spacing w:after="0" w:line="480" w:lineRule="auto"/>
        <w:ind w:right="-1" w:firstLine="720"/>
        <w:jc w:val="both"/>
        <w:rPr>
          <w:sz w:val="24"/>
          <w:szCs w:val="24"/>
        </w:rPr>
      </w:pPr>
      <w:r>
        <w:rPr>
          <w:sz w:val="24"/>
          <w:szCs w:val="24"/>
        </w:rPr>
        <w:t>Unequal access to doctoral education</w:t>
      </w:r>
      <w:r w:rsidR="00951F37">
        <w:rPr>
          <w:sz w:val="24"/>
          <w:szCs w:val="24"/>
        </w:rPr>
        <w:t xml:space="preserve"> </w:t>
      </w:r>
      <w:r w:rsidR="009501C8">
        <w:rPr>
          <w:sz w:val="24"/>
          <w:szCs w:val="24"/>
        </w:rPr>
        <w:t>has consequences beyond</w:t>
      </w:r>
      <w:r w:rsidR="00951F37">
        <w:rPr>
          <w:sz w:val="24"/>
          <w:szCs w:val="24"/>
        </w:rPr>
        <w:t xml:space="preserve"> </w:t>
      </w:r>
      <w:r w:rsidR="001649B9" w:rsidRPr="001649B9">
        <w:rPr>
          <w:sz w:val="24"/>
          <w:szCs w:val="24"/>
        </w:rPr>
        <w:t>individual chances for social mobility</w:t>
      </w:r>
      <w:r w:rsidR="003A7A84">
        <w:rPr>
          <w:sz w:val="24"/>
          <w:szCs w:val="24"/>
        </w:rPr>
        <w:t xml:space="preserve"> and career progression</w:t>
      </w:r>
      <w:r w:rsidR="001649B9" w:rsidRPr="001649B9">
        <w:rPr>
          <w:sz w:val="24"/>
          <w:szCs w:val="24"/>
        </w:rPr>
        <w:t xml:space="preserve">. </w:t>
      </w:r>
      <w:r w:rsidR="001B04C0">
        <w:rPr>
          <w:sz w:val="24"/>
          <w:szCs w:val="24"/>
        </w:rPr>
        <w:t>L</w:t>
      </w:r>
      <w:r w:rsidR="001649B9" w:rsidRPr="001649B9">
        <w:rPr>
          <w:sz w:val="24"/>
          <w:szCs w:val="24"/>
        </w:rPr>
        <w:t xml:space="preserve">ack of diversity among the doctoral student body may have serious long-term consequences </w:t>
      </w:r>
      <w:r w:rsidR="001B04C0">
        <w:rPr>
          <w:sz w:val="24"/>
          <w:szCs w:val="24"/>
        </w:rPr>
        <w:t>through</w:t>
      </w:r>
      <w:r w:rsidR="001649B9" w:rsidRPr="001649B9">
        <w:rPr>
          <w:sz w:val="24"/>
          <w:szCs w:val="24"/>
        </w:rPr>
        <w:t xml:space="preserve"> leaving segments of society without a voice in scholarship or representation among future HE faculty, thus reserving key positions in society for the </w:t>
      </w:r>
      <w:r w:rsidR="001B04C0">
        <w:rPr>
          <w:sz w:val="24"/>
          <w:szCs w:val="24"/>
        </w:rPr>
        <w:t>already-privileged</w:t>
      </w:r>
      <w:r w:rsidR="001649B9" w:rsidRPr="001649B9">
        <w:rPr>
          <w:sz w:val="24"/>
          <w:szCs w:val="24"/>
        </w:rPr>
        <w:t>.</w:t>
      </w:r>
      <w:r w:rsidR="001649B9">
        <w:rPr>
          <w:sz w:val="24"/>
          <w:szCs w:val="24"/>
        </w:rPr>
        <w:t xml:space="preserve"> </w:t>
      </w:r>
      <w:r w:rsidR="00ED30A5">
        <w:rPr>
          <w:sz w:val="24"/>
          <w:szCs w:val="24"/>
        </w:rPr>
        <w:t>Despite these potential consequences, and the risk that the promise of wider access to undergraduate study is undermined by new or continued inequalities at doctoral level, there is little engagement with doctoral access in e</w:t>
      </w:r>
      <w:r w:rsidR="009501C8">
        <w:rPr>
          <w:sz w:val="24"/>
          <w:szCs w:val="24"/>
        </w:rPr>
        <w:t>xtant</w:t>
      </w:r>
      <w:r w:rsidR="003A7A84" w:rsidRPr="003A7A84">
        <w:rPr>
          <w:sz w:val="24"/>
          <w:szCs w:val="24"/>
        </w:rPr>
        <w:t xml:space="preserve"> research. </w:t>
      </w:r>
      <w:r w:rsidR="00ED30A5">
        <w:rPr>
          <w:sz w:val="24"/>
          <w:szCs w:val="24"/>
        </w:rPr>
        <w:t>We aim</w:t>
      </w:r>
      <w:r w:rsidR="003A7A84" w:rsidRPr="003A7A84">
        <w:rPr>
          <w:sz w:val="24"/>
          <w:szCs w:val="24"/>
        </w:rPr>
        <w:t xml:space="preserve"> to </w:t>
      </w:r>
      <w:r w:rsidR="00691B48">
        <w:rPr>
          <w:sz w:val="24"/>
          <w:szCs w:val="24"/>
        </w:rPr>
        <w:t xml:space="preserve">begin </w:t>
      </w:r>
      <w:r w:rsidR="00ED30A5">
        <w:rPr>
          <w:sz w:val="24"/>
          <w:szCs w:val="24"/>
        </w:rPr>
        <w:t>address</w:t>
      </w:r>
      <w:r w:rsidR="00691B48">
        <w:rPr>
          <w:sz w:val="24"/>
          <w:szCs w:val="24"/>
        </w:rPr>
        <w:t>ing</w:t>
      </w:r>
      <w:r w:rsidR="00ED30A5" w:rsidRPr="003A7A84">
        <w:rPr>
          <w:sz w:val="24"/>
          <w:szCs w:val="24"/>
        </w:rPr>
        <w:t xml:space="preserve"> </w:t>
      </w:r>
      <w:r w:rsidR="00ED30A5">
        <w:rPr>
          <w:sz w:val="24"/>
          <w:szCs w:val="24"/>
        </w:rPr>
        <w:t>this</w:t>
      </w:r>
      <w:r w:rsidR="00ED30A5" w:rsidRPr="003A7A84">
        <w:rPr>
          <w:sz w:val="24"/>
          <w:szCs w:val="24"/>
        </w:rPr>
        <w:t xml:space="preserve"> </w:t>
      </w:r>
      <w:r w:rsidR="003A7A84" w:rsidRPr="003A7A84">
        <w:rPr>
          <w:sz w:val="24"/>
          <w:szCs w:val="24"/>
        </w:rPr>
        <w:t>gap by providing a portrait of doctoral decision-making</w:t>
      </w:r>
      <w:r w:rsidR="00ED30A5">
        <w:rPr>
          <w:sz w:val="24"/>
          <w:szCs w:val="24"/>
        </w:rPr>
        <w:t>,</w:t>
      </w:r>
      <w:r w:rsidR="003A7A84" w:rsidRPr="003A7A84">
        <w:rPr>
          <w:sz w:val="24"/>
          <w:szCs w:val="24"/>
        </w:rPr>
        <w:t xml:space="preserve"> specifically focusing on the institutional trajectories of doctoral students </w:t>
      </w:r>
      <w:r w:rsidR="003A7A84" w:rsidRPr="009D47A6">
        <w:rPr>
          <w:sz w:val="24"/>
          <w:szCs w:val="24"/>
        </w:rPr>
        <w:t>when considering the opportunities and barriers of access to the PhD.</w:t>
      </w:r>
      <w:r w:rsidR="00010DB0" w:rsidRPr="009D47A6">
        <w:rPr>
          <w:sz w:val="24"/>
          <w:szCs w:val="24"/>
        </w:rPr>
        <w:t xml:space="preserve"> </w:t>
      </w:r>
      <w:r w:rsidR="00ED30A5">
        <w:rPr>
          <w:sz w:val="24"/>
          <w:szCs w:val="24"/>
        </w:rPr>
        <w:t xml:space="preserve">In doing so, we draw on existing theories about institutional stratification and higher education choice. </w:t>
      </w:r>
      <w:r w:rsidR="00010DB0" w:rsidRPr="009D47A6">
        <w:rPr>
          <w:sz w:val="24"/>
          <w:szCs w:val="24"/>
        </w:rPr>
        <w:t xml:space="preserve">We show that social class inequalities go beyond the quantitative differences in transition seen in </w:t>
      </w:r>
      <w:r w:rsidR="00E87BAB">
        <w:rPr>
          <w:sz w:val="24"/>
          <w:szCs w:val="24"/>
        </w:rPr>
        <w:t>large-scale studies (HEFCE</w:t>
      </w:r>
      <w:r w:rsidR="009D0741">
        <w:rPr>
          <w:sz w:val="24"/>
          <w:szCs w:val="24"/>
        </w:rPr>
        <w:t xml:space="preserve"> 2013</w:t>
      </w:r>
      <w:r w:rsidR="00B736A3">
        <w:rPr>
          <w:sz w:val="24"/>
          <w:szCs w:val="24"/>
        </w:rPr>
        <w:t>a</w:t>
      </w:r>
      <w:r w:rsidR="00276910">
        <w:rPr>
          <w:sz w:val="24"/>
          <w:szCs w:val="24"/>
        </w:rPr>
        <w:t>;</w:t>
      </w:r>
      <w:r w:rsidR="009D0741">
        <w:rPr>
          <w:sz w:val="24"/>
          <w:szCs w:val="24"/>
        </w:rPr>
        <w:t xml:space="preserve"> </w:t>
      </w:r>
      <w:r w:rsidR="004F159B" w:rsidRPr="004F159B">
        <w:rPr>
          <w:sz w:val="24"/>
          <w:szCs w:val="24"/>
        </w:rPr>
        <w:t>Wakeling</w:t>
      </w:r>
      <w:r w:rsidR="004F159B">
        <w:rPr>
          <w:sz w:val="24"/>
          <w:szCs w:val="24"/>
        </w:rPr>
        <w:t xml:space="preserve"> and Hampden-Thompson 2013</w:t>
      </w:r>
      <w:r w:rsidR="00010DB0" w:rsidRPr="009D47A6">
        <w:rPr>
          <w:sz w:val="24"/>
          <w:szCs w:val="24"/>
        </w:rPr>
        <w:t>). Within the group entering doctoral study we find qualitative differences in entry routes, student experience and anticipated outcomes which are divided across social class and university type</w:t>
      </w:r>
      <w:r w:rsidR="00AB1310">
        <w:rPr>
          <w:sz w:val="24"/>
          <w:szCs w:val="24"/>
        </w:rPr>
        <w:t xml:space="preserve"> and which comprise at least three ideal-typical pathways</w:t>
      </w:r>
      <w:r w:rsidR="00010DB0" w:rsidRPr="009D47A6">
        <w:rPr>
          <w:sz w:val="24"/>
          <w:szCs w:val="24"/>
        </w:rPr>
        <w:t>.</w:t>
      </w:r>
      <w:r w:rsidR="00F80270" w:rsidRPr="00F80270">
        <w:t xml:space="preserve"> </w:t>
      </w:r>
      <w:r w:rsidR="00F80270" w:rsidRPr="00F80270">
        <w:rPr>
          <w:sz w:val="24"/>
          <w:szCs w:val="24"/>
        </w:rPr>
        <w:t xml:space="preserve">While we find some support for </w:t>
      </w:r>
      <w:r w:rsidR="00AB1310">
        <w:rPr>
          <w:sz w:val="24"/>
          <w:szCs w:val="24"/>
        </w:rPr>
        <w:t xml:space="preserve">theories of </w:t>
      </w:r>
      <w:r w:rsidR="00F80270" w:rsidRPr="00F80270">
        <w:rPr>
          <w:sz w:val="24"/>
          <w:szCs w:val="24"/>
        </w:rPr>
        <w:t xml:space="preserve">rational choice and </w:t>
      </w:r>
      <w:r w:rsidR="009F79F7">
        <w:rPr>
          <w:sz w:val="24"/>
          <w:szCs w:val="24"/>
        </w:rPr>
        <w:t>choice typologies</w:t>
      </w:r>
      <w:r w:rsidR="00F80270" w:rsidRPr="00F80270">
        <w:rPr>
          <w:sz w:val="24"/>
          <w:szCs w:val="24"/>
        </w:rPr>
        <w:t>, we also detect considerable differences in outcome for similar choice strategies according to institutional location.</w:t>
      </w:r>
    </w:p>
    <w:p w14:paraId="0C1D58C5" w14:textId="604A352C" w:rsidR="00930650" w:rsidRDefault="00930650" w:rsidP="001903AB">
      <w:pPr>
        <w:spacing w:after="0" w:line="480" w:lineRule="auto"/>
        <w:ind w:right="-1"/>
        <w:rPr>
          <w:b/>
          <w:sz w:val="24"/>
          <w:szCs w:val="24"/>
        </w:rPr>
      </w:pPr>
    </w:p>
    <w:p w14:paraId="19E6B693" w14:textId="1FFDCDD7" w:rsidR="009F79F7" w:rsidRDefault="009F79F7" w:rsidP="001903AB">
      <w:pPr>
        <w:spacing w:after="0" w:line="480" w:lineRule="auto"/>
        <w:ind w:right="-1"/>
        <w:rPr>
          <w:b/>
          <w:sz w:val="24"/>
          <w:szCs w:val="24"/>
        </w:rPr>
      </w:pPr>
    </w:p>
    <w:p w14:paraId="5CE333F7" w14:textId="77777777" w:rsidR="00D879AB" w:rsidRPr="00D879AB" w:rsidRDefault="00D879AB" w:rsidP="001903AB">
      <w:pPr>
        <w:spacing w:after="0" w:line="480" w:lineRule="auto"/>
        <w:ind w:right="-1"/>
        <w:rPr>
          <w:b/>
          <w:sz w:val="24"/>
          <w:szCs w:val="24"/>
        </w:rPr>
      </w:pPr>
      <w:r w:rsidRPr="00D879AB">
        <w:rPr>
          <w:b/>
          <w:sz w:val="24"/>
          <w:szCs w:val="24"/>
        </w:rPr>
        <w:lastRenderedPageBreak/>
        <w:t>Institutional hierarch</w:t>
      </w:r>
      <w:r>
        <w:rPr>
          <w:b/>
          <w:sz w:val="24"/>
          <w:szCs w:val="24"/>
        </w:rPr>
        <w:t>y</w:t>
      </w:r>
      <w:r w:rsidRPr="00D879AB">
        <w:rPr>
          <w:b/>
          <w:sz w:val="24"/>
          <w:szCs w:val="24"/>
        </w:rPr>
        <w:t xml:space="preserve"> and the changing landscape of higher education</w:t>
      </w:r>
    </w:p>
    <w:p w14:paraId="5F110D8F" w14:textId="77777777" w:rsidR="00D81823" w:rsidRDefault="00D81823" w:rsidP="001903AB">
      <w:pPr>
        <w:spacing w:after="0" w:line="480" w:lineRule="auto"/>
        <w:ind w:right="-1"/>
        <w:jc w:val="both"/>
        <w:rPr>
          <w:sz w:val="24"/>
          <w:szCs w:val="24"/>
        </w:rPr>
      </w:pPr>
    </w:p>
    <w:p w14:paraId="134D5FA1" w14:textId="34236EF7" w:rsidR="00FB4B47" w:rsidRDefault="00637E55" w:rsidP="001903AB">
      <w:pPr>
        <w:spacing w:after="0" w:line="480" w:lineRule="auto"/>
        <w:ind w:right="-1"/>
        <w:jc w:val="both"/>
        <w:rPr>
          <w:sz w:val="24"/>
          <w:szCs w:val="24"/>
        </w:rPr>
      </w:pPr>
      <w:r>
        <w:rPr>
          <w:sz w:val="24"/>
          <w:szCs w:val="24"/>
        </w:rPr>
        <w:t>During the last three decades,</w:t>
      </w:r>
      <w:r w:rsidR="00D66159" w:rsidRPr="00861CBC">
        <w:rPr>
          <w:sz w:val="24"/>
          <w:szCs w:val="24"/>
        </w:rPr>
        <w:t xml:space="preserve"> </w:t>
      </w:r>
      <w:r>
        <w:rPr>
          <w:sz w:val="24"/>
          <w:szCs w:val="24"/>
        </w:rPr>
        <w:t>English</w:t>
      </w:r>
      <w:r w:rsidR="00D66159" w:rsidRPr="00861CBC">
        <w:rPr>
          <w:sz w:val="24"/>
          <w:szCs w:val="24"/>
        </w:rPr>
        <w:t xml:space="preserve"> HE </w:t>
      </w:r>
      <w:r>
        <w:rPr>
          <w:sz w:val="24"/>
          <w:szCs w:val="24"/>
        </w:rPr>
        <w:t>has undergone significant transformation.</w:t>
      </w:r>
      <w:r w:rsidR="00D66159" w:rsidRPr="00861CBC">
        <w:rPr>
          <w:sz w:val="24"/>
          <w:szCs w:val="24"/>
        </w:rPr>
        <w:t xml:space="preserve"> </w:t>
      </w:r>
      <w:r w:rsidR="003741F1">
        <w:rPr>
          <w:sz w:val="24"/>
          <w:szCs w:val="24"/>
        </w:rPr>
        <w:t>K</w:t>
      </w:r>
      <w:r w:rsidR="00D66159" w:rsidRPr="00861CBC">
        <w:rPr>
          <w:sz w:val="24"/>
          <w:szCs w:val="24"/>
        </w:rPr>
        <w:t xml:space="preserve">ey changes </w:t>
      </w:r>
      <w:r w:rsidR="003741F1">
        <w:rPr>
          <w:sz w:val="24"/>
          <w:szCs w:val="24"/>
        </w:rPr>
        <w:t>included</w:t>
      </w:r>
      <w:r w:rsidR="00D66159" w:rsidRPr="00861CBC">
        <w:rPr>
          <w:sz w:val="24"/>
          <w:szCs w:val="24"/>
        </w:rPr>
        <w:t xml:space="preserve"> abolition of the binary divide between universities and polytechnics, the reduction of direct funding of teaching </w:t>
      </w:r>
      <w:r w:rsidR="00144281" w:rsidRPr="00861CBC">
        <w:rPr>
          <w:sz w:val="24"/>
          <w:szCs w:val="24"/>
        </w:rPr>
        <w:t xml:space="preserve">leading to </w:t>
      </w:r>
      <w:r w:rsidR="00D66159" w:rsidRPr="00861CBC">
        <w:rPr>
          <w:sz w:val="24"/>
          <w:szCs w:val="24"/>
        </w:rPr>
        <w:t>the introduction of top-up then v</w:t>
      </w:r>
      <w:r w:rsidR="00140300">
        <w:rPr>
          <w:sz w:val="24"/>
          <w:szCs w:val="24"/>
        </w:rPr>
        <w:t>ariable fees and student loans</w:t>
      </w:r>
      <w:r w:rsidR="00021AA7">
        <w:rPr>
          <w:sz w:val="24"/>
          <w:szCs w:val="24"/>
        </w:rPr>
        <w:t>,</w:t>
      </w:r>
      <w:r w:rsidR="00140300">
        <w:rPr>
          <w:sz w:val="24"/>
          <w:szCs w:val="24"/>
        </w:rPr>
        <w:t xml:space="preserve"> and the </w:t>
      </w:r>
      <w:r w:rsidR="00D66159" w:rsidRPr="00861CBC">
        <w:rPr>
          <w:sz w:val="24"/>
          <w:szCs w:val="24"/>
        </w:rPr>
        <w:t xml:space="preserve">selective funding of research based </w:t>
      </w:r>
      <w:r w:rsidR="00144281" w:rsidRPr="00861CBC">
        <w:rPr>
          <w:sz w:val="24"/>
          <w:szCs w:val="24"/>
        </w:rPr>
        <w:t>on state-supervised peer-review</w:t>
      </w:r>
      <w:r w:rsidR="00D66159" w:rsidRPr="00861CBC">
        <w:rPr>
          <w:sz w:val="24"/>
          <w:szCs w:val="24"/>
        </w:rPr>
        <w:t xml:space="preserve"> </w:t>
      </w:r>
      <w:r w:rsidR="00140300">
        <w:rPr>
          <w:sz w:val="24"/>
          <w:szCs w:val="24"/>
        </w:rPr>
        <w:t xml:space="preserve">(Brown 2011). </w:t>
      </w:r>
      <w:r>
        <w:rPr>
          <w:sz w:val="24"/>
          <w:szCs w:val="24"/>
        </w:rPr>
        <w:t>There is some evidence</w:t>
      </w:r>
      <w:r w:rsidR="00A87270" w:rsidRPr="00861CBC">
        <w:rPr>
          <w:sz w:val="24"/>
          <w:szCs w:val="24"/>
        </w:rPr>
        <w:t xml:space="preserve"> that expansion has opened up HE to wider segments of society. A</w:t>
      </w:r>
      <w:r w:rsidR="00D66159" w:rsidRPr="00861CBC">
        <w:rPr>
          <w:sz w:val="24"/>
          <w:szCs w:val="24"/>
        </w:rPr>
        <w:t>s the number of universities doubled, the number of students entering HE has risen considerably</w:t>
      </w:r>
      <w:r w:rsidR="009F79F7">
        <w:rPr>
          <w:sz w:val="24"/>
          <w:szCs w:val="24"/>
        </w:rPr>
        <w:t>,</w:t>
      </w:r>
      <w:r w:rsidR="00D66159" w:rsidRPr="00861CBC">
        <w:rPr>
          <w:sz w:val="24"/>
          <w:szCs w:val="24"/>
        </w:rPr>
        <w:t xml:space="preserve"> with statistics indicating one in three 18 to 19 year olds</w:t>
      </w:r>
      <w:r w:rsidR="00CD39D0">
        <w:rPr>
          <w:sz w:val="24"/>
          <w:szCs w:val="24"/>
        </w:rPr>
        <w:t xml:space="preserve"> would enter HE </w:t>
      </w:r>
      <w:r w:rsidR="00CD39D0" w:rsidRPr="00CD39D0">
        <w:rPr>
          <w:sz w:val="24"/>
          <w:szCs w:val="24"/>
        </w:rPr>
        <w:t>(</w:t>
      </w:r>
      <w:r w:rsidR="00636E9A">
        <w:rPr>
          <w:sz w:val="24"/>
          <w:szCs w:val="24"/>
        </w:rPr>
        <w:t>I</w:t>
      </w:r>
      <w:r w:rsidR="00636E9A" w:rsidRPr="00636E9A">
        <w:rPr>
          <w:sz w:val="24"/>
          <w:szCs w:val="24"/>
        </w:rPr>
        <w:t>ndependent Commission on Fee</w:t>
      </w:r>
      <w:r w:rsidR="00636E9A">
        <w:rPr>
          <w:sz w:val="24"/>
          <w:szCs w:val="24"/>
        </w:rPr>
        <w:t>s</w:t>
      </w:r>
      <w:r w:rsidR="00636E9A" w:rsidRPr="00636E9A">
        <w:rPr>
          <w:sz w:val="24"/>
          <w:szCs w:val="24"/>
        </w:rPr>
        <w:t xml:space="preserve"> </w:t>
      </w:r>
      <w:r w:rsidR="00CD39D0">
        <w:rPr>
          <w:sz w:val="24"/>
          <w:szCs w:val="24"/>
        </w:rPr>
        <w:t>2014)</w:t>
      </w:r>
      <w:r w:rsidR="00D66159" w:rsidRPr="00861CBC">
        <w:rPr>
          <w:sz w:val="24"/>
          <w:szCs w:val="24"/>
        </w:rPr>
        <w:t xml:space="preserve">. </w:t>
      </w:r>
      <w:r w:rsidR="00144281" w:rsidRPr="00861CBC">
        <w:rPr>
          <w:sz w:val="24"/>
          <w:szCs w:val="24"/>
        </w:rPr>
        <w:t>Nevertheless,</w:t>
      </w:r>
      <w:r w:rsidR="00A87270" w:rsidRPr="00861CBC">
        <w:rPr>
          <w:sz w:val="24"/>
          <w:szCs w:val="24"/>
        </w:rPr>
        <w:t xml:space="preserve"> growth </w:t>
      </w:r>
      <w:r>
        <w:rPr>
          <w:sz w:val="24"/>
          <w:szCs w:val="24"/>
        </w:rPr>
        <w:t xml:space="preserve">has </w:t>
      </w:r>
      <w:r w:rsidR="00144281" w:rsidRPr="00861CBC">
        <w:rPr>
          <w:sz w:val="24"/>
          <w:szCs w:val="24"/>
        </w:rPr>
        <w:t xml:space="preserve">failed to </w:t>
      </w:r>
      <w:r w:rsidR="00F93124">
        <w:rPr>
          <w:sz w:val="24"/>
          <w:szCs w:val="24"/>
        </w:rPr>
        <w:t>reduce</w:t>
      </w:r>
      <w:r w:rsidR="00144281" w:rsidRPr="00861CBC">
        <w:rPr>
          <w:sz w:val="24"/>
          <w:szCs w:val="24"/>
        </w:rPr>
        <w:t xml:space="preserve"> </w:t>
      </w:r>
      <w:r w:rsidR="00E50D75" w:rsidRPr="00861CBC">
        <w:rPr>
          <w:sz w:val="24"/>
          <w:szCs w:val="24"/>
        </w:rPr>
        <w:t>the gap between the most and least privileged students, particularly access to selective HE institutions (such as Oxbridge and the Russell Group)</w:t>
      </w:r>
      <w:r w:rsidR="00BF4598">
        <w:rPr>
          <w:sz w:val="24"/>
          <w:szCs w:val="24"/>
        </w:rPr>
        <w:t>,</w:t>
      </w:r>
      <w:r w:rsidR="007F4AE4">
        <w:rPr>
          <w:sz w:val="24"/>
          <w:szCs w:val="24"/>
        </w:rPr>
        <w:t xml:space="preserve"> wh</w:t>
      </w:r>
      <w:r w:rsidR="00A87270" w:rsidRPr="00861CBC">
        <w:rPr>
          <w:sz w:val="24"/>
          <w:szCs w:val="24"/>
        </w:rPr>
        <w:t>ere the difference continued</w:t>
      </w:r>
      <w:r w:rsidR="009054EA">
        <w:rPr>
          <w:sz w:val="24"/>
          <w:szCs w:val="24"/>
        </w:rPr>
        <w:t xml:space="preserve"> to be ten</w:t>
      </w:r>
      <w:r w:rsidR="007F4AE4">
        <w:rPr>
          <w:sz w:val="24"/>
          <w:szCs w:val="24"/>
        </w:rPr>
        <w:t xml:space="preserve">fold </w:t>
      </w:r>
      <w:r w:rsidR="00CD39D0" w:rsidRPr="00CD39D0">
        <w:rPr>
          <w:sz w:val="24"/>
          <w:szCs w:val="24"/>
        </w:rPr>
        <w:t>(</w:t>
      </w:r>
      <w:r w:rsidR="00636E9A" w:rsidRPr="00636E9A">
        <w:rPr>
          <w:sz w:val="24"/>
          <w:szCs w:val="24"/>
        </w:rPr>
        <w:t xml:space="preserve">Independent Commission on Fees </w:t>
      </w:r>
      <w:r w:rsidR="00CD39D0" w:rsidRPr="00CD39D0">
        <w:rPr>
          <w:sz w:val="24"/>
          <w:szCs w:val="24"/>
        </w:rPr>
        <w:t>2014)</w:t>
      </w:r>
      <w:r w:rsidR="00E50D75" w:rsidRPr="00861CBC">
        <w:rPr>
          <w:sz w:val="24"/>
          <w:szCs w:val="24"/>
        </w:rPr>
        <w:t>.</w:t>
      </w:r>
      <w:r w:rsidR="00144281" w:rsidRPr="00861CBC">
        <w:rPr>
          <w:sz w:val="24"/>
          <w:szCs w:val="24"/>
        </w:rPr>
        <w:t xml:space="preserve"> </w:t>
      </w:r>
    </w:p>
    <w:p w14:paraId="1A5A4F40" w14:textId="3F534782" w:rsidR="003A7A84" w:rsidRPr="00CD39D0" w:rsidRDefault="003A7A84" w:rsidP="001903AB">
      <w:pPr>
        <w:spacing w:after="0" w:line="480" w:lineRule="auto"/>
        <w:ind w:right="-1" w:firstLine="720"/>
        <w:jc w:val="both"/>
        <w:rPr>
          <w:sz w:val="24"/>
          <w:szCs w:val="24"/>
        </w:rPr>
      </w:pPr>
      <w:r>
        <w:rPr>
          <w:sz w:val="24"/>
          <w:szCs w:val="24"/>
        </w:rPr>
        <w:t>Overall</w:t>
      </w:r>
      <w:r w:rsidRPr="00751FF7">
        <w:rPr>
          <w:sz w:val="24"/>
          <w:szCs w:val="24"/>
        </w:rPr>
        <w:t xml:space="preserve">, the ‘new’ HE structure </w:t>
      </w:r>
      <w:r w:rsidR="00637E55">
        <w:rPr>
          <w:sz w:val="24"/>
          <w:szCs w:val="24"/>
        </w:rPr>
        <w:t>seems to have had</w:t>
      </w:r>
      <w:r w:rsidRPr="00751FF7">
        <w:rPr>
          <w:sz w:val="24"/>
          <w:szCs w:val="24"/>
        </w:rPr>
        <w:t xml:space="preserve"> little impact on the overall distribution of students, since non-traditional students were pushed </w:t>
      </w:r>
      <w:r>
        <w:rPr>
          <w:sz w:val="24"/>
          <w:szCs w:val="24"/>
        </w:rPr>
        <w:t>–</w:t>
      </w:r>
      <w:r w:rsidRPr="00751FF7">
        <w:rPr>
          <w:sz w:val="24"/>
          <w:szCs w:val="24"/>
        </w:rPr>
        <w:t xml:space="preserve"> as</w:t>
      </w:r>
      <w:r>
        <w:rPr>
          <w:sz w:val="24"/>
          <w:szCs w:val="24"/>
        </w:rPr>
        <w:t xml:space="preserve"> </w:t>
      </w:r>
      <w:r w:rsidRPr="00751FF7">
        <w:rPr>
          <w:sz w:val="24"/>
          <w:szCs w:val="24"/>
        </w:rPr>
        <w:t xml:space="preserve">well as pulled </w:t>
      </w:r>
      <w:r>
        <w:rPr>
          <w:sz w:val="24"/>
          <w:szCs w:val="24"/>
        </w:rPr>
        <w:t>–</w:t>
      </w:r>
      <w:r w:rsidRPr="00751FF7">
        <w:rPr>
          <w:sz w:val="24"/>
          <w:szCs w:val="24"/>
        </w:rPr>
        <w:t xml:space="preserve"> towards</w:t>
      </w:r>
      <w:r>
        <w:rPr>
          <w:sz w:val="24"/>
          <w:szCs w:val="24"/>
        </w:rPr>
        <w:t xml:space="preserve"> </w:t>
      </w:r>
      <w:r w:rsidRPr="00751FF7">
        <w:rPr>
          <w:sz w:val="24"/>
          <w:szCs w:val="24"/>
        </w:rPr>
        <w:t>the new, post-92 HE institutions, and continued to be underrepresented at elite and more prestigious universities (Sutton</w:t>
      </w:r>
      <w:r w:rsidRPr="00CD39D0">
        <w:rPr>
          <w:sz w:val="24"/>
          <w:szCs w:val="24"/>
        </w:rPr>
        <w:t xml:space="preserve"> Trust</w:t>
      </w:r>
      <w:r>
        <w:rPr>
          <w:sz w:val="24"/>
          <w:szCs w:val="24"/>
        </w:rPr>
        <w:t xml:space="preserve"> </w:t>
      </w:r>
      <w:r w:rsidRPr="00CD39D0">
        <w:rPr>
          <w:sz w:val="24"/>
          <w:szCs w:val="24"/>
        </w:rPr>
        <w:t>2014).</w:t>
      </w:r>
      <w:r>
        <w:rPr>
          <w:sz w:val="24"/>
          <w:szCs w:val="24"/>
        </w:rPr>
        <w:t xml:space="preserve"> O</w:t>
      </w:r>
      <w:r w:rsidRPr="00CD39D0">
        <w:rPr>
          <w:sz w:val="24"/>
          <w:szCs w:val="24"/>
        </w:rPr>
        <w:t>n the push-side, research on admissions confirmed that non-traditional applicants were less likely to be admitted to Russell Group</w:t>
      </w:r>
      <w:r w:rsidR="00FD2E7B">
        <w:rPr>
          <w:rStyle w:val="EndnoteReference"/>
          <w:sz w:val="24"/>
          <w:szCs w:val="24"/>
        </w:rPr>
        <w:endnoteReference w:id="1"/>
      </w:r>
      <w:r w:rsidRPr="00CD39D0">
        <w:rPr>
          <w:sz w:val="24"/>
          <w:szCs w:val="24"/>
        </w:rPr>
        <w:t xml:space="preserve"> </w:t>
      </w:r>
      <w:r>
        <w:rPr>
          <w:sz w:val="24"/>
          <w:szCs w:val="24"/>
        </w:rPr>
        <w:t xml:space="preserve">(RG) </w:t>
      </w:r>
      <w:r w:rsidRPr="00CD39D0">
        <w:rPr>
          <w:sz w:val="24"/>
          <w:szCs w:val="24"/>
        </w:rPr>
        <w:t>universities, even after dif</w:t>
      </w:r>
      <w:r>
        <w:rPr>
          <w:sz w:val="24"/>
          <w:szCs w:val="24"/>
        </w:rPr>
        <w:t>ferences in prior attainment were</w:t>
      </w:r>
      <w:r w:rsidRPr="00CD39D0">
        <w:rPr>
          <w:sz w:val="24"/>
          <w:szCs w:val="24"/>
        </w:rPr>
        <w:t xml:space="preserve"> </w:t>
      </w:r>
      <w:r w:rsidR="00453F5A" w:rsidRPr="00CD39D0">
        <w:rPr>
          <w:sz w:val="24"/>
          <w:szCs w:val="24"/>
        </w:rPr>
        <w:t>considered</w:t>
      </w:r>
      <w:r w:rsidRPr="00CD39D0">
        <w:rPr>
          <w:sz w:val="24"/>
          <w:szCs w:val="24"/>
        </w:rPr>
        <w:t xml:space="preserve"> (</w:t>
      </w:r>
      <w:r w:rsidR="00E87BAB">
        <w:rPr>
          <w:sz w:val="24"/>
          <w:szCs w:val="24"/>
        </w:rPr>
        <w:t>Boliver</w:t>
      </w:r>
      <w:r>
        <w:rPr>
          <w:sz w:val="24"/>
          <w:szCs w:val="24"/>
        </w:rPr>
        <w:t xml:space="preserve"> 2015</w:t>
      </w:r>
      <w:r w:rsidRPr="00CD39D0">
        <w:rPr>
          <w:sz w:val="24"/>
          <w:szCs w:val="24"/>
        </w:rPr>
        <w:t>)</w:t>
      </w:r>
      <w:r>
        <w:rPr>
          <w:sz w:val="24"/>
          <w:szCs w:val="24"/>
        </w:rPr>
        <w:t>.</w:t>
      </w:r>
      <w:r w:rsidRPr="00CD39D0">
        <w:rPr>
          <w:sz w:val="24"/>
          <w:szCs w:val="24"/>
        </w:rPr>
        <w:t xml:space="preserve"> </w:t>
      </w:r>
      <w:r w:rsidR="001F06ED">
        <w:rPr>
          <w:sz w:val="24"/>
          <w:szCs w:val="24"/>
        </w:rPr>
        <w:t>Concurrently</w:t>
      </w:r>
      <w:r>
        <w:rPr>
          <w:sz w:val="24"/>
          <w:szCs w:val="24"/>
        </w:rPr>
        <w:t>, c</w:t>
      </w:r>
      <w:r w:rsidRPr="00CD39D0">
        <w:rPr>
          <w:sz w:val="24"/>
          <w:szCs w:val="24"/>
        </w:rPr>
        <w:t>onstructing higher education as an essentially white and middle-class place (</w:t>
      </w:r>
      <w:r w:rsidR="006B7FF6">
        <w:rPr>
          <w:sz w:val="24"/>
          <w:szCs w:val="24"/>
        </w:rPr>
        <w:t>Reay</w:t>
      </w:r>
      <w:r w:rsidR="00006FD6">
        <w:rPr>
          <w:sz w:val="24"/>
          <w:szCs w:val="24"/>
        </w:rPr>
        <w:t>, David and Ball</w:t>
      </w:r>
      <w:r w:rsidR="006B7FF6">
        <w:rPr>
          <w:i/>
          <w:sz w:val="24"/>
          <w:szCs w:val="24"/>
        </w:rPr>
        <w:t>.</w:t>
      </w:r>
      <w:r w:rsidR="006B7FF6">
        <w:rPr>
          <w:sz w:val="24"/>
          <w:szCs w:val="24"/>
        </w:rPr>
        <w:t xml:space="preserve"> 2005</w:t>
      </w:r>
      <w:r>
        <w:rPr>
          <w:sz w:val="24"/>
          <w:szCs w:val="24"/>
        </w:rPr>
        <w:t xml:space="preserve">; </w:t>
      </w:r>
      <w:proofErr w:type="spellStart"/>
      <w:r w:rsidR="00E87BAB">
        <w:rPr>
          <w:sz w:val="24"/>
          <w:szCs w:val="24"/>
        </w:rPr>
        <w:t>Bathmaker</w:t>
      </w:r>
      <w:proofErr w:type="spellEnd"/>
      <w:r w:rsidR="000F7384">
        <w:rPr>
          <w:sz w:val="24"/>
          <w:szCs w:val="24"/>
        </w:rPr>
        <w:t xml:space="preserve"> </w:t>
      </w:r>
      <w:r w:rsidR="000F7384">
        <w:rPr>
          <w:i/>
          <w:sz w:val="24"/>
          <w:szCs w:val="24"/>
        </w:rPr>
        <w:t>et al.</w:t>
      </w:r>
      <w:r w:rsidR="006B7FF6">
        <w:rPr>
          <w:i/>
          <w:sz w:val="24"/>
          <w:szCs w:val="24"/>
        </w:rPr>
        <w:t xml:space="preserve"> </w:t>
      </w:r>
      <w:r w:rsidRPr="004E4A51">
        <w:rPr>
          <w:sz w:val="24"/>
          <w:szCs w:val="24"/>
        </w:rPr>
        <w:t>201</w:t>
      </w:r>
      <w:r w:rsidR="000F7384">
        <w:rPr>
          <w:sz w:val="24"/>
          <w:szCs w:val="24"/>
        </w:rPr>
        <w:t>6</w:t>
      </w:r>
      <w:r>
        <w:rPr>
          <w:sz w:val="24"/>
          <w:szCs w:val="24"/>
        </w:rPr>
        <w:t>)</w:t>
      </w:r>
      <w:r w:rsidRPr="00CD39D0">
        <w:rPr>
          <w:sz w:val="24"/>
          <w:szCs w:val="24"/>
        </w:rPr>
        <w:t>, first</w:t>
      </w:r>
      <w:r w:rsidR="006C5177">
        <w:rPr>
          <w:sz w:val="24"/>
          <w:szCs w:val="24"/>
        </w:rPr>
        <w:t>-</w:t>
      </w:r>
      <w:r w:rsidRPr="00CD39D0">
        <w:rPr>
          <w:sz w:val="24"/>
          <w:szCs w:val="24"/>
        </w:rPr>
        <w:t xml:space="preserve">generation students </w:t>
      </w:r>
      <w:r>
        <w:rPr>
          <w:sz w:val="24"/>
          <w:szCs w:val="24"/>
        </w:rPr>
        <w:t xml:space="preserve">themselves </w:t>
      </w:r>
      <w:r w:rsidRPr="00CD39D0">
        <w:rPr>
          <w:sz w:val="24"/>
          <w:szCs w:val="24"/>
        </w:rPr>
        <w:t>were concerned with feelings of belonging and fitting in when trying to realise their potential and maintain a s</w:t>
      </w:r>
      <w:r w:rsidR="00FA0650">
        <w:rPr>
          <w:sz w:val="24"/>
          <w:szCs w:val="24"/>
        </w:rPr>
        <w:t xml:space="preserve">ense of authenticity (Reay, </w:t>
      </w:r>
      <w:r w:rsidR="00FA0650">
        <w:rPr>
          <w:sz w:val="24"/>
          <w:szCs w:val="24"/>
        </w:rPr>
        <w:lastRenderedPageBreak/>
        <w:t>David, and Ball</w:t>
      </w:r>
      <w:r w:rsidR="00D060C0">
        <w:rPr>
          <w:sz w:val="24"/>
          <w:szCs w:val="24"/>
        </w:rPr>
        <w:t xml:space="preserve"> 200</w:t>
      </w:r>
      <w:r w:rsidR="007733FE">
        <w:rPr>
          <w:sz w:val="24"/>
          <w:szCs w:val="24"/>
        </w:rPr>
        <w:t>5</w:t>
      </w:r>
      <w:r w:rsidRPr="00CD39D0">
        <w:rPr>
          <w:sz w:val="24"/>
          <w:szCs w:val="24"/>
        </w:rPr>
        <w:t xml:space="preserve">). Many </w:t>
      </w:r>
      <w:r>
        <w:rPr>
          <w:sz w:val="24"/>
          <w:szCs w:val="24"/>
        </w:rPr>
        <w:t>position</w:t>
      </w:r>
      <w:r w:rsidR="00637E55">
        <w:rPr>
          <w:sz w:val="24"/>
          <w:szCs w:val="24"/>
        </w:rPr>
        <w:t>ed</w:t>
      </w:r>
      <w:r>
        <w:rPr>
          <w:sz w:val="24"/>
          <w:szCs w:val="24"/>
        </w:rPr>
        <w:t xml:space="preserve"> ‘themselves “outside” of higher education</w:t>
      </w:r>
      <w:r w:rsidRPr="00CD39D0">
        <w:rPr>
          <w:sz w:val="24"/>
          <w:szCs w:val="24"/>
        </w:rPr>
        <w:t>’</w:t>
      </w:r>
      <w:r>
        <w:rPr>
          <w:sz w:val="24"/>
          <w:szCs w:val="24"/>
        </w:rPr>
        <w:t>: ‘</w:t>
      </w:r>
      <w:r w:rsidRPr="00CD39D0">
        <w:rPr>
          <w:sz w:val="24"/>
          <w:szCs w:val="24"/>
        </w:rPr>
        <w:t>potentially able to take advantage of the benefits it can offer, but not as owners of it’ (</w:t>
      </w:r>
      <w:r w:rsidR="00E87BAB">
        <w:rPr>
          <w:sz w:val="24"/>
          <w:szCs w:val="24"/>
        </w:rPr>
        <w:t>Archer and Hutchings</w:t>
      </w:r>
      <w:r>
        <w:rPr>
          <w:sz w:val="24"/>
          <w:szCs w:val="24"/>
        </w:rPr>
        <w:t xml:space="preserve"> 2000:</w:t>
      </w:r>
      <w:r w:rsidR="005A0162">
        <w:rPr>
          <w:sz w:val="24"/>
          <w:szCs w:val="24"/>
        </w:rPr>
        <w:t xml:space="preserve"> </w:t>
      </w:r>
      <w:r>
        <w:rPr>
          <w:sz w:val="24"/>
          <w:szCs w:val="24"/>
        </w:rPr>
        <w:t>25</w:t>
      </w:r>
      <w:r w:rsidRPr="00CD39D0">
        <w:rPr>
          <w:sz w:val="24"/>
          <w:szCs w:val="24"/>
        </w:rPr>
        <w:t>). As ‘the social ethos</w:t>
      </w:r>
      <w:r>
        <w:rPr>
          <w:sz w:val="24"/>
          <w:szCs w:val="24"/>
        </w:rPr>
        <w:t xml:space="preserve"> of students and institutions a</w:t>
      </w:r>
      <w:r w:rsidRPr="00CD39D0">
        <w:rPr>
          <w:sz w:val="24"/>
          <w:szCs w:val="24"/>
        </w:rPr>
        <w:t>re mutually reinforcing’, higher education</w:t>
      </w:r>
      <w:r>
        <w:rPr>
          <w:sz w:val="24"/>
          <w:szCs w:val="24"/>
        </w:rPr>
        <w:t xml:space="preserve"> choice became a sort of ‘class-</w:t>
      </w:r>
      <w:r w:rsidRPr="00CD39D0">
        <w:rPr>
          <w:sz w:val="24"/>
          <w:szCs w:val="24"/>
        </w:rPr>
        <w:t>matching</w:t>
      </w:r>
      <w:r>
        <w:rPr>
          <w:sz w:val="24"/>
          <w:szCs w:val="24"/>
        </w:rPr>
        <w:t>’</w:t>
      </w:r>
      <w:r w:rsidR="00276910">
        <w:rPr>
          <w:sz w:val="24"/>
          <w:szCs w:val="24"/>
        </w:rPr>
        <w:t xml:space="preserve"> (Robbins 1991, </w:t>
      </w:r>
      <w:r w:rsidRPr="00CD39D0">
        <w:rPr>
          <w:sz w:val="24"/>
          <w:szCs w:val="24"/>
        </w:rPr>
        <w:t>6).</w:t>
      </w:r>
    </w:p>
    <w:p w14:paraId="159F00BA" w14:textId="6F3947FD" w:rsidR="002121A7" w:rsidRDefault="00C0374C" w:rsidP="001903AB">
      <w:pPr>
        <w:spacing w:after="0" w:line="480" w:lineRule="auto"/>
        <w:ind w:right="-1" w:firstLine="720"/>
        <w:jc w:val="both"/>
        <w:rPr>
          <w:sz w:val="24"/>
          <w:szCs w:val="24"/>
        </w:rPr>
      </w:pPr>
      <w:r>
        <w:rPr>
          <w:sz w:val="24"/>
          <w:szCs w:val="24"/>
        </w:rPr>
        <w:t>This outcome</w:t>
      </w:r>
      <w:r w:rsidR="00C94C3B">
        <w:rPr>
          <w:sz w:val="24"/>
          <w:szCs w:val="24"/>
        </w:rPr>
        <w:t xml:space="preserve"> </w:t>
      </w:r>
      <w:r w:rsidR="00DE7141">
        <w:rPr>
          <w:sz w:val="24"/>
          <w:szCs w:val="24"/>
        </w:rPr>
        <w:t xml:space="preserve">might </w:t>
      </w:r>
      <w:r w:rsidR="00637E55">
        <w:rPr>
          <w:sz w:val="24"/>
          <w:szCs w:val="24"/>
        </w:rPr>
        <w:t>not surprise</w:t>
      </w:r>
      <w:r w:rsidR="00EC6484">
        <w:rPr>
          <w:sz w:val="24"/>
          <w:szCs w:val="24"/>
        </w:rPr>
        <w:t xml:space="preserve"> s</w:t>
      </w:r>
      <w:r w:rsidR="000A04DF">
        <w:rPr>
          <w:sz w:val="24"/>
          <w:szCs w:val="24"/>
        </w:rPr>
        <w:t xml:space="preserve">ociologists long concerned with </w:t>
      </w:r>
      <w:r w:rsidR="00EC6484">
        <w:rPr>
          <w:sz w:val="24"/>
          <w:szCs w:val="24"/>
        </w:rPr>
        <w:t xml:space="preserve">the persistent nature of class </w:t>
      </w:r>
      <w:r w:rsidR="009C7574">
        <w:rPr>
          <w:sz w:val="24"/>
          <w:szCs w:val="24"/>
        </w:rPr>
        <w:t>inequalities</w:t>
      </w:r>
      <w:r w:rsidR="000A04DF">
        <w:rPr>
          <w:sz w:val="24"/>
          <w:szCs w:val="24"/>
        </w:rPr>
        <w:t xml:space="preserve"> in education</w:t>
      </w:r>
      <w:r w:rsidR="00EC6484">
        <w:rPr>
          <w:sz w:val="24"/>
          <w:szCs w:val="24"/>
        </w:rPr>
        <w:t xml:space="preserve"> </w:t>
      </w:r>
      <w:r w:rsidR="001A5E42">
        <w:rPr>
          <w:sz w:val="24"/>
          <w:szCs w:val="24"/>
        </w:rPr>
        <w:t xml:space="preserve">across industrialised </w:t>
      </w:r>
      <w:r w:rsidR="001C6B8B">
        <w:rPr>
          <w:sz w:val="24"/>
          <w:szCs w:val="24"/>
        </w:rPr>
        <w:t>countries</w:t>
      </w:r>
      <w:r w:rsidR="000A04DF">
        <w:rPr>
          <w:sz w:val="24"/>
          <w:szCs w:val="24"/>
        </w:rPr>
        <w:t>.</w:t>
      </w:r>
      <w:r w:rsidR="00EC6484">
        <w:rPr>
          <w:sz w:val="24"/>
          <w:szCs w:val="24"/>
        </w:rPr>
        <w:t xml:space="preserve"> </w:t>
      </w:r>
      <w:r w:rsidR="002121A7">
        <w:rPr>
          <w:sz w:val="24"/>
          <w:szCs w:val="24"/>
        </w:rPr>
        <w:t xml:space="preserve">While </w:t>
      </w:r>
      <w:r w:rsidR="00581016">
        <w:rPr>
          <w:sz w:val="24"/>
          <w:szCs w:val="24"/>
        </w:rPr>
        <w:t xml:space="preserve">often </w:t>
      </w:r>
      <w:r w:rsidR="002121A7">
        <w:rPr>
          <w:sz w:val="24"/>
          <w:szCs w:val="24"/>
        </w:rPr>
        <w:t>viewed in terms of ‘inclusion’, in and of itself, expansion does not reduce class inequalities in education</w:t>
      </w:r>
      <w:r w:rsidR="00BE089E">
        <w:rPr>
          <w:sz w:val="24"/>
          <w:szCs w:val="24"/>
        </w:rPr>
        <w:t xml:space="preserve"> (</w:t>
      </w:r>
      <w:proofErr w:type="spellStart"/>
      <w:r w:rsidR="00BE089E">
        <w:rPr>
          <w:sz w:val="24"/>
          <w:szCs w:val="24"/>
        </w:rPr>
        <w:t>Shavit</w:t>
      </w:r>
      <w:proofErr w:type="spellEnd"/>
      <w:r w:rsidR="00006FD6">
        <w:rPr>
          <w:sz w:val="24"/>
          <w:szCs w:val="24"/>
        </w:rPr>
        <w:t xml:space="preserve">, Arum and </w:t>
      </w:r>
      <w:proofErr w:type="spellStart"/>
      <w:r w:rsidR="00006FD6">
        <w:rPr>
          <w:sz w:val="24"/>
          <w:szCs w:val="24"/>
        </w:rPr>
        <w:t>Gamoran</w:t>
      </w:r>
      <w:proofErr w:type="spellEnd"/>
      <w:r w:rsidR="0046320F">
        <w:rPr>
          <w:sz w:val="24"/>
          <w:szCs w:val="24"/>
        </w:rPr>
        <w:t xml:space="preserve"> </w:t>
      </w:r>
      <w:r w:rsidR="00BE089E">
        <w:rPr>
          <w:sz w:val="24"/>
          <w:szCs w:val="24"/>
        </w:rPr>
        <w:t>2007)</w:t>
      </w:r>
      <w:r w:rsidR="00DE7141">
        <w:rPr>
          <w:sz w:val="24"/>
          <w:szCs w:val="24"/>
        </w:rPr>
        <w:t xml:space="preserve">. </w:t>
      </w:r>
      <w:r>
        <w:rPr>
          <w:sz w:val="24"/>
          <w:szCs w:val="24"/>
        </w:rPr>
        <w:t xml:space="preserve">Arguably, </w:t>
      </w:r>
      <w:r w:rsidR="005A0162">
        <w:rPr>
          <w:sz w:val="24"/>
          <w:szCs w:val="24"/>
        </w:rPr>
        <w:t xml:space="preserve">this </w:t>
      </w:r>
      <w:r w:rsidR="004F3AA3">
        <w:rPr>
          <w:sz w:val="24"/>
          <w:szCs w:val="24"/>
        </w:rPr>
        <w:t xml:space="preserve">is because </w:t>
      </w:r>
      <w:r w:rsidR="00595458">
        <w:rPr>
          <w:sz w:val="24"/>
          <w:szCs w:val="24"/>
        </w:rPr>
        <w:t>the</w:t>
      </w:r>
      <w:r w:rsidR="002121A7" w:rsidRPr="00EF67D0">
        <w:rPr>
          <w:sz w:val="24"/>
          <w:szCs w:val="24"/>
        </w:rPr>
        <w:t xml:space="preserve"> </w:t>
      </w:r>
      <w:r w:rsidR="002121A7">
        <w:rPr>
          <w:sz w:val="24"/>
          <w:szCs w:val="24"/>
        </w:rPr>
        <w:t>privileged</w:t>
      </w:r>
      <w:r w:rsidR="002121A7" w:rsidRPr="00EF67D0">
        <w:rPr>
          <w:sz w:val="24"/>
          <w:szCs w:val="24"/>
        </w:rPr>
        <w:t xml:space="preserve"> </w:t>
      </w:r>
      <w:r w:rsidR="00595458">
        <w:rPr>
          <w:sz w:val="24"/>
          <w:szCs w:val="24"/>
        </w:rPr>
        <w:t>class</w:t>
      </w:r>
      <w:r w:rsidR="007A25AD">
        <w:rPr>
          <w:sz w:val="24"/>
          <w:szCs w:val="24"/>
        </w:rPr>
        <w:t xml:space="preserve">es </w:t>
      </w:r>
      <w:proofErr w:type="gramStart"/>
      <w:r w:rsidR="001B18E2">
        <w:rPr>
          <w:sz w:val="24"/>
          <w:szCs w:val="24"/>
        </w:rPr>
        <w:t>are</w:t>
      </w:r>
      <w:r w:rsidR="00EC6484">
        <w:rPr>
          <w:sz w:val="24"/>
          <w:szCs w:val="24"/>
        </w:rPr>
        <w:t xml:space="preserve"> </w:t>
      </w:r>
      <w:r w:rsidR="002121A7" w:rsidRPr="00EF67D0">
        <w:rPr>
          <w:sz w:val="24"/>
          <w:szCs w:val="24"/>
        </w:rPr>
        <w:t>better placed</w:t>
      </w:r>
      <w:proofErr w:type="gramEnd"/>
      <w:r w:rsidR="002121A7">
        <w:rPr>
          <w:sz w:val="24"/>
          <w:szCs w:val="24"/>
        </w:rPr>
        <w:t xml:space="preserve"> </w:t>
      </w:r>
      <w:r w:rsidR="002121A7" w:rsidRPr="00EF67D0">
        <w:rPr>
          <w:sz w:val="24"/>
          <w:szCs w:val="24"/>
        </w:rPr>
        <w:t xml:space="preserve">than others to </w:t>
      </w:r>
      <w:r w:rsidR="005A0162">
        <w:rPr>
          <w:sz w:val="24"/>
          <w:szCs w:val="24"/>
        </w:rPr>
        <w:t>exploit</w:t>
      </w:r>
      <w:r w:rsidR="002121A7" w:rsidRPr="00EF67D0">
        <w:rPr>
          <w:sz w:val="24"/>
          <w:szCs w:val="24"/>
        </w:rPr>
        <w:t xml:space="preserve"> new educational opportunities (</w:t>
      </w:r>
      <w:proofErr w:type="spellStart"/>
      <w:r w:rsidR="002121A7" w:rsidRPr="00EF67D0">
        <w:rPr>
          <w:sz w:val="24"/>
          <w:szCs w:val="24"/>
        </w:rPr>
        <w:t>Raftery</w:t>
      </w:r>
      <w:proofErr w:type="spellEnd"/>
      <w:r w:rsidR="002121A7" w:rsidRPr="00EF67D0">
        <w:rPr>
          <w:sz w:val="24"/>
          <w:szCs w:val="24"/>
        </w:rPr>
        <w:t xml:space="preserve"> and</w:t>
      </w:r>
      <w:r w:rsidR="00595458">
        <w:rPr>
          <w:sz w:val="24"/>
          <w:szCs w:val="24"/>
        </w:rPr>
        <w:t xml:space="preserve"> </w:t>
      </w:r>
      <w:proofErr w:type="spellStart"/>
      <w:r w:rsidR="002121A7" w:rsidRPr="00EF67D0">
        <w:rPr>
          <w:sz w:val="24"/>
          <w:szCs w:val="24"/>
        </w:rPr>
        <w:t>Hout</w:t>
      </w:r>
      <w:proofErr w:type="spellEnd"/>
      <w:r w:rsidR="002121A7" w:rsidRPr="00EF67D0">
        <w:rPr>
          <w:sz w:val="24"/>
          <w:szCs w:val="24"/>
        </w:rPr>
        <w:t xml:space="preserve"> 1993)</w:t>
      </w:r>
      <w:r w:rsidR="00581016">
        <w:rPr>
          <w:sz w:val="24"/>
          <w:szCs w:val="24"/>
        </w:rPr>
        <w:t xml:space="preserve"> and</w:t>
      </w:r>
      <w:r w:rsidR="00DE7141">
        <w:rPr>
          <w:sz w:val="24"/>
          <w:szCs w:val="24"/>
        </w:rPr>
        <w:t>, at any given level,</w:t>
      </w:r>
      <w:r w:rsidR="00DE7141" w:rsidRPr="00EF67D0">
        <w:rPr>
          <w:sz w:val="24"/>
          <w:szCs w:val="24"/>
        </w:rPr>
        <w:t xml:space="preserve"> </w:t>
      </w:r>
      <w:r w:rsidR="005A0162">
        <w:rPr>
          <w:sz w:val="24"/>
          <w:szCs w:val="24"/>
        </w:rPr>
        <w:t>can</w:t>
      </w:r>
      <w:r w:rsidR="002121A7">
        <w:rPr>
          <w:sz w:val="24"/>
          <w:szCs w:val="24"/>
        </w:rPr>
        <w:t xml:space="preserve"> </w:t>
      </w:r>
      <w:r w:rsidR="002121A7" w:rsidRPr="00EF67D0">
        <w:rPr>
          <w:sz w:val="24"/>
          <w:szCs w:val="24"/>
        </w:rPr>
        <w:t xml:space="preserve">secure qualitatively </w:t>
      </w:r>
      <w:r w:rsidR="002121A7">
        <w:rPr>
          <w:sz w:val="24"/>
          <w:szCs w:val="24"/>
        </w:rPr>
        <w:t>‘</w:t>
      </w:r>
      <w:r w:rsidR="002121A7" w:rsidRPr="00EF67D0">
        <w:rPr>
          <w:sz w:val="24"/>
          <w:szCs w:val="24"/>
        </w:rPr>
        <w:t>better</w:t>
      </w:r>
      <w:r w:rsidR="002121A7">
        <w:rPr>
          <w:sz w:val="24"/>
          <w:szCs w:val="24"/>
        </w:rPr>
        <w:t>’</w:t>
      </w:r>
      <w:r w:rsidR="002121A7" w:rsidRPr="00EF67D0">
        <w:rPr>
          <w:sz w:val="24"/>
          <w:szCs w:val="24"/>
        </w:rPr>
        <w:t xml:space="preserve"> education</w:t>
      </w:r>
      <w:r w:rsidR="008F776F">
        <w:rPr>
          <w:sz w:val="24"/>
          <w:szCs w:val="24"/>
        </w:rPr>
        <w:t xml:space="preserve"> for their offspring</w:t>
      </w:r>
      <w:r w:rsidR="00595458">
        <w:rPr>
          <w:sz w:val="24"/>
          <w:szCs w:val="24"/>
        </w:rPr>
        <w:t xml:space="preserve"> </w:t>
      </w:r>
      <w:r w:rsidR="002121A7" w:rsidRPr="00EF67D0">
        <w:rPr>
          <w:sz w:val="24"/>
          <w:szCs w:val="24"/>
        </w:rPr>
        <w:t>(</w:t>
      </w:r>
      <w:r w:rsidR="00276910">
        <w:rPr>
          <w:sz w:val="24"/>
          <w:szCs w:val="24"/>
        </w:rPr>
        <w:t>Lucas 2001</w:t>
      </w:r>
      <w:r w:rsidR="002121A7">
        <w:rPr>
          <w:sz w:val="24"/>
          <w:szCs w:val="24"/>
        </w:rPr>
        <w:t>).</w:t>
      </w:r>
      <w:r w:rsidR="00595458">
        <w:rPr>
          <w:sz w:val="24"/>
          <w:szCs w:val="24"/>
        </w:rPr>
        <w:t xml:space="preserve"> </w:t>
      </w:r>
      <w:r w:rsidR="00E45770">
        <w:rPr>
          <w:sz w:val="24"/>
          <w:szCs w:val="24"/>
        </w:rPr>
        <w:t>Consequently</w:t>
      </w:r>
      <w:r w:rsidR="00595458">
        <w:rPr>
          <w:sz w:val="24"/>
          <w:szCs w:val="24"/>
        </w:rPr>
        <w:t>, h</w:t>
      </w:r>
      <w:r w:rsidR="000C20C7">
        <w:rPr>
          <w:sz w:val="24"/>
          <w:szCs w:val="24"/>
        </w:rPr>
        <w:t xml:space="preserve">igher education expansion </w:t>
      </w:r>
      <w:r w:rsidR="001B18E2">
        <w:rPr>
          <w:sz w:val="24"/>
          <w:szCs w:val="24"/>
        </w:rPr>
        <w:t>becomes</w:t>
      </w:r>
      <w:r w:rsidR="001C6B8B">
        <w:rPr>
          <w:sz w:val="24"/>
          <w:szCs w:val="24"/>
        </w:rPr>
        <w:t xml:space="preserve"> more of a ‘</w:t>
      </w:r>
      <w:r w:rsidR="002121A7">
        <w:rPr>
          <w:sz w:val="24"/>
          <w:szCs w:val="24"/>
        </w:rPr>
        <w:t>diversion’</w:t>
      </w:r>
      <w:r w:rsidR="001B6D30">
        <w:rPr>
          <w:sz w:val="24"/>
          <w:szCs w:val="24"/>
        </w:rPr>
        <w:t xml:space="preserve"> than </w:t>
      </w:r>
      <w:r w:rsidR="001B18E2">
        <w:rPr>
          <w:sz w:val="24"/>
          <w:szCs w:val="24"/>
        </w:rPr>
        <w:t xml:space="preserve">an </w:t>
      </w:r>
      <w:r w:rsidR="001B6D30">
        <w:rPr>
          <w:sz w:val="24"/>
          <w:szCs w:val="24"/>
        </w:rPr>
        <w:t>inclusion</w:t>
      </w:r>
      <w:r w:rsidR="002121A7">
        <w:rPr>
          <w:sz w:val="24"/>
          <w:szCs w:val="24"/>
        </w:rPr>
        <w:t xml:space="preserve">, whereby </w:t>
      </w:r>
      <w:r w:rsidR="00637E55">
        <w:rPr>
          <w:sz w:val="24"/>
          <w:szCs w:val="24"/>
        </w:rPr>
        <w:t>disadvantaged groups</w:t>
      </w:r>
      <w:r w:rsidR="002121A7">
        <w:rPr>
          <w:sz w:val="24"/>
          <w:szCs w:val="24"/>
        </w:rPr>
        <w:t xml:space="preserve"> are diverted from high-status opportunities which </w:t>
      </w:r>
      <w:r w:rsidR="008F776F">
        <w:rPr>
          <w:sz w:val="24"/>
          <w:szCs w:val="24"/>
        </w:rPr>
        <w:t>continue to</w:t>
      </w:r>
      <w:r w:rsidR="002121A7">
        <w:rPr>
          <w:sz w:val="24"/>
          <w:szCs w:val="24"/>
        </w:rPr>
        <w:t xml:space="preserve"> be </w:t>
      </w:r>
      <w:r w:rsidR="000C20C7">
        <w:rPr>
          <w:sz w:val="24"/>
          <w:szCs w:val="24"/>
        </w:rPr>
        <w:t>‘</w:t>
      </w:r>
      <w:r w:rsidR="002121A7">
        <w:rPr>
          <w:sz w:val="24"/>
          <w:szCs w:val="24"/>
        </w:rPr>
        <w:t>reserved</w:t>
      </w:r>
      <w:r w:rsidR="000C20C7">
        <w:rPr>
          <w:sz w:val="24"/>
          <w:szCs w:val="24"/>
        </w:rPr>
        <w:t>’</w:t>
      </w:r>
      <w:r w:rsidR="002121A7">
        <w:rPr>
          <w:sz w:val="24"/>
          <w:szCs w:val="24"/>
        </w:rPr>
        <w:t xml:space="preserve"> for the </w:t>
      </w:r>
      <w:r w:rsidR="00637E55">
        <w:rPr>
          <w:sz w:val="24"/>
          <w:szCs w:val="24"/>
        </w:rPr>
        <w:t xml:space="preserve">privileged </w:t>
      </w:r>
      <w:r w:rsidR="00E61A5F">
        <w:rPr>
          <w:sz w:val="24"/>
          <w:szCs w:val="24"/>
        </w:rPr>
        <w:t>(</w:t>
      </w:r>
      <w:proofErr w:type="spellStart"/>
      <w:r w:rsidR="00722431">
        <w:rPr>
          <w:sz w:val="24"/>
          <w:szCs w:val="24"/>
        </w:rPr>
        <w:t>Shavit</w:t>
      </w:r>
      <w:proofErr w:type="spellEnd"/>
      <w:r w:rsidR="00006FD6">
        <w:rPr>
          <w:sz w:val="24"/>
          <w:szCs w:val="24"/>
        </w:rPr>
        <w:t xml:space="preserve">, Arum and </w:t>
      </w:r>
      <w:proofErr w:type="spellStart"/>
      <w:r w:rsidR="00006FD6">
        <w:rPr>
          <w:sz w:val="24"/>
          <w:szCs w:val="24"/>
        </w:rPr>
        <w:t>Gamoran</w:t>
      </w:r>
      <w:proofErr w:type="spellEnd"/>
      <w:r w:rsidR="00E61A5F">
        <w:rPr>
          <w:sz w:val="24"/>
          <w:szCs w:val="24"/>
        </w:rPr>
        <w:t xml:space="preserve"> 2007).</w:t>
      </w:r>
      <w:r w:rsidR="00EC6484">
        <w:rPr>
          <w:sz w:val="24"/>
          <w:szCs w:val="24"/>
        </w:rPr>
        <w:t xml:space="preserve"> </w:t>
      </w:r>
    </w:p>
    <w:p w14:paraId="0FEB9513" w14:textId="33EE977C" w:rsidR="004F3AA3" w:rsidRDefault="00453F5A" w:rsidP="001903AB">
      <w:pPr>
        <w:spacing w:after="0" w:line="480" w:lineRule="auto"/>
        <w:ind w:right="-1" w:firstLine="720"/>
        <w:jc w:val="both"/>
        <w:rPr>
          <w:sz w:val="24"/>
          <w:szCs w:val="24"/>
        </w:rPr>
      </w:pPr>
      <w:r>
        <w:rPr>
          <w:sz w:val="24"/>
          <w:szCs w:val="24"/>
        </w:rPr>
        <w:t>Despite</w:t>
      </w:r>
      <w:r w:rsidR="00907270">
        <w:rPr>
          <w:sz w:val="24"/>
          <w:szCs w:val="24"/>
        </w:rPr>
        <w:t xml:space="preserve"> the</w:t>
      </w:r>
      <w:r w:rsidR="00B8460B">
        <w:rPr>
          <w:sz w:val="24"/>
          <w:szCs w:val="24"/>
        </w:rPr>
        <w:t xml:space="preserve"> </w:t>
      </w:r>
      <w:r w:rsidR="008B6B9C">
        <w:rPr>
          <w:sz w:val="24"/>
          <w:szCs w:val="24"/>
        </w:rPr>
        <w:t xml:space="preserve">formal </w:t>
      </w:r>
      <w:r w:rsidR="005A0162">
        <w:rPr>
          <w:sz w:val="24"/>
          <w:szCs w:val="24"/>
        </w:rPr>
        <w:t xml:space="preserve">abolition </w:t>
      </w:r>
      <w:r w:rsidR="008B6B9C">
        <w:rPr>
          <w:sz w:val="24"/>
          <w:szCs w:val="24"/>
        </w:rPr>
        <w:t xml:space="preserve">of the </w:t>
      </w:r>
      <w:r w:rsidR="00B8460B">
        <w:rPr>
          <w:sz w:val="24"/>
          <w:szCs w:val="24"/>
        </w:rPr>
        <w:t xml:space="preserve">binary </w:t>
      </w:r>
      <w:r w:rsidR="00907270">
        <w:rPr>
          <w:sz w:val="24"/>
          <w:szCs w:val="24"/>
        </w:rPr>
        <w:t>divide</w:t>
      </w:r>
      <w:r w:rsidR="00B8460B">
        <w:rPr>
          <w:sz w:val="24"/>
          <w:szCs w:val="24"/>
        </w:rPr>
        <w:t xml:space="preserve"> </w:t>
      </w:r>
      <w:r w:rsidR="002121A7">
        <w:rPr>
          <w:sz w:val="24"/>
          <w:szCs w:val="24"/>
        </w:rPr>
        <w:t>between universities and</w:t>
      </w:r>
      <w:r w:rsidR="008B6B9C">
        <w:rPr>
          <w:sz w:val="24"/>
          <w:szCs w:val="24"/>
        </w:rPr>
        <w:t xml:space="preserve"> </w:t>
      </w:r>
      <w:r w:rsidR="006B2B21">
        <w:rPr>
          <w:sz w:val="24"/>
          <w:szCs w:val="24"/>
        </w:rPr>
        <w:t>polytechnics</w:t>
      </w:r>
      <w:r w:rsidR="00637E55">
        <w:rPr>
          <w:sz w:val="24"/>
          <w:szCs w:val="24"/>
        </w:rPr>
        <w:t>, England continues to have a diverse and informally-stratified HE system</w:t>
      </w:r>
      <w:r w:rsidR="006B2B21">
        <w:rPr>
          <w:sz w:val="24"/>
          <w:szCs w:val="24"/>
        </w:rPr>
        <w:t>. Dec</w:t>
      </w:r>
      <w:r w:rsidR="00F67D32">
        <w:rPr>
          <w:sz w:val="24"/>
          <w:szCs w:val="24"/>
        </w:rPr>
        <w:t xml:space="preserve">ades </w:t>
      </w:r>
      <w:r w:rsidR="0014160A">
        <w:rPr>
          <w:sz w:val="24"/>
          <w:szCs w:val="24"/>
        </w:rPr>
        <w:t>on, former polytechnics</w:t>
      </w:r>
      <w:r w:rsidR="00AB1512">
        <w:rPr>
          <w:sz w:val="24"/>
          <w:szCs w:val="24"/>
        </w:rPr>
        <w:t xml:space="preserve"> </w:t>
      </w:r>
      <w:r w:rsidR="00F12937">
        <w:rPr>
          <w:sz w:val="24"/>
          <w:szCs w:val="24"/>
        </w:rPr>
        <w:t>(</w:t>
      </w:r>
      <w:r w:rsidR="0014160A">
        <w:rPr>
          <w:sz w:val="24"/>
          <w:szCs w:val="24"/>
        </w:rPr>
        <w:t xml:space="preserve">now </w:t>
      </w:r>
      <w:r w:rsidR="00F12937">
        <w:rPr>
          <w:sz w:val="24"/>
          <w:szCs w:val="24"/>
        </w:rPr>
        <w:t xml:space="preserve">labelled as modern, new, or post-1992 universities) </w:t>
      </w:r>
      <w:r w:rsidR="000C1D00">
        <w:rPr>
          <w:sz w:val="24"/>
          <w:szCs w:val="24"/>
        </w:rPr>
        <w:t>continue to face</w:t>
      </w:r>
      <w:r w:rsidR="00F67D32">
        <w:rPr>
          <w:sz w:val="24"/>
          <w:szCs w:val="24"/>
        </w:rPr>
        <w:t xml:space="preserve"> the stigma of </w:t>
      </w:r>
      <w:r w:rsidR="004F3AA3">
        <w:rPr>
          <w:sz w:val="24"/>
          <w:szCs w:val="24"/>
        </w:rPr>
        <w:t>‘</w:t>
      </w:r>
      <w:r w:rsidR="00B8460B">
        <w:rPr>
          <w:sz w:val="24"/>
          <w:szCs w:val="24"/>
        </w:rPr>
        <w:t>second tier</w:t>
      </w:r>
      <w:r w:rsidR="004F3AA3">
        <w:rPr>
          <w:sz w:val="24"/>
          <w:szCs w:val="24"/>
        </w:rPr>
        <w:t>’</w:t>
      </w:r>
      <w:r w:rsidR="00B8460B">
        <w:rPr>
          <w:sz w:val="24"/>
          <w:szCs w:val="24"/>
        </w:rPr>
        <w:t xml:space="preserve"> </w:t>
      </w:r>
      <w:r w:rsidR="004378A0">
        <w:rPr>
          <w:sz w:val="24"/>
          <w:szCs w:val="24"/>
        </w:rPr>
        <w:t>institutions</w:t>
      </w:r>
      <w:r w:rsidR="009C7574">
        <w:rPr>
          <w:sz w:val="24"/>
          <w:szCs w:val="24"/>
        </w:rPr>
        <w:t>,</w:t>
      </w:r>
      <w:r w:rsidR="00B8460B">
        <w:rPr>
          <w:sz w:val="24"/>
          <w:szCs w:val="24"/>
        </w:rPr>
        <w:t xml:space="preserve"> </w:t>
      </w:r>
      <w:r w:rsidR="00F67D32">
        <w:rPr>
          <w:sz w:val="24"/>
          <w:szCs w:val="24"/>
        </w:rPr>
        <w:t xml:space="preserve">characterised by </w:t>
      </w:r>
      <w:r w:rsidR="00F12937">
        <w:rPr>
          <w:sz w:val="24"/>
          <w:szCs w:val="24"/>
        </w:rPr>
        <w:t xml:space="preserve">relatively </w:t>
      </w:r>
      <w:r w:rsidR="00F67D32">
        <w:rPr>
          <w:sz w:val="24"/>
          <w:szCs w:val="24"/>
        </w:rPr>
        <w:t>low</w:t>
      </w:r>
      <w:r w:rsidR="00D34F19">
        <w:rPr>
          <w:sz w:val="24"/>
          <w:szCs w:val="24"/>
        </w:rPr>
        <w:t xml:space="preserve"> prestige and low admission </w:t>
      </w:r>
      <w:r w:rsidR="0014160A">
        <w:rPr>
          <w:sz w:val="24"/>
          <w:szCs w:val="24"/>
        </w:rPr>
        <w:t>thresholds</w:t>
      </w:r>
      <w:r w:rsidR="00F67D32">
        <w:rPr>
          <w:sz w:val="24"/>
          <w:szCs w:val="24"/>
        </w:rPr>
        <w:t>, thus unfavourably com</w:t>
      </w:r>
      <w:r w:rsidR="00AB1512">
        <w:rPr>
          <w:sz w:val="24"/>
          <w:szCs w:val="24"/>
        </w:rPr>
        <w:t xml:space="preserve">pared to the ‘status-seeking’ behaviour of </w:t>
      </w:r>
      <w:r w:rsidR="00D34F19">
        <w:rPr>
          <w:sz w:val="24"/>
          <w:szCs w:val="24"/>
        </w:rPr>
        <w:t>old, long</w:t>
      </w:r>
      <w:r w:rsidR="0014160A">
        <w:rPr>
          <w:sz w:val="24"/>
          <w:szCs w:val="24"/>
        </w:rPr>
        <w:t>-</w:t>
      </w:r>
      <w:r w:rsidR="00D34F19">
        <w:rPr>
          <w:sz w:val="24"/>
          <w:szCs w:val="24"/>
        </w:rPr>
        <w:t>established universities</w:t>
      </w:r>
      <w:r w:rsidR="001C5647">
        <w:rPr>
          <w:sz w:val="24"/>
          <w:szCs w:val="24"/>
        </w:rPr>
        <w:t>,</w:t>
      </w:r>
      <w:r w:rsidR="00D34F19">
        <w:rPr>
          <w:sz w:val="24"/>
          <w:szCs w:val="24"/>
        </w:rPr>
        <w:t xml:space="preserve"> </w:t>
      </w:r>
      <w:r w:rsidR="00AB1512">
        <w:rPr>
          <w:sz w:val="24"/>
          <w:szCs w:val="24"/>
        </w:rPr>
        <w:t xml:space="preserve">which </w:t>
      </w:r>
      <w:r w:rsidR="002B1498">
        <w:rPr>
          <w:sz w:val="24"/>
          <w:szCs w:val="24"/>
        </w:rPr>
        <w:t xml:space="preserve">continue to </w:t>
      </w:r>
      <w:r w:rsidR="006B2B21">
        <w:rPr>
          <w:sz w:val="24"/>
          <w:szCs w:val="24"/>
        </w:rPr>
        <w:t xml:space="preserve">shield their prestige through </w:t>
      </w:r>
      <w:r w:rsidR="00D34F19">
        <w:rPr>
          <w:sz w:val="24"/>
          <w:szCs w:val="24"/>
        </w:rPr>
        <w:t>high levels of selectivity</w:t>
      </w:r>
      <w:r w:rsidR="00E87BAB">
        <w:rPr>
          <w:sz w:val="24"/>
          <w:szCs w:val="24"/>
        </w:rPr>
        <w:t xml:space="preserve"> (Brennan</w:t>
      </w:r>
      <w:r w:rsidR="0028267D">
        <w:rPr>
          <w:sz w:val="24"/>
          <w:szCs w:val="24"/>
        </w:rPr>
        <w:t xml:space="preserve"> 2011)</w:t>
      </w:r>
      <w:r w:rsidR="00D34F19">
        <w:rPr>
          <w:sz w:val="24"/>
          <w:szCs w:val="24"/>
        </w:rPr>
        <w:t xml:space="preserve">. </w:t>
      </w:r>
      <w:r w:rsidR="002121A7" w:rsidRPr="00861CBC">
        <w:rPr>
          <w:sz w:val="24"/>
          <w:szCs w:val="24"/>
        </w:rPr>
        <w:t>Since degrees obtained fro</w:t>
      </w:r>
      <w:r w:rsidR="002121A7">
        <w:rPr>
          <w:sz w:val="24"/>
          <w:szCs w:val="24"/>
        </w:rPr>
        <w:t xml:space="preserve">m selective HE institutions </w:t>
      </w:r>
      <w:r w:rsidR="00AB1512">
        <w:rPr>
          <w:sz w:val="24"/>
          <w:szCs w:val="24"/>
        </w:rPr>
        <w:t>appear</w:t>
      </w:r>
      <w:r w:rsidR="002121A7">
        <w:rPr>
          <w:sz w:val="24"/>
          <w:szCs w:val="24"/>
        </w:rPr>
        <w:t xml:space="preserve"> to </w:t>
      </w:r>
      <w:r w:rsidR="002121A7" w:rsidRPr="00861CBC">
        <w:rPr>
          <w:sz w:val="24"/>
          <w:szCs w:val="24"/>
        </w:rPr>
        <w:t xml:space="preserve">more </w:t>
      </w:r>
      <w:proofErr w:type="gramStart"/>
      <w:r w:rsidR="002121A7" w:rsidRPr="00861CBC">
        <w:rPr>
          <w:sz w:val="24"/>
          <w:szCs w:val="24"/>
        </w:rPr>
        <w:t>value</w:t>
      </w:r>
      <w:r w:rsidR="005A0162">
        <w:rPr>
          <w:sz w:val="24"/>
          <w:szCs w:val="24"/>
        </w:rPr>
        <w:t>d</w:t>
      </w:r>
      <w:proofErr w:type="gramEnd"/>
      <w:r w:rsidR="002121A7" w:rsidRPr="00861CBC">
        <w:rPr>
          <w:sz w:val="24"/>
          <w:szCs w:val="24"/>
        </w:rPr>
        <w:t xml:space="preserve"> in the </w:t>
      </w:r>
      <w:r w:rsidR="002121A7">
        <w:rPr>
          <w:sz w:val="24"/>
          <w:szCs w:val="24"/>
        </w:rPr>
        <w:t xml:space="preserve">graduate </w:t>
      </w:r>
      <w:r w:rsidR="002121A7" w:rsidRPr="00861CBC">
        <w:rPr>
          <w:sz w:val="24"/>
          <w:szCs w:val="24"/>
        </w:rPr>
        <w:t xml:space="preserve">labour market than </w:t>
      </w:r>
      <w:r w:rsidR="005A0162">
        <w:rPr>
          <w:sz w:val="24"/>
          <w:szCs w:val="24"/>
        </w:rPr>
        <w:t>those</w:t>
      </w:r>
      <w:r w:rsidR="002121A7" w:rsidRPr="00861CBC">
        <w:rPr>
          <w:sz w:val="24"/>
          <w:szCs w:val="24"/>
        </w:rPr>
        <w:t xml:space="preserve"> from less prestigious universities,</w:t>
      </w:r>
      <w:r w:rsidR="002121A7">
        <w:rPr>
          <w:sz w:val="24"/>
          <w:szCs w:val="24"/>
        </w:rPr>
        <w:t xml:space="preserve"> </w:t>
      </w:r>
      <w:r w:rsidR="002121A7" w:rsidRPr="00861CBC">
        <w:rPr>
          <w:i/>
          <w:sz w:val="24"/>
          <w:szCs w:val="24"/>
        </w:rPr>
        <w:t>where</w:t>
      </w:r>
      <w:r w:rsidR="00AB1512">
        <w:rPr>
          <w:sz w:val="24"/>
          <w:szCs w:val="24"/>
        </w:rPr>
        <w:t xml:space="preserve"> </w:t>
      </w:r>
      <w:r w:rsidR="005A0162">
        <w:rPr>
          <w:sz w:val="24"/>
          <w:szCs w:val="24"/>
        </w:rPr>
        <w:t xml:space="preserve">one </w:t>
      </w:r>
      <w:r w:rsidR="00AB1512">
        <w:rPr>
          <w:sz w:val="24"/>
          <w:szCs w:val="24"/>
        </w:rPr>
        <w:t>stud</w:t>
      </w:r>
      <w:r w:rsidR="005A0162">
        <w:rPr>
          <w:sz w:val="24"/>
          <w:szCs w:val="24"/>
        </w:rPr>
        <w:t>ies</w:t>
      </w:r>
      <w:r w:rsidR="00F63EAE">
        <w:rPr>
          <w:sz w:val="24"/>
          <w:szCs w:val="24"/>
        </w:rPr>
        <w:t xml:space="preserve"> assumes great </w:t>
      </w:r>
      <w:r w:rsidR="00F63EAE">
        <w:rPr>
          <w:sz w:val="24"/>
          <w:szCs w:val="24"/>
        </w:rPr>
        <w:lastRenderedPageBreak/>
        <w:t>importance</w:t>
      </w:r>
      <w:r w:rsidR="002121A7">
        <w:rPr>
          <w:sz w:val="24"/>
          <w:szCs w:val="24"/>
        </w:rPr>
        <w:t xml:space="preserve">, </w:t>
      </w:r>
      <w:r w:rsidR="002121A7" w:rsidRPr="00861CBC">
        <w:rPr>
          <w:sz w:val="24"/>
          <w:szCs w:val="24"/>
        </w:rPr>
        <w:t xml:space="preserve">reflecting the steep </w:t>
      </w:r>
      <w:r w:rsidR="002121A7" w:rsidRPr="00751FF7">
        <w:rPr>
          <w:sz w:val="24"/>
          <w:szCs w:val="24"/>
        </w:rPr>
        <w:t xml:space="preserve">reputational hierarchy of </w:t>
      </w:r>
      <w:r w:rsidR="00AB1512" w:rsidRPr="00751FF7">
        <w:rPr>
          <w:sz w:val="24"/>
          <w:szCs w:val="24"/>
        </w:rPr>
        <w:t xml:space="preserve">British </w:t>
      </w:r>
      <w:r w:rsidR="00660401">
        <w:rPr>
          <w:sz w:val="24"/>
          <w:szCs w:val="24"/>
        </w:rPr>
        <w:t>HE (</w:t>
      </w:r>
      <w:r w:rsidR="00E87BAB">
        <w:rPr>
          <w:sz w:val="24"/>
          <w:szCs w:val="24"/>
        </w:rPr>
        <w:t>Boliver</w:t>
      </w:r>
      <w:r w:rsidR="0028267D">
        <w:rPr>
          <w:sz w:val="24"/>
          <w:szCs w:val="24"/>
        </w:rPr>
        <w:t xml:space="preserve"> 2013;</w:t>
      </w:r>
      <w:r w:rsidR="0049610E" w:rsidRPr="00751FF7">
        <w:rPr>
          <w:sz w:val="24"/>
          <w:szCs w:val="24"/>
        </w:rPr>
        <w:t xml:space="preserve"> </w:t>
      </w:r>
      <w:r w:rsidR="004F159B">
        <w:rPr>
          <w:sz w:val="24"/>
          <w:szCs w:val="24"/>
        </w:rPr>
        <w:t>Wakeling and Savage 2015</w:t>
      </w:r>
      <w:r w:rsidR="0028267D">
        <w:rPr>
          <w:sz w:val="24"/>
          <w:szCs w:val="24"/>
        </w:rPr>
        <w:t>).</w:t>
      </w:r>
    </w:p>
    <w:p w14:paraId="5BC2A18A" w14:textId="63363368" w:rsidR="003741F1" w:rsidRDefault="0014160A" w:rsidP="001903AB">
      <w:pPr>
        <w:spacing w:after="0" w:line="480" w:lineRule="auto"/>
        <w:ind w:right="-1" w:firstLine="720"/>
        <w:jc w:val="both"/>
        <w:rPr>
          <w:sz w:val="24"/>
          <w:szCs w:val="24"/>
        </w:rPr>
      </w:pPr>
      <w:r>
        <w:rPr>
          <w:sz w:val="24"/>
          <w:szCs w:val="24"/>
        </w:rPr>
        <w:t>This</w:t>
      </w:r>
      <w:r w:rsidR="00234C9E">
        <w:rPr>
          <w:sz w:val="24"/>
          <w:szCs w:val="24"/>
        </w:rPr>
        <w:t xml:space="preserve"> institutional hierarchy </w:t>
      </w:r>
      <w:r w:rsidR="00234C9E" w:rsidRPr="00CD39D0">
        <w:rPr>
          <w:sz w:val="24"/>
          <w:szCs w:val="24"/>
        </w:rPr>
        <w:t xml:space="preserve">has significant bearing on potential access to </w:t>
      </w:r>
      <w:r w:rsidR="002B1498">
        <w:rPr>
          <w:sz w:val="24"/>
          <w:szCs w:val="24"/>
        </w:rPr>
        <w:t>postgraduate</w:t>
      </w:r>
      <w:r w:rsidR="003A7A84">
        <w:rPr>
          <w:sz w:val="24"/>
          <w:szCs w:val="24"/>
        </w:rPr>
        <w:t xml:space="preserve"> education</w:t>
      </w:r>
      <w:r w:rsidR="002B1498">
        <w:rPr>
          <w:sz w:val="24"/>
          <w:szCs w:val="24"/>
        </w:rPr>
        <w:t>,</w:t>
      </w:r>
      <w:r w:rsidR="00234C9E" w:rsidRPr="00CD39D0">
        <w:rPr>
          <w:sz w:val="24"/>
          <w:szCs w:val="24"/>
        </w:rPr>
        <w:t xml:space="preserve"> </w:t>
      </w:r>
      <w:r>
        <w:rPr>
          <w:sz w:val="24"/>
          <w:szCs w:val="24"/>
        </w:rPr>
        <w:t>of the doctoral experience and the likelihood of</w:t>
      </w:r>
      <w:r w:rsidR="00234C9E" w:rsidRPr="00CD39D0">
        <w:rPr>
          <w:sz w:val="24"/>
          <w:szCs w:val="24"/>
        </w:rPr>
        <w:t xml:space="preserve"> success</w:t>
      </w:r>
      <w:r w:rsidR="002121A7">
        <w:rPr>
          <w:sz w:val="24"/>
          <w:szCs w:val="24"/>
        </w:rPr>
        <w:t>ful completion</w:t>
      </w:r>
      <w:r w:rsidR="00234C9E" w:rsidRPr="00CD39D0">
        <w:rPr>
          <w:sz w:val="24"/>
          <w:szCs w:val="24"/>
        </w:rPr>
        <w:t xml:space="preserve">. As the Sutton Trust (2010) </w:t>
      </w:r>
      <w:r w:rsidR="00F63EAE">
        <w:rPr>
          <w:sz w:val="24"/>
          <w:szCs w:val="24"/>
        </w:rPr>
        <w:t>notes</w:t>
      </w:r>
      <w:r w:rsidR="00234C9E" w:rsidRPr="00CD39D0">
        <w:rPr>
          <w:sz w:val="24"/>
          <w:szCs w:val="24"/>
        </w:rPr>
        <w:t xml:space="preserve">, the ‘lion’s share’ of postgraduate students </w:t>
      </w:r>
      <w:r w:rsidR="00BB1DD2">
        <w:rPr>
          <w:sz w:val="24"/>
          <w:szCs w:val="24"/>
        </w:rPr>
        <w:t>completed first degrees at</w:t>
      </w:r>
      <w:r w:rsidR="00234C9E" w:rsidRPr="00CD39D0">
        <w:rPr>
          <w:sz w:val="24"/>
          <w:szCs w:val="24"/>
        </w:rPr>
        <w:t xml:space="preserve"> research-intensive universities</w:t>
      </w:r>
      <w:r w:rsidR="00BB1DD2">
        <w:rPr>
          <w:sz w:val="24"/>
          <w:szCs w:val="24"/>
        </w:rPr>
        <w:t>,</w:t>
      </w:r>
      <w:r w:rsidR="00234C9E" w:rsidRPr="00CD39D0">
        <w:rPr>
          <w:sz w:val="24"/>
          <w:szCs w:val="24"/>
        </w:rPr>
        <w:t xml:space="preserve"> which are attended by a higher proportion of pupils from independent schools</w:t>
      </w:r>
      <w:r w:rsidR="00BB1DD2">
        <w:rPr>
          <w:sz w:val="24"/>
          <w:szCs w:val="24"/>
        </w:rPr>
        <w:t>, higher socio-economic class backgrounds and ethnic majority students</w:t>
      </w:r>
      <w:r w:rsidR="00234C9E" w:rsidRPr="00CD39D0">
        <w:rPr>
          <w:sz w:val="24"/>
          <w:szCs w:val="24"/>
        </w:rPr>
        <w:t xml:space="preserve">. Indeed, students </w:t>
      </w:r>
      <w:r w:rsidR="00234C9E" w:rsidRPr="00B82B60">
        <w:rPr>
          <w:sz w:val="24"/>
          <w:szCs w:val="24"/>
        </w:rPr>
        <w:t xml:space="preserve">from research-intensive universities are much more likely to enter postgraduate study than those graduating from post-92 universities (controlling for other factors) confirming the enduring nature of inequalities in access to </w:t>
      </w:r>
      <w:r w:rsidR="00423C1D" w:rsidRPr="00B82B60">
        <w:rPr>
          <w:sz w:val="24"/>
          <w:szCs w:val="24"/>
        </w:rPr>
        <w:t>postgraduate education</w:t>
      </w:r>
      <w:r w:rsidR="00234C9E" w:rsidRPr="00B82B60">
        <w:rPr>
          <w:sz w:val="24"/>
          <w:szCs w:val="24"/>
        </w:rPr>
        <w:t xml:space="preserve"> (</w:t>
      </w:r>
      <w:r w:rsidR="004F159B">
        <w:rPr>
          <w:sz w:val="24"/>
          <w:szCs w:val="24"/>
        </w:rPr>
        <w:t>Wakeling and Hampden-Thompson</w:t>
      </w:r>
      <w:r w:rsidR="004F159B" w:rsidRPr="004F159B">
        <w:rPr>
          <w:sz w:val="24"/>
          <w:szCs w:val="24"/>
        </w:rPr>
        <w:t xml:space="preserve"> 2013)</w:t>
      </w:r>
      <w:r w:rsidR="00234C9E" w:rsidRPr="00B82B60">
        <w:rPr>
          <w:sz w:val="24"/>
          <w:szCs w:val="24"/>
        </w:rPr>
        <w:t xml:space="preserve">. </w:t>
      </w:r>
      <w:r w:rsidR="007A4241">
        <w:rPr>
          <w:sz w:val="24"/>
          <w:szCs w:val="24"/>
        </w:rPr>
        <w:t xml:space="preserve">These differences are especially pronounced for research degrees. </w:t>
      </w:r>
      <w:r w:rsidR="004B63F5">
        <w:rPr>
          <w:sz w:val="24"/>
          <w:szCs w:val="24"/>
        </w:rPr>
        <w:t>S</w:t>
      </w:r>
      <w:r w:rsidR="00984713">
        <w:rPr>
          <w:sz w:val="24"/>
          <w:szCs w:val="24"/>
        </w:rPr>
        <w:t xml:space="preserve">pecifically focusing on </w:t>
      </w:r>
      <w:r w:rsidR="009A2048">
        <w:rPr>
          <w:sz w:val="24"/>
          <w:szCs w:val="24"/>
        </w:rPr>
        <w:t xml:space="preserve">access </w:t>
      </w:r>
      <w:r w:rsidR="00984713">
        <w:rPr>
          <w:sz w:val="24"/>
          <w:szCs w:val="24"/>
        </w:rPr>
        <w:t xml:space="preserve">to the </w:t>
      </w:r>
      <w:r w:rsidR="004B63F5">
        <w:rPr>
          <w:sz w:val="24"/>
          <w:szCs w:val="24"/>
        </w:rPr>
        <w:t>doctorate</w:t>
      </w:r>
      <w:r w:rsidR="00984713">
        <w:rPr>
          <w:sz w:val="24"/>
          <w:szCs w:val="24"/>
        </w:rPr>
        <w:t xml:space="preserve">, the </w:t>
      </w:r>
      <w:r w:rsidR="004B63F5">
        <w:rPr>
          <w:sz w:val="24"/>
          <w:szCs w:val="24"/>
        </w:rPr>
        <w:t xml:space="preserve">highest postgraduate qualification, the </w:t>
      </w:r>
      <w:r w:rsidR="00984713">
        <w:rPr>
          <w:sz w:val="24"/>
          <w:szCs w:val="24"/>
        </w:rPr>
        <w:t xml:space="preserve">current study sets out </w:t>
      </w:r>
      <w:r w:rsidR="003A7A84" w:rsidRPr="003A7A84">
        <w:rPr>
          <w:sz w:val="24"/>
          <w:szCs w:val="24"/>
        </w:rPr>
        <w:t xml:space="preserve">to explore the motivations and the barriers to entry to doctoral study in </w:t>
      </w:r>
      <w:r w:rsidR="00BB1DD2">
        <w:rPr>
          <w:sz w:val="24"/>
          <w:szCs w:val="24"/>
        </w:rPr>
        <w:t>English HE</w:t>
      </w:r>
      <w:r w:rsidR="003A7A84" w:rsidRPr="003A7A84">
        <w:rPr>
          <w:sz w:val="24"/>
          <w:szCs w:val="24"/>
        </w:rPr>
        <w:t>.</w:t>
      </w:r>
    </w:p>
    <w:p w14:paraId="54BC0858" w14:textId="1C100E6A" w:rsidR="00B82B60" w:rsidRDefault="00B82B60" w:rsidP="001903AB">
      <w:pPr>
        <w:spacing w:after="0" w:line="480" w:lineRule="auto"/>
        <w:ind w:right="-1"/>
        <w:rPr>
          <w:b/>
          <w:sz w:val="24"/>
          <w:szCs w:val="24"/>
        </w:rPr>
      </w:pPr>
    </w:p>
    <w:p w14:paraId="2F05AF35" w14:textId="315F01F0" w:rsidR="007B6114" w:rsidRDefault="007B6114" w:rsidP="001903AB">
      <w:pPr>
        <w:spacing w:after="0" w:line="480" w:lineRule="auto"/>
        <w:ind w:right="-1"/>
        <w:rPr>
          <w:b/>
          <w:sz w:val="24"/>
          <w:szCs w:val="24"/>
        </w:rPr>
      </w:pPr>
      <w:r>
        <w:rPr>
          <w:b/>
          <w:sz w:val="24"/>
          <w:szCs w:val="24"/>
        </w:rPr>
        <w:t>Overview of UK doctoral education</w:t>
      </w:r>
    </w:p>
    <w:p w14:paraId="73F7AF4A" w14:textId="77777777" w:rsidR="00E85054" w:rsidRDefault="00E85054" w:rsidP="00B736A3">
      <w:pPr>
        <w:spacing w:after="0" w:line="480" w:lineRule="auto"/>
        <w:ind w:right="-1"/>
        <w:jc w:val="both"/>
        <w:rPr>
          <w:rFonts w:eastAsiaTheme="minorHAnsi"/>
          <w:sz w:val="24"/>
          <w:szCs w:val="24"/>
          <w:lang w:eastAsia="en-US"/>
        </w:rPr>
      </w:pPr>
    </w:p>
    <w:p w14:paraId="4F0DB6C3" w14:textId="4EAA3D1F" w:rsidR="00F45028" w:rsidRDefault="00F45028" w:rsidP="00B736A3">
      <w:pPr>
        <w:spacing w:after="0" w:line="480" w:lineRule="auto"/>
        <w:ind w:right="-1"/>
        <w:jc w:val="both"/>
        <w:rPr>
          <w:rFonts w:eastAsiaTheme="minorHAnsi"/>
          <w:sz w:val="24"/>
          <w:szCs w:val="24"/>
          <w:lang w:eastAsia="en-US"/>
        </w:rPr>
      </w:pPr>
      <w:r>
        <w:rPr>
          <w:rFonts w:eastAsiaTheme="minorHAnsi"/>
          <w:sz w:val="24"/>
          <w:szCs w:val="24"/>
          <w:lang w:eastAsia="en-US"/>
        </w:rPr>
        <w:t xml:space="preserve">Around 16,500 UK-domiciled students entered a doctoral programme in England in 2015/16, up from about 13,000 one decade previously (source: </w:t>
      </w:r>
      <w:hyperlink r:id="rId9" w:history="1">
        <w:r w:rsidRPr="00117D36">
          <w:rPr>
            <w:rStyle w:val="Hyperlink"/>
            <w:rFonts w:eastAsiaTheme="minorHAnsi"/>
            <w:sz w:val="24"/>
            <w:szCs w:val="24"/>
            <w:lang w:eastAsia="en-US"/>
          </w:rPr>
          <w:t>http://www.hefce.ac.uk/analysis/postgraduate</w:t>
        </w:r>
      </w:hyperlink>
      <w:r>
        <w:rPr>
          <w:rFonts w:eastAsiaTheme="minorHAnsi"/>
          <w:sz w:val="24"/>
          <w:szCs w:val="24"/>
          <w:lang w:eastAsia="en-US"/>
        </w:rPr>
        <w:t>, accessed 12 June 2017). In 2011/12 in England, two-thirds of research students were registered at institutions with high average ‘tariff’ scores for undergraduate entry</w:t>
      </w:r>
      <w:r w:rsidR="00ED6EB8">
        <w:rPr>
          <w:rFonts w:eastAsiaTheme="minorHAnsi"/>
          <w:sz w:val="24"/>
          <w:szCs w:val="24"/>
          <w:lang w:eastAsia="en-US"/>
        </w:rPr>
        <w:t xml:space="preserve"> (the most selective, research-intensive and prestigious institutions)</w:t>
      </w:r>
      <w:r w:rsidR="00B736A3">
        <w:rPr>
          <w:rFonts w:eastAsiaTheme="minorHAnsi"/>
          <w:sz w:val="24"/>
          <w:szCs w:val="24"/>
          <w:lang w:eastAsia="en-US"/>
        </w:rPr>
        <w:t xml:space="preserve">. This compares to only about one-quarter of first-degree </w:t>
      </w:r>
      <w:r w:rsidR="00B736A3">
        <w:rPr>
          <w:rFonts w:eastAsiaTheme="minorHAnsi"/>
          <w:sz w:val="24"/>
          <w:szCs w:val="24"/>
          <w:lang w:eastAsia="en-US"/>
        </w:rPr>
        <w:lastRenderedPageBreak/>
        <w:t>entrants in the same year (source: authors’ calculation from HEFCE, 2015, p. 23, Fig. 17).</w:t>
      </w:r>
      <w:r>
        <w:rPr>
          <w:rFonts w:eastAsiaTheme="minorHAnsi"/>
          <w:sz w:val="24"/>
          <w:szCs w:val="24"/>
          <w:lang w:eastAsia="en-US"/>
        </w:rPr>
        <w:t xml:space="preserve"> </w:t>
      </w:r>
      <w:r w:rsidR="00B736A3">
        <w:rPr>
          <w:rFonts w:eastAsiaTheme="minorHAnsi"/>
          <w:sz w:val="24"/>
          <w:szCs w:val="24"/>
          <w:lang w:eastAsia="en-US"/>
        </w:rPr>
        <w:t>J</w:t>
      </w:r>
      <w:r>
        <w:rPr>
          <w:rFonts w:eastAsiaTheme="minorHAnsi"/>
          <w:sz w:val="24"/>
          <w:szCs w:val="24"/>
          <w:lang w:eastAsia="en-US"/>
        </w:rPr>
        <w:t>ust under one-third were self-financing</w:t>
      </w:r>
      <w:r w:rsidR="00B736A3">
        <w:rPr>
          <w:rFonts w:eastAsiaTheme="minorHAnsi"/>
          <w:sz w:val="24"/>
          <w:szCs w:val="24"/>
          <w:lang w:eastAsia="en-US"/>
        </w:rPr>
        <w:t>, with three out of every twenty students receiving a research council award</w:t>
      </w:r>
      <w:r>
        <w:rPr>
          <w:rFonts w:eastAsiaTheme="minorHAnsi"/>
          <w:sz w:val="24"/>
          <w:szCs w:val="24"/>
          <w:lang w:eastAsia="en-US"/>
        </w:rPr>
        <w:t>.</w:t>
      </w:r>
      <w:r w:rsidR="001979CB">
        <w:rPr>
          <w:rFonts w:eastAsiaTheme="minorHAnsi"/>
          <w:sz w:val="24"/>
          <w:szCs w:val="24"/>
          <w:lang w:eastAsia="en-US"/>
        </w:rPr>
        <w:t xml:space="preserve"> Overall, three-fifths of graduates remained in their first-degree institution for research degree study, with students at lower-tariff institutions most likely to stay put. This differed little </w:t>
      </w:r>
      <w:r w:rsidR="000F60B0">
        <w:rPr>
          <w:rFonts w:eastAsiaTheme="minorHAnsi"/>
          <w:sz w:val="24"/>
          <w:szCs w:val="24"/>
          <w:lang w:eastAsia="en-US"/>
        </w:rPr>
        <w:t>by socio-economic background (</w:t>
      </w:r>
      <w:r w:rsidR="000F60B0" w:rsidRPr="00B736A3">
        <w:rPr>
          <w:rFonts w:eastAsiaTheme="minorHAnsi"/>
          <w:sz w:val="24"/>
          <w:szCs w:val="24"/>
          <w:lang w:eastAsia="en-US"/>
        </w:rPr>
        <w:t>HEFCE, 2013</w:t>
      </w:r>
      <w:r w:rsidR="000F60B0">
        <w:rPr>
          <w:rFonts w:eastAsiaTheme="minorHAnsi"/>
          <w:sz w:val="24"/>
          <w:szCs w:val="24"/>
          <w:lang w:eastAsia="en-US"/>
        </w:rPr>
        <w:t>b).</w:t>
      </w:r>
    </w:p>
    <w:p w14:paraId="36D41BA9" w14:textId="419478D7" w:rsidR="00C245F8" w:rsidRDefault="00B66661" w:rsidP="00E85054">
      <w:pPr>
        <w:spacing w:after="0" w:line="480" w:lineRule="auto"/>
        <w:ind w:right="-1" w:firstLine="720"/>
        <w:jc w:val="both"/>
        <w:rPr>
          <w:sz w:val="24"/>
          <w:szCs w:val="24"/>
        </w:rPr>
      </w:pPr>
      <w:r>
        <w:rPr>
          <w:rFonts w:eastAsiaTheme="minorHAnsi"/>
          <w:sz w:val="24"/>
          <w:szCs w:val="24"/>
          <w:lang w:eastAsia="en-US"/>
        </w:rPr>
        <w:t xml:space="preserve">Research council awards represent the ‘gold standard’ of doctoral funding, covering fees, a relatively generous tax-free stipend (minimum </w:t>
      </w:r>
      <w:r w:rsidRPr="00B66661">
        <w:rPr>
          <w:rFonts w:eastAsiaTheme="minorHAnsi"/>
          <w:sz w:val="24"/>
          <w:szCs w:val="24"/>
          <w:lang w:eastAsia="en-US"/>
        </w:rPr>
        <w:t>£14,</w:t>
      </w:r>
      <w:r w:rsidR="00F63EAE">
        <w:rPr>
          <w:rFonts w:eastAsiaTheme="minorHAnsi"/>
          <w:sz w:val="24"/>
          <w:szCs w:val="24"/>
          <w:lang w:eastAsia="en-US"/>
        </w:rPr>
        <w:t>553</w:t>
      </w:r>
      <w:r>
        <w:rPr>
          <w:rFonts w:eastAsiaTheme="minorHAnsi"/>
          <w:sz w:val="24"/>
          <w:szCs w:val="24"/>
          <w:lang w:eastAsia="en-US"/>
        </w:rPr>
        <w:t xml:space="preserve"> annually for 201</w:t>
      </w:r>
      <w:r w:rsidR="00F63EAE">
        <w:rPr>
          <w:rFonts w:eastAsiaTheme="minorHAnsi"/>
          <w:sz w:val="24"/>
          <w:szCs w:val="24"/>
          <w:lang w:eastAsia="en-US"/>
        </w:rPr>
        <w:t>7</w:t>
      </w:r>
      <w:r>
        <w:rPr>
          <w:rFonts w:eastAsiaTheme="minorHAnsi"/>
          <w:sz w:val="24"/>
          <w:szCs w:val="24"/>
          <w:lang w:eastAsia="en-US"/>
        </w:rPr>
        <w:t>/1</w:t>
      </w:r>
      <w:r w:rsidR="00F63EAE">
        <w:rPr>
          <w:rFonts w:eastAsiaTheme="minorHAnsi"/>
          <w:sz w:val="24"/>
          <w:szCs w:val="24"/>
          <w:lang w:eastAsia="en-US"/>
        </w:rPr>
        <w:t>8</w:t>
      </w:r>
      <w:r>
        <w:rPr>
          <w:rFonts w:eastAsiaTheme="minorHAnsi"/>
          <w:sz w:val="24"/>
          <w:szCs w:val="24"/>
          <w:lang w:eastAsia="en-US"/>
        </w:rPr>
        <w:t>) and other benefits. The UK research councils have moved from funding individual students, to instead distributing funds via</w:t>
      </w:r>
      <w:r w:rsidR="00C245F8">
        <w:rPr>
          <w:sz w:val="24"/>
          <w:szCs w:val="24"/>
        </w:rPr>
        <w:t xml:space="preserve"> doctoral training centres and partnerships where funding </w:t>
      </w:r>
      <w:r w:rsidR="005A0162">
        <w:rPr>
          <w:sz w:val="24"/>
          <w:szCs w:val="24"/>
        </w:rPr>
        <w:t>is</w:t>
      </w:r>
      <w:r w:rsidR="00C245F8">
        <w:rPr>
          <w:sz w:val="24"/>
          <w:szCs w:val="24"/>
        </w:rPr>
        <w:t xml:space="preserve"> </w:t>
      </w:r>
      <w:r w:rsidR="007C53B8">
        <w:rPr>
          <w:sz w:val="24"/>
          <w:szCs w:val="24"/>
        </w:rPr>
        <w:t>increasingly</w:t>
      </w:r>
      <w:r w:rsidR="00C245F8">
        <w:rPr>
          <w:sz w:val="24"/>
          <w:szCs w:val="24"/>
        </w:rPr>
        <w:t xml:space="preserve"> concentrated among a </w:t>
      </w:r>
      <w:r w:rsidR="00C245F8" w:rsidRPr="0085395D">
        <w:rPr>
          <w:sz w:val="24"/>
          <w:szCs w:val="24"/>
        </w:rPr>
        <w:t xml:space="preserve">few prestigious research-intensive </w:t>
      </w:r>
      <w:r w:rsidR="00C245F8">
        <w:rPr>
          <w:sz w:val="24"/>
          <w:szCs w:val="24"/>
        </w:rPr>
        <w:t>universities</w:t>
      </w:r>
      <w:r w:rsidR="00C245F8" w:rsidRPr="0085395D">
        <w:rPr>
          <w:sz w:val="24"/>
          <w:szCs w:val="24"/>
        </w:rPr>
        <w:t xml:space="preserve"> </w:t>
      </w:r>
      <w:r w:rsidR="00C245F8">
        <w:rPr>
          <w:sz w:val="24"/>
          <w:szCs w:val="24"/>
        </w:rPr>
        <w:t xml:space="preserve">(Harrison, Smith, and </w:t>
      </w:r>
      <w:proofErr w:type="spellStart"/>
      <w:r w:rsidR="00C245F8">
        <w:rPr>
          <w:sz w:val="24"/>
          <w:szCs w:val="24"/>
        </w:rPr>
        <w:t>Kinton</w:t>
      </w:r>
      <w:proofErr w:type="spellEnd"/>
      <w:r w:rsidR="00C245F8" w:rsidRPr="0085395D">
        <w:rPr>
          <w:sz w:val="24"/>
          <w:szCs w:val="24"/>
        </w:rPr>
        <w:t xml:space="preserve"> 2015). In addition to the unequal allocation of </w:t>
      </w:r>
      <w:r w:rsidR="00C245F8">
        <w:rPr>
          <w:sz w:val="24"/>
          <w:szCs w:val="24"/>
        </w:rPr>
        <w:t xml:space="preserve">research council </w:t>
      </w:r>
      <w:r w:rsidR="00C245F8" w:rsidRPr="0085395D">
        <w:rPr>
          <w:sz w:val="24"/>
          <w:szCs w:val="24"/>
        </w:rPr>
        <w:t xml:space="preserve">funds favouring high-tariff institutions, there is a clear STEM bias in the distribution of funded provision, with over twice as many studentships available in STEM subjects than in arts, humanities and social </w:t>
      </w:r>
      <w:proofErr w:type="gramStart"/>
      <w:r w:rsidR="00C245F8" w:rsidRPr="0085395D">
        <w:rPr>
          <w:sz w:val="24"/>
          <w:szCs w:val="24"/>
        </w:rPr>
        <w:t>sciences  (</w:t>
      </w:r>
      <w:proofErr w:type="gramEnd"/>
      <w:r w:rsidR="00C245F8" w:rsidRPr="0085395D">
        <w:rPr>
          <w:sz w:val="24"/>
          <w:szCs w:val="24"/>
        </w:rPr>
        <w:t xml:space="preserve">HE </w:t>
      </w:r>
      <w:r w:rsidR="00B736A3" w:rsidRPr="0085395D">
        <w:rPr>
          <w:sz w:val="24"/>
          <w:szCs w:val="24"/>
        </w:rPr>
        <w:t>Commission</w:t>
      </w:r>
      <w:r w:rsidR="00C245F8" w:rsidRPr="0085395D">
        <w:rPr>
          <w:sz w:val="24"/>
          <w:szCs w:val="24"/>
        </w:rPr>
        <w:t xml:space="preserve"> 2012). </w:t>
      </w:r>
    </w:p>
    <w:p w14:paraId="0235F02D" w14:textId="4D183C65" w:rsidR="00C245F8" w:rsidRPr="0085395D" w:rsidRDefault="00C245F8" w:rsidP="00C245F8">
      <w:pPr>
        <w:spacing w:after="0" w:line="480" w:lineRule="auto"/>
        <w:ind w:right="-1" w:firstLine="720"/>
        <w:jc w:val="both"/>
        <w:rPr>
          <w:sz w:val="24"/>
          <w:szCs w:val="24"/>
        </w:rPr>
      </w:pPr>
      <w:r w:rsidRPr="008B46DC">
        <w:rPr>
          <w:sz w:val="24"/>
          <w:szCs w:val="24"/>
        </w:rPr>
        <w:t xml:space="preserve">Besides the research councils and major charitable funders such as </w:t>
      </w:r>
      <w:proofErr w:type="spellStart"/>
      <w:r w:rsidRPr="008B46DC">
        <w:rPr>
          <w:sz w:val="24"/>
          <w:szCs w:val="24"/>
        </w:rPr>
        <w:t>Wellcome</w:t>
      </w:r>
      <w:proofErr w:type="spellEnd"/>
      <w:r w:rsidRPr="008B46DC">
        <w:rPr>
          <w:sz w:val="24"/>
          <w:szCs w:val="24"/>
        </w:rPr>
        <w:t xml:space="preserve">, </w:t>
      </w:r>
      <w:r w:rsidR="006F68C5">
        <w:rPr>
          <w:sz w:val="24"/>
          <w:szCs w:val="24"/>
        </w:rPr>
        <w:t>institutions offer their own doctoral scholarships</w:t>
      </w:r>
      <w:r w:rsidRPr="0085395D">
        <w:rPr>
          <w:sz w:val="24"/>
          <w:szCs w:val="24"/>
        </w:rPr>
        <w:t xml:space="preserve"> </w:t>
      </w:r>
      <w:r>
        <w:rPr>
          <w:sz w:val="24"/>
          <w:szCs w:val="24"/>
        </w:rPr>
        <w:t>(</w:t>
      </w:r>
      <w:r w:rsidR="00ED6EB8">
        <w:rPr>
          <w:sz w:val="24"/>
          <w:szCs w:val="24"/>
        </w:rPr>
        <w:t>one in five</w:t>
      </w:r>
      <w:r w:rsidRPr="003F40E1">
        <w:rPr>
          <w:sz w:val="24"/>
          <w:szCs w:val="24"/>
        </w:rPr>
        <w:t xml:space="preserve"> full</w:t>
      </w:r>
      <w:r w:rsidR="00ED6EB8">
        <w:rPr>
          <w:sz w:val="24"/>
          <w:szCs w:val="24"/>
        </w:rPr>
        <w:t>-</w:t>
      </w:r>
      <w:r w:rsidRPr="003F40E1">
        <w:rPr>
          <w:sz w:val="24"/>
          <w:szCs w:val="24"/>
        </w:rPr>
        <w:t>time students</w:t>
      </w:r>
      <w:r>
        <w:rPr>
          <w:sz w:val="24"/>
          <w:szCs w:val="24"/>
        </w:rPr>
        <w:t xml:space="preserve">). </w:t>
      </w:r>
      <w:r w:rsidR="006F68C5">
        <w:rPr>
          <w:sz w:val="24"/>
          <w:szCs w:val="24"/>
        </w:rPr>
        <w:t>These</w:t>
      </w:r>
      <w:r>
        <w:rPr>
          <w:sz w:val="24"/>
          <w:szCs w:val="24"/>
        </w:rPr>
        <w:t xml:space="preserve"> are especially pertinent for universities </w:t>
      </w:r>
      <w:r>
        <w:rPr>
          <w:rFonts w:eastAsiaTheme="minorHAnsi"/>
          <w:sz w:val="24"/>
          <w:szCs w:val="24"/>
          <w:lang w:eastAsia="en-US"/>
        </w:rPr>
        <w:t>tr</w:t>
      </w:r>
      <w:r w:rsidRPr="00B53857">
        <w:rPr>
          <w:rFonts w:eastAsiaTheme="minorHAnsi"/>
          <w:sz w:val="24"/>
          <w:szCs w:val="24"/>
          <w:lang w:eastAsia="en-US"/>
        </w:rPr>
        <w:t>ansition</w:t>
      </w:r>
      <w:r>
        <w:rPr>
          <w:rFonts w:eastAsiaTheme="minorHAnsi"/>
          <w:sz w:val="24"/>
          <w:szCs w:val="24"/>
          <w:lang w:eastAsia="en-US"/>
        </w:rPr>
        <w:t xml:space="preserve">ing from </w:t>
      </w:r>
      <w:r w:rsidRPr="00B53857">
        <w:rPr>
          <w:rFonts w:eastAsiaTheme="minorHAnsi"/>
          <w:sz w:val="24"/>
          <w:szCs w:val="24"/>
          <w:lang w:eastAsia="en-US"/>
        </w:rPr>
        <w:t xml:space="preserve">teaching-led </w:t>
      </w:r>
      <w:r>
        <w:rPr>
          <w:rFonts w:eastAsiaTheme="minorHAnsi"/>
          <w:sz w:val="24"/>
          <w:szCs w:val="24"/>
          <w:lang w:eastAsia="en-US"/>
        </w:rPr>
        <w:t xml:space="preserve">to </w:t>
      </w:r>
      <w:r w:rsidRPr="00B53857">
        <w:rPr>
          <w:rFonts w:eastAsiaTheme="minorHAnsi"/>
          <w:sz w:val="24"/>
          <w:szCs w:val="24"/>
          <w:lang w:eastAsia="en-US"/>
        </w:rPr>
        <w:t>more research</w:t>
      </w:r>
      <w:r w:rsidRPr="00047F85">
        <w:rPr>
          <w:rFonts w:eastAsiaTheme="minorHAnsi"/>
          <w:sz w:val="24"/>
          <w:szCs w:val="24"/>
          <w:lang w:eastAsia="en-US"/>
        </w:rPr>
        <w:t>-</w:t>
      </w:r>
      <w:r>
        <w:rPr>
          <w:rFonts w:eastAsiaTheme="minorHAnsi"/>
          <w:sz w:val="24"/>
          <w:szCs w:val="24"/>
          <w:lang w:eastAsia="en-US"/>
        </w:rPr>
        <w:t>focused</w:t>
      </w:r>
      <w:r w:rsidRPr="00047F85">
        <w:rPr>
          <w:rFonts w:eastAsiaTheme="minorHAnsi"/>
          <w:sz w:val="24"/>
          <w:szCs w:val="24"/>
          <w:lang w:eastAsia="en-US"/>
        </w:rPr>
        <w:t xml:space="preserve"> </w:t>
      </w:r>
      <w:r>
        <w:rPr>
          <w:rFonts w:eastAsiaTheme="minorHAnsi"/>
          <w:sz w:val="24"/>
          <w:szCs w:val="24"/>
          <w:lang w:eastAsia="en-US"/>
        </w:rPr>
        <w:t xml:space="preserve">institutions. </w:t>
      </w:r>
      <w:r w:rsidR="005A0162">
        <w:rPr>
          <w:rFonts w:eastAsiaTheme="minorHAnsi"/>
          <w:sz w:val="24"/>
          <w:szCs w:val="24"/>
          <w:lang w:eastAsia="en-US"/>
        </w:rPr>
        <w:t>They</w:t>
      </w:r>
      <w:r w:rsidR="00ED6EB8">
        <w:rPr>
          <w:rFonts w:eastAsiaTheme="minorHAnsi"/>
          <w:sz w:val="24"/>
          <w:szCs w:val="24"/>
          <w:lang w:eastAsia="en-US"/>
        </w:rPr>
        <w:t xml:space="preserve"> are often of lower financial value than research council awards, and may carry teaching/demonstrating obligations. The government has recently announced a doctoral loan scheme from 2018 (up to £25,000 in total per student)</w:t>
      </w:r>
      <w:r w:rsidR="00AE53F2">
        <w:rPr>
          <w:rFonts w:eastAsiaTheme="minorHAnsi"/>
          <w:sz w:val="24"/>
          <w:szCs w:val="24"/>
          <w:lang w:eastAsia="en-US"/>
        </w:rPr>
        <w:t>. Conceivably, this could displace institutional studentships and/or become an option of last resort for otherwise unfunded doctoral students.</w:t>
      </w:r>
    </w:p>
    <w:p w14:paraId="02E091E7" w14:textId="499CD6A0" w:rsidR="00353EB8" w:rsidRPr="00353EB8" w:rsidRDefault="00353EB8" w:rsidP="001903AB">
      <w:pPr>
        <w:spacing w:after="0" w:line="480" w:lineRule="auto"/>
        <w:ind w:right="-1"/>
        <w:rPr>
          <w:b/>
          <w:sz w:val="24"/>
          <w:szCs w:val="24"/>
        </w:rPr>
      </w:pPr>
      <w:r w:rsidRPr="00353EB8">
        <w:rPr>
          <w:b/>
          <w:sz w:val="24"/>
          <w:szCs w:val="24"/>
        </w:rPr>
        <w:lastRenderedPageBreak/>
        <w:t>Theorising doctoral choice</w:t>
      </w:r>
    </w:p>
    <w:p w14:paraId="7C8F25CB" w14:textId="1D2E6A18" w:rsidR="00353EB8" w:rsidRDefault="00353EB8" w:rsidP="001903AB">
      <w:pPr>
        <w:spacing w:after="0" w:line="480" w:lineRule="auto"/>
        <w:ind w:right="-1"/>
        <w:rPr>
          <w:sz w:val="24"/>
          <w:szCs w:val="24"/>
        </w:rPr>
      </w:pPr>
    </w:p>
    <w:p w14:paraId="18A8EC52" w14:textId="4EDB3A7D" w:rsidR="00353EB8" w:rsidRPr="00A73701" w:rsidRDefault="00875F36" w:rsidP="001903AB">
      <w:pPr>
        <w:spacing w:after="0" w:line="480" w:lineRule="auto"/>
        <w:ind w:right="-1"/>
        <w:rPr>
          <w:sz w:val="24"/>
          <w:szCs w:val="24"/>
        </w:rPr>
      </w:pPr>
      <w:r>
        <w:rPr>
          <w:sz w:val="24"/>
          <w:szCs w:val="24"/>
        </w:rPr>
        <w:t xml:space="preserve">Having situated the doctorate within the broader context of higher education expansion and the macro-sociology of education, we turn now to theoretical resources </w:t>
      </w:r>
      <w:r w:rsidR="005A0162">
        <w:rPr>
          <w:sz w:val="24"/>
          <w:szCs w:val="24"/>
        </w:rPr>
        <w:t>with which</w:t>
      </w:r>
      <w:r>
        <w:rPr>
          <w:sz w:val="24"/>
          <w:szCs w:val="24"/>
        </w:rPr>
        <w:t xml:space="preserve"> to </w:t>
      </w:r>
      <w:r w:rsidR="005A0162">
        <w:rPr>
          <w:sz w:val="24"/>
          <w:szCs w:val="24"/>
        </w:rPr>
        <w:t>examine</w:t>
      </w:r>
      <w:r>
        <w:rPr>
          <w:sz w:val="24"/>
          <w:szCs w:val="24"/>
        </w:rPr>
        <w:t xml:space="preserve"> individual choice and trajectory in pursuing the doctorate. </w:t>
      </w:r>
      <w:r w:rsidR="00A73701">
        <w:rPr>
          <w:sz w:val="24"/>
          <w:szCs w:val="24"/>
        </w:rPr>
        <w:t xml:space="preserve">We highlight </w:t>
      </w:r>
      <w:r w:rsidR="005A0162">
        <w:rPr>
          <w:sz w:val="24"/>
          <w:szCs w:val="24"/>
        </w:rPr>
        <w:t>two</w:t>
      </w:r>
      <w:r w:rsidR="00A73701">
        <w:rPr>
          <w:sz w:val="24"/>
          <w:szCs w:val="24"/>
        </w:rPr>
        <w:t xml:space="preserve"> such resources. Breen and Goldthorpe’s (1997) Relative Risk Aversion theory is a weak version of rational action which makes certain predictions about educational decision-making. It posits that individuals prioritise strategies minimis</w:t>
      </w:r>
      <w:r w:rsidR="005A0162">
        <w:rPr>
          <w:sz w:val="24"/>
          <w:szCs w:val="24"/>
        </w:rPr>
        <w:t>ing</w:t>
      </w:r>
      <w:r w:rsidR="00A73701">
        <w:rPr>
          <w:sz w:val="24"/>
          <w:szCs w:val="24"/>
        </w:rPr>
        <w:t xml:space="preserve"> downward mobility. Thus, individuals seek to attain at least the same class position as their parents. Upward mobility after that point becomes a risk-reward assessment. </w:t>
      </w:r>
      <w:r w:rsidR="005A0162">
        <w:rPr>
          <w:sz w:val="24"/>
          <w:szCs w:val="24"/>
        </w:rPr>
        <w:t>Thus,</w:t>
      </w:r>
      <w:r w:rsidR="00A73701">
        <w:rPr>
          <w:sz w:val="24"/>
          <w:szCs w:val="24"/>
        </w:rPr>
        <w:t xml:space="preserve"> two given individuals from different class backgrounds with the same objective chance of success (e.g. prior attainment) will pursue different strategies. Specifically in the case of the doctorate, advantaged individuals are more likely to engage in financially costly, status-seeking behaviour than those from disadvantaged backgrounds, who will prioritise the minimisation of financial risk. An alternative </w:t>
      </w:r>
      <w:r w:rsidR="00522520">
        <w:rPr>
          <w:sz w:val="24"/>
          <w:szCs w:val="24"/>
        </w:rPr>
        <w:t xml:space="preserve">‘reproduction’ </w:t>
      </w:r>
      <w:r w:rsidR="00A73701">
        <w:rPr>
          <w:sz w:val="24"/>
          <w:szCs w:val="24"/>
        </w:rPr>
        <w:t xml:space="preserve">perspective, inspired by Bourdieu, focuses on the cultural aspects of choice, both the extent to which decision-making is strategic and instrumental versus impressionistic; and how knowledgeable individuals and their confidants are about the choice process and its consequences. This is </w:t>
      </w:r>
      <w:r w:rsidR="005A0162">
        <w:rPr>
          <w:sz w:val="24"/>
          <w:szCs w:val="24"/>
        </w:rPr>
        <w:t xml:space="preserve">developed </w:t>
      </w:r>
      <w:r w:rsidR="007733FE">
        <w:rPr>
          <w:sz w:val="24"/>
          <w:szCs w:val="24"/>
        </w:rPr>
        <w:t xml:space="preserve">by </w:t>
      </w:r>
      <w:r w:rsidR="00A73701">
        <w:rPr>
          <w:sz w:val="24"/>
          <w:szCs w:val="24"/>
        </w:rPr>
        <w:t>Reay</w:t>
      </w:r>
      <w:r w:rsidR="00006FD6">
        <w:rPr>
          <w:sz w:val="24"/>
          <w:szCs w:val="24"/>
        </w:rPr>
        <w:t>, David and Ball</w:t>
      </w:r>
      <w:r w:rsidR="00A73701">
        <w:rPr>
          <w:sz w:val="24"/>
          <w:szCs w:val="24"/>
        </w:rPr>
        <w:t xml:space="preserve"> </w:t>
      </w:r>
      <w:r w:rsidR="007733FE">
        <w:rPr>
          <w:sz w:val="24"/>
          <w:szCs w:val="24"/>
        </w:rPr>
        <w:t>(2005</w:t>
      </w:r>
      <w:r w:rsidR="00A73701">
        <w:rPr>
          <w:sz w:val="24"/>
          <w:szCs w:val="24"/>
        </w:rPr>
        <w:t>)</w:t>
      </w:r>
      <w:r w:rsidR="0084331A">
        <w:rPr>
          <w:sz w:val="24"/>
          <w:szCs w:val="24"/>
        </w:rPr>
        <w:t xml:space="preserve"> wh</w:t>
      </w:r>
      <w:r w:rsidR="007733FE">
        <w:rPr>
          <w:sz w:val="24"/>
          <w:szCs w:val="24"/>
        </w:rPr>
        <w:t>o distinguish</w:t>
      </w:r>
      <w:r w:rsidR="0084331A">
        <w:rPr>
          <w:sz w:val="24"/>
          <w:szCs w:val="24"/>
        </w:rPr>
        <w:t xml:space="preserve"> between </w:t>
      </w:r>
      <w:r w:rsidR="005A0162">
        <w:rPr>
          <w:sz w:val="24"/>
          <w:szCs w:val="24"/>
        </w:rPr>
        <w:t>‘</w:t>
      </w:r>
      <w:r w:rsidR="0084331A">
        <w:rPr>
          <w:sz w:val="24"/>
          <w:szCs w:val="24"/>
        </w:rPr>
        <w:t>embedded</w:t>
      </w:r>
      <w:r w:rsidR="005A0162">
        <w:rPr>
          <w:sz w:val="24"/>
          <w:szCs w:val="24"/>
        </w:rPr>
        <w:t>’</w:t>
      </w:r>
      <w:r w:rsidR="0084331A">
        <w:rPr>
          <w:sz w:val="24"/>
          <w:szCs w:val="24"/>
        </w:rPr>
        <w:t xml:space="preserve"> and </w:t>
      </w:r>
      <w:r w:rsidR="005A0162">
        <w:rPr>
          <w:sz w:val="24"/>
          <w:szCs w:val="24"/>
        </w:rPr>
        <w:t>‘</w:t>
      </w:r>
      <w:r w:rsidR="0084331A">
        <w:rPr>
          <w:sz w:val="24"/>
          <w:szCs w:val="24"/>
        </w:rPr>
        <w:t>contingent</w:t>
      </w:r>
      <w:r w:rsidR="005A0162">
        <w:rPr>
          <w:sz w:val="24"/>
          <w:szCs w:val="24"/>
        </w:rPr>
        <w:t>’</w:t>
      </w:r>
      <w:r w:rsidR="0084331A">
        <w:rPr>
          <w:sz w:val="24"/>
          <w:szCs w:val="24"/>
        </w:rPr>
        <w:t xml:space="preserve"> choosers, drawing on ‘hot’ and ‘cold’ knowledge. Finally, recent scholarship has highlighted how the undergraduate experience and outcomes vary systematically across institutions of different status</w:t>
      </w:r>
      <w:r w:rsidR="005A0162">
        <w:rPr>
          <w:sz w:val="24"/>
          <w:szCs w:val="24"/>
        </w:rPr>
        <w:t xml:space="preserve"> (</w:t>
      </w:r>
      <w:proofErr w:type="spellStart"/>
      <w:r w:rsidR="005A0162">
        <w:rPr>
          <w:sz w:val="24"/>
          <w:szCs w:val="24"/>
        </w:rPr>
        <w:t>Bathmaker</w:t>
      </w:r>
      <w:proofErr w:type="spellEnd"/>
      <w:r w:rsidR="005A0162">
        <w:rPr>
          <w:sz w:val="24"/>
          <w:szCs w:val="24"/>
        </w:rPr>
        <w:t xml:space="preserve"> </w:t>
      </w:r>
      <w:r w:rsidR="005A0162">
        <w:rPr>
          <w:i/>
          <w:sz w:val="24"/>
          <w:szCs w:val="24"/>
        </w:rPr>
        <w:t>et al</w:t>
      </w:r>
      <w:r w:rsidR="005A0162">
        <w:rPr>
          <w:sz w:val="24"/>
          <w:szCs w:val="24"/>
        </w:rPr>
        <w:t>. 2016).</w:t>
      </w:r>
    </w:p>
    <w:p w14:paraId="52120C8B" w14:textId="77777777" w:rsidR="00353EB8" w:rsidRDefault="00353EB8" w:rsidP="001903AB">
      <w:pPr>
        <w:spacing w:after="0" w:line="480" w:lineRule="auto"/>
        <w:ind w:right="-1"/>
        <w:rPr>
          <w:b/>
          <w:sz w:val="24"/>
          <w:szCs w:val="24"/>
        </w:rPr>
      </w:pPr>
    </w:p>
    <w:p w14:paraId="2247E676" w14:textId="530B3631" w:rsidR="00ED7A46" w:rsidRDefault="0092291C" w:rsidP="001903AB">
      <w:pPr>
        <w:spacing w:after="0" w:line="480" w:lineRule="auto"/>
        <w:ind w:right="-1"/>
        <w:rPr>
          <w:b/>
          <w:sz w:val="24"/>
          <w:szCs w:val="24"/>
        </w:rPr>
      </w:pPr>
      <w:r w:rsidRPr="00696C47">
        <w:rPr>
          <w:b/>
          <w:sz w:val="24"/>
          <w:szCs w:val="24"/>
        </w:rPr>
        <w:lastRenderedPageBreak/>
        <w:t xml:space="preserve">The </w:t>
      </w:r>
      <w:r>
        <w:rPr>
          <w:b/>
          <w:sz w:val="24"/>
          <w:szCs w:val="24"/>
        </w:rPr>
        <w:t xml:space="preserve">research </w:t>
      </w:r>
      <w:r w:rsidRPr="00696C47">
        <w:rPr>
          <w:b/>
          <w:sz w:val="24"/>
          <w:szCs w:val="24"/>
        </w:rPr>
        <w:t>study</w:t>
      </w:r>
    </w:p>
    <w:p w14:paraId="3B60F597" w14:textId="77777777" w:rsidR="004454E2" w:rsidRPr="00696C47" w:rsidRDefault="004454E2" w:rsidP="001903AB">
      <w:pPr>
        <w:spacing w:after="0" w:line="480" w:lineRule="auto"/>
        <w:ind w:right="-1"/>
        <w:rPr>
          <w:b/>
          <w:sz w:val="24"/>
          <w:szCs w:val="24"/>
        </w:rPr>
      </w:pPr>
    </w:p>
    <w:p w14:paraId="0EFB0CE9" w14:textId="0EBF5EA9" w:rsidR="00F904F0" w:rsidRDefault="00522520" w:rsidP="001903AB">
      <w:pPr>
        <w:spacing w:after="0" w:line="480" w:lineRule="auto"/>
        <w:ind w:right="-1"/>
        <w:jc w:val="both"/>
        <w:rPr>
          <w:sz w:val="24"/>
          <w:szCs w:val="24"/>
        </w:rPr>
      </w:pPr>
      <w:r>
        <w:rPr>
          <w:sz w:val="24"/>
          <w:szCs w:val="24"/>
        </w:rPr>
        <w:t>We</w:t>
      </w:r>
      <w:r w:rsidR="00A11F7C">
        <w:rPr>
          <w:sz w:val="24"/>
          <w:szCs w:val="24"/>
        </w:rPr>
        <w:t xml:space="preserve"> set out</w:t>
      </w:r>
      <w:r w:rsidR="00A11F7C" w:rsidRPr="00696C47">
        <w:rPr>
          <w:sz w:val="24"/>
          <w:szCs w:val="24"/>
        </w:rPr>
        <w:t xml:space="preserve"> to investigate</w:t>
      </w:r>
      <w:r w:rsidR="00C729B1">
        <w:rPr>
          <w:sz w:val="24"/>
          <w:szCs w:val="24"/>
        </w:rPr>
        <w:t xml:space="preserve"> </w:t>
      </w:r>
      <w:r w:rsidR="00A11F7C" w:rsidRPr="00696C47">
        <w:rPr>
          <w:sz w:val="24"/>
          <w:szCs w:val="24"/>
        </w:rPr>
        <w:t>individuals’ trajectories through the HE sector</w:t>
      </w:r>
      <w:r w:rsidR="00A11F7C">
        <w:rPr>
          <w:sz w:val="24"/>
          <w:szCs w:val="24"/>
        </w:rPr>
        <w:t xml:space="preserve">, </w:t>
      </w:r>
      <w:r w:rsidR="00D004E4">
        <w:rPr>
          <w:sz w:val="24"/>
          <w:szCs w:val="24"/>
        </w:rPr>
        <w:t>focussing e</w:t>
      </w:r>
      <w:r w:rsidR="00A11F7C">
        <w:rPr>
          <w:sz w:val="24"/>
          <w:szCs w:val="24"/>
        </w:rPr>
        <w:t>special</w:t>
      </w:r>
      <w:r w:rsidR="00D004E4">
        <w:rPr>
          <w:sz w:val="24"/>
          <w:szCs w:val="24"/>
        </w:rPr>
        <w:t>ly</w:t>
      </w:r>
      <w:r w:rsidR="00A11F7C">
        <w:rPr>
          <w:sz w:val="24"/>
          <w:szCs w:val="24"/>
        </w:rPr>
        <w:t xml:space="preserve"> on </w:t>
      </w:r>
      <w:r w:rsidR="00C729B1">
        <w:rPr>
          <w:sz w:val="24"/>
          <w:szCs w:val="24"/>
        </w:rPr>
        <w:t xml:space="preserve">their socio-economic background and </w:t>
      </w:r>
      <w:r w:rsidR="00A11F7C" w:rsidRPr="00696C47">
        <w:rPr>
          <w:sz w:val="24"/>
          <w:szCs w:val="24"/>
        </w:rPr>
        <w:t xml:space="preserve">the </w:t>
      </w:r>
      <w:r w:rsidR="00A11F7C">
        <w:rPr>
          <w:sz w:val="24"/>
          <w:szCs w:val="24"/>
        </w:rPr>
        <w:t>status</w:t>
      </w:r>
      <w:r w:rsidR="00A11F7C" w:rsidRPr="00696C47">
        <w:rPr>
          <w:sz w:val="24"/>
          <w:szCs w:val="24"/>
        </w:rPr>
        <w:t xml:space="preserve"> of the undergraduate institution </w:t>
      </w:r>
      <w:r w:rsidR="00A11F7C">
        <w:rPr>
          <w:sz w:val="24"/>
          <w:szCs w:val="24"/>
        </w:rPr>
        <w:t>i</w:t>
      </w:r>
      <w:r w:rsidR="00A11F7C" w:rsidRPr="00696C47">
        <w:rPr>
          <w:sz w:val="24"/>
          <w:szCs w:val="24"/>
        </w:rPr>
        <w:t xml:space="preserve">n </w:t>
      </w:r>
      <w:r w:rsidR="00A11F7C">
        <w:rPr>
          <w:sz w:val="24"/>
          <w:szCs w:val="24"/>
        </w:rPr>
        <w:t xml:space="preserve">relation to </w:t>
      </w:r>
      <w:r w:rsidR="00A11F7C" w:rsidRPr="00696C47">
        <w:rPr>
          <w:sz w:val="24"/>
          <w:szCs w:val="24"/>
        </w:rPr>
        <w:t xml:space="preserve">progression into </w:t>
      </w:r>
      <w:r w:rsidR="00A11F7C">
        <w:rPr>
          <w:sz w:val="24"/>
          <w:szCs w:val="24"/>
        </w:rPr>
        <w:t>doctoral education.</w:t>
      </w:r>
      <w:r w:rsidR="00667612">
        <w:rPr>
          <w:sz w:val="24"/>
          <w:szCs w:val="24"/>
        </w:rPr>
        <w:t xml:space="preserve"> </w:t>
      </w:r>
      <w:r w:rsidR="00C729B1">
        <w:rPr>
          <w:sz w:val="24"/>
          <w:szCs w:val="24"/>
        </w:rPr>
        <w:t>In doing so we carried out 53</w:t>
      </w:r>
      <w:r w:rsidR="00ED7A46" w:rsidRPr="00696C47">
        <w:rPr>
          <w:sz w:val="24"/>
          <w:szCs w:val="24"/>
        </w:rPr>
        <w:t xml:space="preserve"> semi-structured interviews with PhD students and recent graduates </w:t>
      </w:r>
      <w:r w:rsidR="00546694">
        <w:rPr>
          <w:sz w:val="24"/>
          <w:szCs w:val="24"/>
        </w:rPr>
        <w:t xml:space="preserve">who had not pursued a PhD </w:t>
      </w:r>
      <w:r w:rsidR="009858BF" w:rsidRPr="00696C47">
        <w:rPr>
          <w:sz w:val="24"/>
          <w:szCs w:val="24"/>
        </w:rPr>
        <w:t>at four</w:t>
      </w:r>
      <w:r w:rsidR="00ED7A46" w:rsidRPr="00696C47">
        <w:rPr>
          <w:sz w:val="24"/>
          <w:szCs w:val="24"/>
        </w:rPr>
        <w:t xml:space="preserve"> dif</w:t>
      </w:r>
      <w:r w:rsidR="00825C00" w:rsidRPr="00696C47">
        <w:rPr>
          <w:sz w:val="24"/>
          <w:szCs w:val="24"/>
        </w:rPr>
        <w:t xml:space="preserve">ferent </w:t>
      </w:r>
      <w:r w:rsidR="009858BF" w:rsidRPr="00696C47">
        <w:rPr>
          <w:sz w:val="24"/>
          <w:szCs w:val="24"/>
        </w:rPr>
        <w:t xml:space="preserve">higher education </w:t>
      </w:r>
      <w:r w:rsidR="00825C00" w:rsidRPr="00696C47">
        <w:rPr>
          <w:sz w:val="24"/>
          <w:szCs w:val="24"/>
        </w:rPr>
        <w:t>institutions</w:t>
      </w:r>
      <w:r w:rsidR="00477587">
        <w:rPr>
          <w:sz w:val="24"/>
          <w:szCs w:val="24"/>
        </w:rPr>
        <w:t xml:space="preserve"> (</w:t>
      </w:r>
      <w:r w:rsidR="00ED7A46" w:rsidRPr="00696C47">
        <w:rPr>
          <w:sz w:val="24"/>
          <w:szCs w:val="24"/>
        </w:rPr>
        <w:t xml:space="preserve">an </w:t>
      </w:r>
      <w:r w:rsidR="007A4241">
        <w:rPr>
          <w:sz w:val="24"/>
          <w:szCs w:val="24"/>
        </w:rPr>
        <w:t>ancient</w:t>
      </w:r>
      <w:r w:rsidR="007A4241" w:rsidRPr="00696C47">
        <w:rPr>
          <w:sz w:val="24"/>
          <w:szCs w:val="24"/>
        </w:rPr>
        <w:t xml:space="preserve"> </w:t>
      </w:r>
      <w:r w:rsidR="00ED7A46" w:rsidRPr="00696C47">
        <w:rPr>
          <w:sz w:val="24"/>
          <w:szCs w:val="24"/>
        </w:rPr>
        <w:t xml:space="preserve">university, a London-based </w:t>
      </w:r>
      <w:r w:rsidR="00F904F0">
        <w:rPr>
          <w:sz w:val="24"/>
          <w:szCs w:val="24"/>
        </w:rPr>
        <w:t>RG</w:t>
      </w:r>
      <w:r w:rsidR="00ED7A46" w:rsidRPr="00696C47">
        <w:rPr>
          <w:sz w:val="24"/>
          <w:szCs w:val="24"/>
        </w:rPr>
        <w:t xml:space="preserve"> university, a </w:t>
      </w:r>
      <w:r w:rsidR="00D004E4">
        <w:rPr>
          <w:sz w:val="24"/>
          <w:szCs w:val="24"/>
        </w:rPr>
        <w:t xml:space="preserve">northern </w:t>
      </w:r>
      <w:r w:rsidR="006C442F">
        <w:rPr>
          <w:sz w:val="24"/>
          <w:szCs w:val="24"/>
        </w:rPr>
        <w:t>RG</w:t>
      </w:r>
      <w:r w:rsidR="00ED7A46" w:rsidRPr="00696C47">
        <w:rPr>
          <w:sz w:val="24"/>
          <w:szCs w:val="24"/>
        </w:rPr>
        <w:t xml:space="preserve"> </w:t>
      </w:r>
      <w:r w:rsidR="00825C00" w:rsidRPr="00696C47">
        <w:rPr>
          <w:sz w:val="24"/>
          <w:szCs w:val="24"/>
        </w:rPr>
        <w:t>University</w:t>
      </w:r>
      <w:r w:rsidR="00DE2DC5">
        <w:rPr>
          <w:sz w:val="24"/>
          <w:szCs w:val="24"/>
        </w:rPr>
        <w:t>,</w:t>
      </w:r>
      <w:r w:rsidR="00477587">
        <w:rPr>
          <w:sz w:val="24"/>
          <w:szCs w:val="24"/>
        </w:rPr>
        <w:t xml:space="preserve"> and </w:t>
      </w:r>
      <w:r w:rsidR="00ED7A46" w:rsidRPr="00696C47">
        <w:rPr>
          <w:sz w:val="24"/>
          <w:szCs w:val="24"/>
        </w:rPr>
        <w:t xml:space="preserve">a </w:t>
      </w:r>
      <w:r w:rsidR="00DE2DC5">
        <w:rPr>
          <w:sz w:val="24"/>
          <w:szCs w:val="24"/>
        </w:rPr>
        <w:t xml:space="preserve">large </w:t>
      </w:r>
      <w:r w:rsidR="00ED7A46" w:rsidRPr="00696C47">
        <w:rPr>
          <w:sz w:val="24"/>
          <w:szCs w:val="24"/>
        </w:rPr>
        <w:t>post-92 university</w:t>
      </w:r>
      <w:r w:rsidR="00477587">
        <w:rPr>
          <w:sz w:val="24"/>
          <w:szCs w:val="24"/>
        </w:rPr>
        <w:t>)</w:t>
      </w:r>
      <w:r w:rsidR="00ED7A46" w:rsidRPr="00696C47">
        <w:rPr>
          <w:sz w:val="24"/>
          <w:szCs w:val="24"/>
        </w:rPr>
        <w:t>.</w:t>
      </w:r>
      <w:r w:rsidR="00F904F0">
        <w:rPr>
          <w:sz w:val="24"/>
          <w:szCs w:val="24"/>
        </w:rPr>
        <w:t xml:space="preserve"> These institutions were selected to give a range of institutional types and regional contexts.</w:t>
      </w:r>
      <w:r w:rsidR="00ED7A46" w:rsidRPr="00696C47">
        <w:rPr>
          <w:sz w:val="24"/>
          <w:szCs w:val="24"/>
        </w:rPr>
        <w:t xml:space="preserve"> </w:t>
      </w:r>
      <w:r w:rsidR="00563F91">
        <w:rPr>
          <w:sz w:val="24"/>
          <w:szCs w:val="24"/>
        </w:rPr>
        <w:t>We</w:t>
      </w:r>
      <w:r w:rsidR="00563F91" w:rsidRPr="00696C47">
        <w:rPr>
          <w:sz w:val="24"/>
          <w:szCs w:val="24"/>
        </w:rPr>
        <w:t xml:space="preserve"> interviewed UK-domiciled </w:t>
      </w:r>
      <w:r w:rsidR="00563F91">
        <w:rPr>
          <w:sz w:val="24"/>
          <w:szCs w:val="24"/>
        </w:rPr>
        <w:t xml:space="preserve">students and </w:t>
      </w:r>
      <w:r w:rsidR="00ED7A46" w:rsidRPr="00696C47">
        <w:rPr>
          <w:sz w:val="24"/>
          <w:szCs w:val="24"/>
        </w:rPr>
        <w:t>aimed at equal gender representation and a range of first</w:t>
      </w:r>
      <w:r w:rsidR="00D004E4">
        <w:rPr>
          <w:sz w:val="24"/>
          <w:szCs w:val="24"/>
        </w:rPr>
        <w:t>-</w:t>
      </w:r>
      <w:r w:rsidR="00ED7A46" w:rsidRPr="00696C47">
        <w:rPr>
          <w:sz w:val="24"/>
          <w:szCs w:val="24"/>
        </w:rPr>
        <w:t>degree subjects</w:t>
      </w:r>
      <w:r w:rsidR="009858BF" w:rsidRPr="00696C47">
        <w:rPr>
          <w:sz w:val="24"/>
          <w:szCs w:val="24"/>
        </w:rPr>
        <w:t xml:space="preserve"> </w:t>
      </w:r>
      <w:r w:rsidR="004E204B">
        <w:rPr>
          <w:sz w:val="24"/>
          <w:szCs w:val="24"/>
        </w:rPr>
        <w:t>(</w:t>
      </w:r>
      <w:r w:rsidR="00DE2DC5">
        <w:rPr>
          <w:sz w:val="24"/>
          <w:szCs w:val="24"/>
        </w:rPr>
        <w:t>e.g.</w:t>
      </w:r>
      <w:r w:rsidR="009A3B48">
        <w:rPr>
          <w:sz w:val="24"/>
          <w:szCs w:val="24"/>
        </w:rPr>
        <w:t xml:space="preserve"> humanities</w:t>
      </w:r>
      <w:r w:rsidR="004E204B">
        <w:rPr>
          <w:sz w:val="24"/>
          <w:szCs w:val="24"/>
        </w:rPr>
        <w:t xml:space="preserve">, social </w:t>
      </w:r>
      <w:r w:rsidR="009A3B48">
        <w:rPr>
          <w:sz w:val="24"/>
          <w:szCs w:val="24"/>
        </w:rPr>
        <w:t xml:space="preserve">sciences, </w:t>
      </w:r>
      <w:r w:rsidR="004E204B">
        <w:rPr>
          <w:sz w:val="24"/>
          <w:szCs w:val="24"/>
        </w:rPr>
        <w:t>life sciences</w:t>
      </w:r>
      <w:r w:rsidR="001319A9">
        <w:rPr>
          <w:sz w:val="24"/>
          <w:szCs w:val="24"/>
        </w:rPr>
        <w:t xml:space="preserve"> and the professions</w:t>
      </w:r>
      <w:r w:rsidR="004E204B">
        <w:rPr>
          <w:sz w:val="24"/>
          <w:szCs w:val="24"/>
        </w:rPr>
        <w:t>)</w:t>
      </w:r>
      <w:r w:rsidR="009858BF" w:rsidRPr="00696C47">
        <w:rPr>
          <w:sz w:val="24"/>
          <w:szCs w:val="24"/>
        </w:rPr>
        <w:t>.</w:t>
      </w:r>
      <w:r w:rsidR="00F904F0">
        <w:rPr>
          <w:sz w:val="24"/>
          <w:szCs w:val="24"/>
        </w:rPr>
        <w:t xml:space="preserve"> While the sample was not designed to be statistically representative, we did seek to include individuals from a range of subjects and circumstances in the four participating institutions.</w:t>
      </w:r>
    </w:p>
    <w:p w14:paraId="11BA6897" w14:textId="5FB48770" w:rsidR="00825C00" w:rsidRDefault="00987DB9" w:rsidP="00E85054">
      <w:pPr>
        <w:spacing w:after="0" w:line="480" w:lineRule="auto"/>
        <w:ind w:right="-1" w:firstLine="720"/>
        <w:jc w:val="both"/>
        <w:rPr>
          <w:sz w:val="24"/>
          <w:szCs w:val="24"/>
        </w:rPr>
      </w:pPr>
      <w:r>
        <w:rPr>
          <w:sz w:val="24"/>
          <w:szCs w:val="24"/>
        </w:rPr>
        <w:t>Potential</w:t>
      </w:r>
      <w:r w:rsidR="00825C00" w:rsidRPr="00696C47">
        <w:rPr>
          <w:sz w:val="24"/>
          <w:szCs w:val="24"/>
        </w:rPr>
        <w:t xml:space="preserve"> interviewees were </w:t>
      </w:r>
      <w:r w:rsidR="00F904F0">
        <w:rPr>
          <w:sz w:val="24"/>
          <w:szCs w:val="24"/>
        </w:rPr>
        <w:t>sourced in several ways. First, we re-contacted respondents to a large survey of postgraduate students who had indicated a willingness to be interviewed in future.</w:t>
      </w:r>
      <w:r w:rsidR="00F904F0" w:rsidRPr="00696C47">
        <w:rPr>
          <w:sz w:val="24"/>
          <w:szCs w:val="24"/>
        </w:rPr>
        <w:t xml:space="preserve"> </w:t>
      </w:r>
      <w:r w:rsidR="008B6297">
        <w:rPr>
          <w:sz w:val="24"/>
          <w:szCs w:val="24"/>
        </w:rPr>
        <w:t xml:space="preserve">Second, we contacted first-degree alumni from the three previous years </w:t>
      </w:r>
      <w:r w:rsidR="00825C00" w:rsidRPr="00696C47">
        <w:rPr>
          <w:sz w:val="24"/>
          <w:szCs w:val="24"/>
        </w:rPr>
        <w:t>via participating institutions</w:t>
      </w:r>
      <w:r w:rsidR="008B6297">
        <w:rPr>
          <w:sz w:val="24"/>
          <w:szCs w:val="24"/>
        </w:rPr>
        <w:t xml:space="preserve">. In a few cases we drew on </w:t>
      </w:r>
      <w:r w:rsidR="00825C00" w:rsidRPr="00696C47">
        <w:rPr>
          <w:sz w:val="24"/>
          <w:szCs w:val="24"/>
        </w:rPr>
        <w:t>informal networks</w:t>
      </w:r>
      <w:r w:rsidR="005B2B47">
        <w:rPr>
          <w:sz w:val="24"/>
          <w:szCs w:val="24"/>
        </w:rPr>
        <w:t xml:space="preserve"> </w:t>
      </w:r>
      <w:r w:rsidR="008B6297">
        <w:rPr>
          <w:sz w:val="24"/>
          <w:szCs w:val="24"/>
        </w:rPr>
        <w:t>and</w:t>
      </w:r>
      <w:r w:rsidR="00825C00" w:rsidRPr="00696C47">
        <w:rPr>
          <w:sz w:val="24"/>
          <w:szCs w:val="24"/>
        </w:rPr>
        <w:t xml:space="preserve"> snowballing</w:t>
      </w:r>
      <w:r w:rsidR="00DE2DC5">
        <w:rPr>
          <w:sz w:val="24"/>
          <w:szCs w:val="24"/>
        </w:rPr>
        <w:t>. T</w:t>
      </w:r>
      <w:r w:rsidR="00825C00" w:rsidRPr="00696C47">
        <w:rPr>
          <w:sz w:val="24"/>
          <w:szCs w:val="24"/>
        </w:rPr>
        <w:t xml:space="preserve">able </w:t>
      </w:r>
      <w:r w:rsidR="00DE2DC5">
        <w:rPr>
          <w:sz w:val="24"/>
          <w:szCs w:val="24"/>
        </w:rPr>
        <w:t xml:space="preserve">1 </w:t>
      </w:r>
      <w:r w:rsidR="00825C00" w:rsidRPr="00696C47">
        <w:rPr>
          <w:sz w:val="24"/>
          <w:szCs w:val="24"/>
        </w:rPr>
        <w:t xml:space="preserve">provides an overview of </w:t>
      </w:r>
      <w:r>
        <w:rPr>
          <w:sz w:val="24"/>
          <w:szCs w:val="24"/>
        </w:rPr>
        <w:t xml:space="preserve">our </w:t>
      </w:r>
      <w:r w:rsidR="00DE2DC5">
        <w:rPr>
          <w:sz w:val="24"/>
          <w:szCs w:val="24"/>
        </w:rPr>
        <w:t>interviewees by institution</w:t>
      </w:r>
      <w:r w:rsidR="00825C00" w:rsidRPr="00696C47">
        <w:rPr>
          <w:sz w:val="24"/>
          <w:szCs w:val="24"/>
        </w:rPr>
        <w:t xml:space="preserve">. </w:t>
      </w:r>
      <w:r w:rsidR="00546694">
        <w:rPr>
          <w:sz w:val="24"/>
          <w:szCs w:val="24"/>
        </w:rPr>
        <w:t xml:space="preserve"> In this </w:t>
      </w:r>
      <w:r w:rsidR="00F904F0">
        <w:rPr>
          <w:sz w:val="24"/>
          <w:szCs w:val="24"/>
        </w:rPr>
        <w:t>article,</w:t>
      </w:r>
      <w:r w:rsidR="00546694">
        <w:rPr>
          <w:sz w:val="24"/>
          <w:szCs w:val="24"/>
        </w:rPr>
        <w:t xml:space="preserve"> we concentrate on the</w:t>
      </w:r>
      <w:r w:rsidR="00563F91">
        <w:rPr>
          <w:sz w:val="24"/>
          <w:szCs w:val="24"/>
        </w:rPr>
        <w:t xml:space="preserve"> 34</w:t>
      </w:r>
      <w:r w:rsidR="004E4A51">
        <w:rPr>
          <w:sz w:val="24"/>
          <w:szCs w:val="24"/>
        </w:rPr>
        <w:t xml:space="preserve"> </w:t>
      </w:r>
      <w:r w:rsidR="00F7670B">
        <w:rPr>
          <w:sz w:val="24"/>
          <w:szCs w:val="24"/>
        </w:rPr>
        <w:t>interviewees</w:t>
      </w:r>
      <w:r w:rsidR="00546694">
        <w:rPr>
          <w:sz w:val="24"/>
          <w:szCs w:val="24"/>
        </w:rPr>
        <w:t xml:space="preserve"> who were studying or had very recently completed a doctorate.</w:t>
      </w:r>
    </w:p>
    <w:p w14:paraId="7FC544FD" w14:textId="77777777" w:rsidR="00AF5440" w:rsidRDefault="00AF5440" w:rsidP="001903AB">
      <w:pPr>
        <w:spacing w:after="0" w:line="480" w:lineRule="auto"/>
        <w:ind w:right="-1"/>
        <w:jc w:val="both"/>
        <w:rPr>
          <w:sz w:val="24"/>
          <w:szCs w:val="24"/>
        </w:rPr>
      </w:pPr>
    </w:p>
    <w:p w14:paraId="374B2E51" w14:textId="77777777" w:rsidR="00891AAD" w:rsidRDefault="00891AAD" w:rsidP="001903AB">
      <w:pPr>
        <w:spacing w:after="0" w:line="480" w:lineRule="auto"/>
        <w:ind w:right="-1"/>
        <w:jc w:val="center"/>
        <w:rPr>
          <w:sz w:val="24"/>
          <w:szCs w:val="24"/>
        </w:rPr>
      </w:pPr>
      <w:r>
        <w:rPr>
          <w:sz w:val="24"/>
          <w:szCs w:val="24"/>
        </w:rPr>
        <w:t>[TABLE 1 HERE]</w:t>
      </w:r>
    </w:p>
    <w:p w14:paraId="5A3C9B83" w14:textId="77777777" w:rsidR="00891AAD" w:rsidRDefault="00891AAD" w:rsidP="001903AB">
      <w:pPr>
        <w:spacing w:after="0" w:line="480" w:lineRule="auto"/>
        <w:ind w:right="-1"/>
        <w:jc w:val="both"/>
        <w:rPr>
          <w:sz w:val="24"/>
          <w:szCs w:val="24"/>
        </w:rPr>
      </w:pPr>
    </w:p>
    <w:p w14:paraId="60F68BA6" w14:textId="49E36F10" w:rsidR="007F592A" w:rsidRDefault="008B6297" w:rsidP="0030494F">
      <w:pPr>
        <w:spacing w:after="0" w:line="480" w:lineRule="auto"/>
        <w:ind w:right="-1" w:firstLine="720"/>
        <w:jc w:val="both"/>
        <w:rPr>
          <w:sz w:val="24"/>
          <w:szCs w:val="24"/>
        </w:rPr>
      </w:pPr>
      <w:r>
        <w:rPr>
          <w:sz w:val="24"/>
          <w:szCs w:val="24"/>
        </w:rPr>
        <w:lastRenderedPageBreak/>
        <w:t>I</w:t>
      </w:r>
      <w:r w:rsidR="00F7670B">
        <w:rPr>
          <w:sz w:val="24"/>
          <w:szCs w:val="24"/>
        </w:rPr>
        <w:t xml:space="preserve">nterviews </w:t>
      </w:r>
      <w:r>
        <w:rPr>
          <w:sz w:val="24"/>
          <w:szCs w:val="24"/>
        </w:rPr>
        <w:t>explored</w:t>
      </w:r>
      <w:r w:rsidR="009858BF" w:rsidRPr="00696C47">
        <w:rPr>
          <w:sz w:val="24"/>
          <w:szCs w:val="24"/>
        </w:rPr>
        <w:t xml:space="preserve"> </w:t>
      </w:r>
      <w:r w:rsidR="00CD39D0" w:rsidRPr="00696C47">
        <w:rPr>
          <w:sz w:val="24"/>
          <w:szCs w:val="24"/>
        </w:rPr>
        <w:t>participants’</w:t>
      </w:r>
      <w:r w:rsidR="009858BF" w:rsidRPr="00696C47">
        <w:rPr>
          <w:sz w:val="24"/>
          <w:szCs w:val="24"/>
        </w:rPr>
        <w:t xml:space="preserve"> educational decision-making processes</w:t>
      </w:r>
      <w:r w:rsidR="004E204B">
        <w:rPr>
          <w:sz w:val="24"/>
          <w:szCs w:val="24"/>
        </w:rPr>
        <w:t xml:space="preserve"> at each </w:t>
      </w:r>
      <w:r w:rsidR="00BA72C9">
        <w:rPr>
          <w:sz w:val="24"/>
          <w:szCs w:val="24"/>
        </w:rPr>
        <w:t>important</w:t>
      </w:r>
      <w:r w:rsidR="005B2B47">
        <w:rPr>
          <w:sz w:val="24"/>
          <w:szCs w:val="24"/>
        </w:rPr>
        <w:t xml:space="preserve"> </w:t>
      </w:r>
      <w:r w:rsidR="004E204B">
        <w:rPr>
          <w:sz w:val="24"/>
          <w:szCs w:val="24"/>
        </w:rPr>
        <w:t>juncture</w:t>
      </w:r>
      <w:r w:rsidR="005B2B47" w:rsidRPr="009016A8">
        <w:rPr>
          <w:sz w:val="24"/>
          <w:szCs w:val="24"/>
        </w:rPr>
        <w:t xml:space="preserve"> while </w:t>
      </w:r>
      <w:r w:rsidR="0069507B">
        <w:rPr>
          <w:sz w:val="24"/>
          <w:szCs w:val="24"/>
        </w:rPr>
        <w:t xml:space="preserve">also </w:t>
      </w:r>
      <w:r w:rsidR="00B80919">
        <w:rPr>
          <w:sz w:val="24"/>
          <w:szCs w:val="24"/>
        </w:rPr>
        <w:t>reflecting on</w:t>
      </w:r>
      <w:r w:rsidR="00DE6A78">
        <w:rPr>
          <w:sz w:val="24"/>
          <w:szCs w:val="24"/>
        </w:rPr>
        <w:t xml:space="preserve"> </w:t>
      </w:r>
      <w:r w:rsidR="005B2B47" w:rsidRPr="009016A8">
        <w:rPr>
          <w:sz w:val="24"/>
          <w:szCs w:val="24"/>
        </w:rPr>
        <w:t>their experiences</w:t>
      </w:r>
      <w:r w:rsidR="00477587">
        <w:rPr>
          <w:sz w:val="24"/>
          <w:szCs w:val="24"/>
        </w:rPr>
        <w:t xml:space="preserve"> at their chosen institutions</w:t>
      </w:r>
      <w:r w:rsidR="00F904F0">
        <w:rPr>
          <w:sz w:val="24"/>
          <w:szCs w:val="24"/>
        </w:rPr>
        <w:t>.</w:t>
      </w:r>
      <w:r w:rsidR="00146A66">
        <w:rPr>
          <w:sz w:val="24"/>
          <w:szCs w:val="24"/>
        </w:rPr>
        <w:t xml:space="preserve"> </w:t>
      </w:r>
      <w:r w:rsidR="00D004E4">
        <w:rPr>
          <w:sz w:val="24"/>
          <w:szCs w:val="24"/>
        </w:rPr>
        <w:t>P</w:t>
      </w:r>
      <w:r w:rsidR="00000487" w:rsidDel="008C75C6">
        <w:rPr>
          <w:sz w:val="24"/>
          <w:szCs w:val="24"/>
        </w:rPr>
        <w:t xml:space="preserve">seudonyms </w:t>
      </w:r>
      <w:r w:rsidR="00D004E4">
        <w:rPr>
          <w:sz w:val="24"/>
          <w:szCs w:val="24"/>
        </w:rPr>
        <w:t>are used</w:t>
      </w:r>
      <w:r w:rsidR="00D004E4" w:rsidDel="008C75C6">
        <w:rPr>
          <w:sz w:val="24"/>
          <w:szCs w:val="24"/>
        </w:rPr>
        <w:t xml:space="preserve"> </w:t>
      </w:r>
      <w:r w:rsidR="00000487" w:rsidDel="008C75C6">
        <w:rPr>
          <w:sz w:val="24"/>
          <w:szCs w:val="24"/>
        </w:rPr>
        <w:t>to protect interviewees</w:t>
      </w:r>
      <w:r w:rsidR="00D004E4">
        <w:rPr>
          <w:sz w:val="24"/>
          <w:szCs w:val="24"/>
        </w:rPr>
        <w:t>’</w:t>
      </w:r>
      <w:r w:rsidR="00000487" w:rsidDel="008C75C6">
        <w:rPr>
          <w:sz w:val="24"/>
          <w:szCs w:val="24"/>
        </w:rPr>
        <w:t xml:space="preserve"> confidentiality. </w:t>
      </w:r>
      <w:r w:rsidR="00220536">
        <w:rPr>
          <w:sz w:val="24"/>
          <w:szCs w:val="24"/>
        </w:rPr>
        <w:t>After each name, the interviewee</w:t>
      </w:r>
      <w:r>
        <w:rPr>
          <w:sz w:val="24"/>
          <w:szCs w:val="24"/>
        </w:rPr>
        <w:t>’</w:t>
      </w:r>
      <w:r w:rsidR="00220536">
        <w:rPr>
          <w:sz w:val="24"/>
          <w:szCs w:val="24"/>
        </w:rPr>
        <w:t>s age, field of study and level of funding are shown in parentheses. A</w:t>
      </w:r>
      <w:r w:rsidR="00000487" w:rsidDel="008C75C6">
        <w:rPr>
          <w:sz w:val="24"/>
          <w:szCs w:val="24"/>
        </w:rPr>
        <w:t xml:space="preserve">ny </w:t>
      </w:r>
      <w:r w:rsidR="00220536">
        <w:rPr>
          <w:sz w:val="24"/>
          <w:szCs w:val="24"/>
        </w:rPr>
        <w:t xml:space="preserve">other </w:t>
      </w:r>
      <w:r w:rsidR="00000487" w:rsidDel="008C75C6">
        <w:rPr>
          <w:sz w:val="24"/>
          <w:szCs w:val="24"/>
        </w:rPr>
        <w:t xml:space="preserve">identifying characteristics have been removed </w:t>
      </w:r>
      <w:r w:rsidR="008B1E9C">
        <w:rPr>
          <w:sz w:val="24"/>
          <w:szCs w:val="24"/>
        </w:rPr>
        <w:t>wher</w:t>
      </w:r>
      <w:r w:rsidR="00220536">
        <w:rPr>
          <w:sz w:val="24"/>
          <w:szCs w:val="24"/>
        </w:rPr>
        <w:t xml:space="preserve">ever necessary, </w:t>
      </w:r>
      <w:r w:rsidR="00000487" w:rsidDel="008C75C6">
        <w:rPr>
          <w:sz w:val="24"/>
          <w:szCs w:val="24"/>
        </w:rPr>
        <w:t xml:space="preserve">together with the names of the </w:t>
      </w:r>
      <w:r w:rsidR="008D7F6A" w:rsidDel="008C75C6">
        <w:rPr>
          <w:sz w:val="24"/>
          <w:szCs w:val="24"/>
        </w:rPr>
        <w:t>four</w:t>
      </w:r>
      <w:r w:rsidR="00000487" w:rsidDel="008C75C6">
        <w:rPr>
          <w:sz w:val="24"/>
          <w:szCs w:val="24"/>
        </w:rPr>
        <w:t xml:space="preserve"> HE institutions </w:t>
      </w:r>
      <w:r w:rsidR="008D7F6A" w:rsidDel="008C75C6">
        <w:rPr>
          <w:sz w:val="24"/>
          <w:szCs w:val="24"/>
        </w:rPr>
        <w:t xml:space="preserve">under study; these </w:t>
      </w:r>
      <w:r w:rsidR="00000487" w:rsidDel="008C75C6">
        <w:rPr>
          <w:sz w:val="24"/>
          <w:szCs w:val="24"/>
        </w:rPr>
        <w:t>have been replaced with pseudonyms.</w:t>
      </w:r>
      <w:r w:rsidR="008D7F6A" w:rsidDel="008C75C6">
        <w:rPr>
          <w:sz w:val="24"/>
          <w:szCs w:val="24"/>
        </w:rPr>
        <w:t xml:space="preserve"> Names of other HE institutions discussed by the research participants </w:t>
      </w:r>
      <w:r w:rsidR="001473DD" w:rsidDel="008C75C6">
        <w:rPr>
          <w:sz w:val="24"/>
          <w:szCs w:val="24"/>
        </w:rPr>
        <w:t xml:space="preserve">themselves </w:t>
      </w:r>
      <w:r w:rsidR="008D7F6A" w:rsidDel="008C75C6">
        <w:rPr>
          <w:sz w:val="24"/>
          <w:szCs w:val="24"/>
        </w:rPr>
        <w:t xml:space="preserve">were </w:t>
      </w:r>
      <w:r>
        <w:rPr>
          <w:sz w:val="24"/>
          <w:szCs w:val="24"/>
        </w:rPr>
        <w:t>retained</w:t>
      </w:r>
      <w:r w:rsidR="008D7F6A" w:rsidDel="008C75C6">
        <w:rPr>
          <w:sz w:val="24"/>
          <w:szCs w:val="24"/>
        </w:rPr>
        <w:t xml:space="preserve"> when</w:t>
      </w:r>
      <w:r w:rsidR="001473DD" w:rsidDel="008C75C6">
        <w:rPr>
          <w:sz w:val="24"/>
          <w:szCs w:val="24"/>
        </w:rPr>
        <w:t>ever</w:t>
      </w:r>
      <w:r w:rsidR="008D7F6A" w:rsidDel="008C75C6">
        <w:rPr>
          <w:sz w:val="24"/>
          <w:szCs w:val="24"/>
        </w:rPr>
        <w:t xml:space="preserve"> possible, as they provide </w:t>
      </w:r>
      <w:r w:rsidR="001473DD" w:rsidDel="008C75C6">
        <w:rPr>
          <w:sz w:val="24"/>
          <w:szCs w:val="24"/>
        </w:rPr>
        <w:t>an important</w:t>
      </w:r>
      <w:r w:rsidR="008D7F6A" w:rsidDel="008C75C6">
        <w:rPr>
          <w:sz w:val="24"/>
          <w:szCs w:val="24"/>
        </w:rPr>
        <w:t xml:space="preserve"> context to the understanding decisio</w:t>
      </w:r>
      <w:r w:rsidR="001473DD" w:rsidDel="008C75C6">
        <w:rPr>
          <w:sz w:val="24"/>
          <w:szCs w:val="24"/>
        </w:rPr>
        <w:t>n-making processes.</w:t>
      </w:r>
    </w:p>
    <w:p w14:paraId="6D58553D" w14:textId="77777777" w:rsidR="009E4FE5" w:rsidRDefault="009E4FE5" w:rsidP="00E85054">
      <w:pPr>
        <w:spacing w:after="0" w:line="480" w:lineRule="auto"/>
        <w:ind w:right="-1"/>
        <w:rPr>
          <w:sz w:val="24"/>
          <w:szCs w:val="24"/>
        </w:rPr>
      </w:pPr>
    </w:p>
    <w:p w14:paraId="375D9E0A" w14:textId="5F5E7F41" w:rsidR="00660401" w:rsidRDefault="00E87BAB" w:rsidP="00E85054">
      <w:pPr>
        <w:rPr>
          <w:b/>
          <w:sz w:val="24"/>
          <w:szCs w:val="24"/>
        </w:rPr>
      </w:pPr>
      <w:r>
        <w:rPr>
          <w:b/>
          <w:sz w:val="24"/>
          <w:szCs w:val="24"/>
        </w:rPr>
        <w:t>PhD</w:t>
      </w:r>
      <w:r w:rsidR="0092291C" w:rsidRPr="00220536">
        <w:rPr>
          <w:b/>
          <w:sz w:val="24"/>
          <w:szCs w:val="24"/>
        </w:rPr>
        <w:t xml:space="preserve"> trajectories</w:t>
      </w:r>
    </w:p>
    <w:p w14:paraId="571006E8" w14:textId="77777777" w:rsidR="00353EB8" w:rsidRDefault="00353EB8" w:rsidP="00E85054">
      <w:pPr>
        <w:spacing w:after="0" w:line="480" w:lineRule="auto"/>
        <w:ind w:right="-1"/>
        <w:jc w:val="both"/>
        <w:rPr>
          <w:sz w:val="24"/>
          <w:szCs w:val="24"/>
        </w:rPr>
      </w:pPr>
    </w:p>
    <w:p w14:paraId="4833CE8E" w14:textId="1B8658D1" w:rsidR="00F904F0" w:rsidRDefault="00F904F0" w:rsidP="00E85054">
      <w:pPr>
        <w:spacing w:after="0" w:line="480" w:lineRule="auto"/>
        <w:ind w:right="-1"/>
        <w:jc w:val="both"/>
        <w:rPr>
          <w:sz w:val="24"/>
          <w:szCs w:val="24"/>
        </w:rPr>
      </w:pPr>
      <w:r>
        <w:rPr>
          <w:sz w:val="24"/>
          <w:szCs w:val="24"/>
        </w:rPr>
        <w:t>L</w:t>
      </w:r>
      <w:r w:rsidRPr="009016A8">
        <w:rPr>
          <w:sz w:val="24"/>
          <w:szCs w:val="24"/>
        </w:rPr>
        <w:t xml:space="preserve">inking </w:t>
      </w:r>
      <w:r>
        <w:rPr>
          <w:sz w:val="24"/>
          <w:szCs w:val="24"/>
        </w:rPr>
        <w:t>individuals’ family</w:t>
      </w:r>
      <w:r w:rsidRPr="009016A8">
        <w:rPr>
          <w:sz w:val="24"/>
          <w:szCs w:val="24"/>
        </w:rPr>
        <w:t xml:space="preserve"> and academic background</w:t>
      </w:r>
      <w:r w:rsidR="00B62DD8">
        <w:rPr>
          <w:sz w:val="24"/>
          <w:szCs w:val="24"/>
        </w:rPr>
        <w:t>s</w:t>
      </w:r>
      <w:r w:rsidRPr="009016A8">
        <w:rPr>
          <w:sz w:val="24"/>
          <w:szCs w:val="24"/>
        </w:rPr>
        <w:t xml:space="preserve"> with their </w:t>
      </w:r>
      <w:r>
        <w:rPr>
          <w:sz w:val="24"/>
          <w:szCs w:val="24"/>
        </w:rPr>
        <w:t>subsequent HE</w:t>
      </w:r>
      <w:r w:rsidRPr="009016A8">
        <w:rPr>
          <w:sz w:val="24"/>
          <w:szCs w:val="24"/>
        </w:rPr>
        <w:t xml:space="preserve"> </w:t>
      </w:r>
      <w:r>
        <w:rPr>
          <w:sz w:val="24"/>
          <w:szCs w:val="24"/>
        </w:rPr>
        <w:t>decisions</w:t>
      </w:r>
      <w:r w:rsidRPr="009016A8">
        <w:rPr>
          <w:sz w:val="24"/>
          <w:szCs w:val="24"/>
        </w:rPr>
        <w:t xml:space="preserve"> </w:t>
      </w:r>
      <w:r>
        <w:rPr>
          <w:sz w:val="24"/>
          <w:szCs w:val="24"/>
        </w:rPr>
        <w:t>allowed us to</w:t>
      </w:r>
      <w:r w:rsidRPr="009016A8">
        <w:rPr>
          <w:sz w:val="24"/>
          <w:szCs w:val="24"/>
        </w:rPr>
        <w:t xml:space="preserve"> create individual </w:t>
      </w:r>
      <w:r>
        <w:rPr>
          <w:sz w:val="24"/>
          <w:szCs w:val="24"/>
        </w:rPr>
        <w:t xml:space="preserve">student </w:t>
      </w:r>
      <w:r w:rsidRPr="009016A8">
        <w:rPr>
          <w:sz w:val="24"/>
          <w:szCs w:val="24"/>
        </w:rPr>
        <w:t xml:space="preserve">profiles which </w:t>
      </w:r>
      <w:r w:rsidR="00B62DD8">
        <w:rPr>
          <w:sz w:val="24"/>
          <w:szCs w:val="24"/>
        </w:rPr>
        <w:t>we</w:t>
      </w:r>
      <w:r w:rsidRPr="009016A8">
        <w:rPr>
          <w:sz w:val="24"/>
          <w:szCs w:val="24"/>
        </w:rPr>
        <w:t xml:space="preserve"> sorted into groups</w:t>
      </w:r>
      <w:r w:rsidR="00B62DD8">
        <w:rPr>
          <w:sz w:val="24"/>
          <w:szCs w:val="24"/>
        </w:rPr>
        <w:t>,</w:t>
      </w:r>
      <w:r w:rsidRPr="009016A8">
        <w:rPr>
          <w:sz w:val="24"/>
          <w:szCs w:val="24"/>
        </w:rPr>
        <w:t xml:space="preserve"> </w:t>
      </w:r>
      <w:r>
        <w:rPr>
          <w:sz w:val="24"/>
          <w:szCs w:val="24"/>
        </w:rPr>
        <w:t xml:space="preserve">best </w:t>
      </w:r>
      <w:r w:rsidRPr="009016A8">
        <w:rPr>
          <w:sz w:val="24"/>
          <w:szCs w:val="24"/>
        </w:rPr>
        <w:t xml:space="preserve">representing </w:t>
      </w:r>
      <w:r>
        <w:rPr>
          <w:sz w:val="24"/>
          <w:szCs w:val="24"/>
        </w:rPr>
        <w:t xml:space="preserve">their </w:t>
      </w:r>
      <w:r w:rsidR="00B62DD8">
        <w:rPr>
          <w:sz w:val="24"/>
          <w:szCs w:val="24"/>
        </w:rPr>
        <w:t>institutional</w:t>
      </w:r>
      <w:r w:rsidRPr="009016A8">
        <w:rPr>
          <w:sz w:val="24"/>
          <w:szCs w:val="24"/>
        </w:rPr>
        <w:t xml:space="preserve"> </w:t>
      </w:r>
      <w:r w:rsidR="00B62DD8">
        <w:rPr>
          <w:sz w:val="24"/>
          <w:szCs w:val="24"/>
        </w:rPr>
        <w:t>pathways</w:t>
      </w:r>
      <w:r w:rsidRPr="009016A8">
        <w:rPr>
          <w:sz w:val="24"/>
          <w:szCs w:val="24"/>
        </w:rPr>
        <w:t>.</w:t>
      </w:r>
      <w:r w:rsidRPr="008C75C6">
        <w:rPr>
          <w:sz w:val="24"/>
          <w:szCs w:val="24"/>
        </w:rPr>
        <w:t xml:space="preserve"> </w:t>
      </w:r>
      <w:r>
        <w:rPr>
          <w:sz w:val="24"/>
          <w:szCs w:val="24"/>
        </w:rPr>
        <w:t xml:space="preserve">The sorting mechanism led us to three clearly differentiated trajectories (Figure 1) which </w:t>
      </w:r>
      <w:r w:rsidR="00DD0CA2">
        <w:rPr>
          <w:sz w:val="24"/>
          <w:szCs w:val="24"/>
        </w:rPr>
        <w:t>reflect</w:t>
      </w:r>
      <w:r>
        <w:rPr>
          <w:sz w:val="24"/>
          <w:szCs w:val="24"/>
        </w:rPr>
        <w:t xml:space="preserve"> the hierarchical nature of the British HE sector.</w:t>
      </w:r>
      <w:r w:rsidR="00612255">
        <w:rPr>
          <w:sz w:val="24"/>
          <w:szCs w:val="24"/>
        </w:rPr>
        <w:t xml:space="preserve"> While Figure 1 exhaustively lists the pathways seen among our interviewees, it </w:t>
      </w:r>
      <w:proofErr w:type="gramStart"/>
      <w:r w:rsidR="00612255">
        <w:rPr>
          <w:sz w:val="24"/>
          <w:szCs w:val="24"/>
        </w:rPr>
        <w:t>should not be considered</w:t>
      </w:r>
      <w:proofErr w:type="gramEnd"/>
      <w:r w:rsidR="00612255">
        <w:rPr>
          <w:sz w:val="24"/>
          <w:szCs w:val="24"/>
        </w:rPr>
        <w:t xml:space="preserve"> </w:t>
      </w:r>
      <w:r w:rsidR="00B4695D">
        <w:rPr>
          <w:sz w:val="24"/>
          <w:szCs w:val="24"/>
        </w:rPr>
        <w:t>comprehensive</w:t>
      </w:r>
      <w:r w:rsidR="00612255">
        <w:rPr>
          <w:sz w:val="24"/>
          <w:szCs w:val="24"/>
        </w:rPr>
        <w:t>. We highlight the three selected trajectories as illustrative of the archetypal patterns seen across the data, but not</w:t>
      </w:r>
      <w:r w:rsidR="00B4695D">
        <w:rPr>
          <w:sz w:val="24"/>
          <w:szCs w:val="24"/>
        </w:rPr>
        <w:t>e</w:t>
      </w:r>
      <w:r w:rsidR="00612255">
        <w:rPr>
          <w:sz w:val="24"/>
          <w:szCs w:val="24"/>
        </w:rPr>
        <w:t xml:space="preserve"> any variations within each category.</w:t>
      </w:r>
    </w:p>
    <w:p w14:paraId="0687FF85" w14:textId="31D800B3" w:rsidR="00F904F0" w:rsidRDefault="00612255" w:rsidP="00F904F0">
      <w:pPr>
        <w:spacing w:after="0" w:line="480" w:lineRule="auto"/>
        <w:ind w:right="-1" w:firstLine="720"/>
        <w:jc w:val="both"/>
        <w:rPr>
          <w:sz w:val="24"/>
          <w:szCs w:val="24"/>
        </w:rPr>
      </w:pPr>
      <w:r>
        <w:rPr>
          <w:sz w:val="24"/>
          <w:szCs w:val="24"/>
        </w:rPr>
        <w:t>Although</w:t>
      </w:r>
      <w:r w:rsidR="00F904F0" w:rsidRPr="004B63F5">
        <w:rPr>
          <w:sz w:val="24"/>
          <w:szCs w:val="24"/>
        </w:rPr>
        <w:t xml:space="preserve"> transitions were not necessarily always straightforward (Bradley and </w:t>
      </w:r>
      <w:proofErr w:type="spellStart"/>
      <w:r w:rsidR="00F904F0" w:rsidRPr="004B63F5">
        <w:rPr>
          <w:sz w:val="24"/>
          <w:szCs w:val="24"/>
        </w:rPr>
        <w:t>Devadason</w:t>
      </w:r>
      <w:proofErr w:type="spellEnd"/>
      <w:r w:rsidR="00F904F0" w:rsidRPr="004B63F5">
        <w:rPr>
          <w:sz w:val="24"/>
          <w:szCs w:val="24"/>
        </w:rPr>
        <w:t xml:space="preserve"> 2008), with individuals moving out and back into the educational system, there was </w:t>
      </w:r>
      <w:r w:rsidR="00F904F0">
        <w:rPr>
          <w:sz w:val="24"/>
          <w:szCs w:val="24"/>
        </w:rPr>
        <w:t>substantial</w:t>
      </w:r>
      <w:r w:rsidR="00F904F0" w:rsidRPr="004B63F5">
        <w:rPr>
          <w:sz w:val="24"/>
          <w:szCs w:val="24"/>
        </w:rPr>
        <w:t xml:space="preserve"> clustering </w:t>
      </w:r>
      <w:r w:rsidR="00F904F0">
        <w:rPr>
          <w:sz w:val="24"/>
          <w:szCs w:val="24"/>
        </w:rPr>
        <w:t>evident,</w:t>
      </w:r>
      <w:r w:rsidR="00F904F0" w:rsidRPr="004B63F5">
        <w:rPr>
          <w:sz w:val="24"/>
          <w:szCs w:val="24"/>
        </w:rPr>
        <w:t xml:space="preserve"> as many students moved on</w:t>
      </w:r>
      <w:r w:rsidR="00F904F0">
        <w:rPr>
          <w:sz w:val="24"/>
          <w:szCs w:val="24"/>
        </w:rPr>
        <w:t xml:space="preserve"> </w:t>
      </w:r>
      <w:r w:rsidR="00F904F0" w:rsidRPr="004B63F5">
        <w:rPr>
          <w:sz w:val="24"/>
          <w:szCs w:val="24"/>
        </w:rPr>
        <w:t xml:space="preserve">but within the same kind of institutions, with some </w:t>
      </w:r>
      <w:r w:rsidR="00582C1F" w:rsidRPr="004B63F5">
        <w:rPr>
          <w:sz w:val="24"/>
          <w:szCs w:val="24"/>
        </w:rPr>
        <w:t>remaining</w:t>
      </w:r>
      <w:r w:rsidR="00F904F0" w:rsidRPr="004B63F5">
        <w:rPr>
          <w:sz w:val="24"/>
          <w:szCs w:val="24"/>
        </w:rPr>
        <w:t xml:space="preserve"> at their</w:t>
      </w:r>
      <w:r w:rsidR="00F904F0" w:rsidRPr="00965AA5">
        <w:rPr>
          <w:sz w:val="24"/>
          <w:szCs w:val="24"/>
        </w:rPr>
        <w:t xml:space="preserve"> first</w:t>
      </w:r>
      <w:r w:rsidR="00B62DD8">
        <w:rPr>
          <w:sz w:val="24"/>
          <w:szCs w:val="24"/>
        </w:rPr>
        <w:t>-</w:t>
      </w:r>
      <w:r w:rsidR="00F904F0" w:rsidRPr="00965AA5">
        <w:rPr>
          <w:sz w:val="24"/>
          <w:szCs w:val="24"/>
        </w:rPr>
        <w:t xml:space="preserve">degree institution. </w:t>
      </w:r>
      <w:r w:rsidR="00F904F0">
        <w:rPr>
          <w:sz w:val="24"/>
          <w:szCs w:val="24"/>
        </w:rPr>
        <w:t xml:space="preserve">The </w:t>
      </w:r>
      <w:r w:rsidR="00F904F0">
        <w:rPr>
          <w:sz w:val="24"/>
          <w:szCs w:val="24"/>
        </w:rPr>
        <w:lastRenderedPageBreak/>
        <w:t>commonality of such</w:t>
      </w:r>
      <w:r w:rsidR="00F904F0" w:rsidRPr="00965AA5">
        <w:rPr>
          <w:sz w:val="24"/>
          <w:szCs w:val="24"/>
        </w:rPr>
        <w:t xml:space="preserve"> trajectories </w:t>
      </w:r>
      <w:r w:rsidR="00F904F0">
        <w:rPr>
          <w:sz w:val="24"/>
          <w:szCs w:val="24"/>
        </w:rPr>
        <w:t xml:space="preserve">clearly highlights the rather persistent nature of </w:t>
      </w:r>
      <w:proofErr w:type="gramStart"/>
      <w:r w:rsidR="00F904F0">
        <w:rPr>
          <w:sz w:val="24"/>
          <w:szCs w:val="24"/>
        </w:rPr>
        <w:t>class-</w:t>
      </w:r>
      <w:r w:rsidR="00F904F0" w:rsidRPr="00965AA5">
        <w:rPr>
          <w:sz w:val="24"/>
          <w:szCs w:val="24"/>
        </w:rPr>
        <w:t>matching</w:t>
      </w:r>
      <w:proofErr w:type="gramEnd"/>
      <w:r w:rsidR="00F904F0" w:rsidRPr="00965AA5">
        <w:rPr>
          <w:sz w:val="24"/>
          <w:szCs w:val="24"/>
        </w:rPr>
        <w:t xml:space="preserve"> </w:t>
      </w:r>
      <w:r w:rsidR="00F904F0">
        <w:rPr>
          <w:sz w:val="24"/>
          <w:szCs w:val="24"/>
        </w:rPr>
        <w:t xml:space="preserve">between students and institutions, which appears to </w:t>
      </w:r>
      <w:r w:rsidR="00DD0CA2">
        <w:rPr>
          <w:sz w:val="24"/>
          <w:szCs w:val="24"/>
        </w:rPr>
        <w:t>endure</w:t>
      </w:r>
      <w:r w:rsidR="00F904F0">
        <w:rPr>
          <w:sz w:val="24"/>
          <w:szCs w:val="24"/>
        </w:rPr>
        <w:t xml:space="preserve"> during subsequent transitions.</w:t>
      </w:r>
      <w:r w:rsidR="00B4695D">
        <w:rPr>
          <w:sz w:val="24"/>
          <w:szCs w:val="24"/>
        </w:rPr>
        <w:t xml:space="preserve"> </w:t>
      </w:r>
      <w:r w:rsidR="002F0979">
        <w:rPr>
          <w:sz w:val="24"/>
          <w:szCs w:val="24"/>
        </w:rPr>
        <w:t>Tellingly, we encountered no examples of ‘long-range’ movement (between elite and post-92 universities) in our sample.</w:t>
      </w:r>
    </w:p>
    <w:p w14:paraId="063B4380" w14:textId="04F6B009" w:rsidR="00F904F0" w:rsidRDefault="00612255" w:rsidP="00E85054">
      <w:pPr>
        <w:spacing w:after="0" w:line="480" w:lineRule="auto"/>
        <w:ind w:right="-1" w:firstLine="720"/>
        <w:jc w:val="both"/>
        <w:rPr>
          <w:sz w:val="24"/>
          <w:szCs w:val="24"/>
        </w:rPr>
      </w:pPr>
      <w:r>
        <w:rPr>
          <w:sz w:val="24"/>
          <w:szCs w:val="24"/>
        </w:rPr>
        <w:t>Below,</w:t>
      </w:r>
      <w:r w:rsidR="00B62DD8">
        <w:rPr>
          <w:sz w:val="24"/>
          <w:szCs w:val="24"/>
        </w:rPr>
        <w:t xml:space="preserve"> we</w:t>
      </w:r>
      <w:r w:rsidR="00F904F0" w:rsidRPr="00965AA5">
        <w:rPr>
          <w:sz w:val="24"/>
          <w:szCs w:val="24"/>
        </w:rPr>
        <w:t xml:space="preserve"> outline the </w:t>
      </w:r>
      <w:r w:rsidR="00F904F0">
        <w:rPr>
          <w:sz w:val="24"/>
          <w:szCs w:val="24"/>
        </w:rPr>
        <w:t>three main trajectories (i.e. ‘Elite’, ‘Russell Group’ and the ‘P</w:t>
      </w:r>
      <w:r w:rsidR="00F904F0" w:rsidRPr="00206374">
        <w:rPr>
          <w:sz w:val="24"/>
          <w:szCs w:val="24"/>
        </w:rPr>
        <w:t>ost-92</w:t>
      </w:r>
      <w:r w:rsidR="00F904F0">
        <w:rPr>
          <w:sz w:val="24"/>
          <w:szCs w:val="24"/>
        </w:rPr>
        <w:t>’</w:t>
      </w:r>
      <w:r w:rsidR="00F904F0" w:rsidRPr="00206374">
        <w:rPr>
          <w:sz w:val="24"/>
          <w:szCs w:val="24"/>
        </w:rPr>
        <w:t xml:space="preserve"> route</w:t>
      </w:r>
      <w:r w:rsidR="00F904F0">
        <w:rPr>
          <w:sz w:val="24"/>
          <w:szCs w:val="24"/>
        </w:rPr>
        <w:t xml:space="preserve">). </w:t>
      </w:r>
      <w:r w:rsidR="00B62DD8">
        <w:rPr>
          <w:sz w:val="24"/>
          <w:szCs w:val="24"/>
        </w:rPr>
        <w:t>We</w:t>
      </w:r>
      <w:r w:rsidR="00F904F0">
        <w:rPr>
          <w:sz w:val="24"/>
          <w:szCs w:val="24"/>
        </w:rPr>
        <w:t xml:space="preserve"> also offer</w:t>
      </w:r>
      <w:r w:rsidR="00F904F0" w:rsidRPr="009016A8">
        <w:rPr>
          <w:sz w:val="24"/>
          <w:szCs w:val="24"/>
        </w:rPr>
        <w:t xml:space="preserve"> a detailed description of each </w:t>
      </w:r>
      <w:r w:rsidR="00F904F0">
        <w:rPr>
          <w:sz w:val="24"/>
          <w:szCs w:val="24"/>
        </w:rPr>
        <w:t>trajectory</w:t>
      </w:r>
      <w:r w:rsidR="00F904F0" w:rsidRPr="009016A8">
        <w:rPr>
          <w:sz w:val="24"/>
          <w:szCs w:val="24"/>
        </w:rPr>
        <w:t xml:space="preserve"> </w:t>
      </w:r>
      <w:r w:rsidR="00F904F0">
        <w:rPr>
          <w:sz w:val="24"/>
          <w:szCs w:val="24"/>
        </w:rPr>
        <w:t>where</w:t>
      </w:r>
      <w:r w:rsidR="00F904F0" w:rsidRPr="009016A8">
        <w:rPr>
          <w:sz w:val="24"/>
          <w:szCs w:val="24"/>
        </w:rPr>
        <w:t xml:space="preserve"> key cases </w:t>
      </w:r>
      <w:r w:rsidR="00F904F0">
        <w:rPr>
          <w:sz w:val="24"/>
          <w:szCs w:val="24"/>
        </w:rPr>
        <w:t>have been</w:t>
      </w:r>
      <w:r w:rsidR="00F904F0" w:rsidRPr="009016A8">
        <w:rPr>
          <w:sz w:val="24"/>
          <w:szCs w:val="24"/>
        </w:rPr>
        <w:t xml:space="preserve"> chosen to best </w:t>
      </w:r>
      <w:r w:rsidR="00F904F0">
        <w:rPr>
          <w:sz w:val="24"/>
          <w:szCs w:val="24"/>
        </w:rPr>
        <w:t>represent</w:t>
      </w:r>
      <w:r w:rsidR="00F904F0" w:rsidRPr="009016A8">
        <w:rPr>
          <w:sz w:val="24"/>
          <w:szCs w:val="24"/>
        </w:rPr>
        <w:t xml:space="preserve"> the participants in </w:t>
      </w:r>
      <w:r w:rsidR="00F904F0">
        <w:rPr>
          <w:sz w:val="24"/>
          <w:szCs w:val="24"/>
        </w:rPr>
        <w:t>each of the</w:t>
      </w:r>
      <w:r w:rsidR="00F904F0" w:rsidRPr="009016A8">
        <w:rPr>
          <w:sz w:val="24"/>
          <w:szCs w:val="24"/>
        </w:rPr>
        <w:t xml:space="preserve"> </w:t>
      </w:r>
      <w:r w:rsidR="00F904F0">
        <w:rPr>
          <w:sz w:val="24"/>
          <w:szCs w:val="24"/>
        </w:rPr>
        <w:t>analysed paths leading onto the PhD</w:t>
      </w:r>
      <w:r w:rsidR="00F904F0" w:rsidRPr="009016A8">
        <w:rPr>
          <w:sz w:val="24"/>
          <w:szCs w:val="24"/>
        </w:rPr>
        <w:t>.</w:t>
      </w:r>
    </w:p>
    <w:p w14:paraId="07F1FD27" w14:textId="59A00A72" w:rsidR="00E478FC" w:rsidRDefault="00E478FC" w:rsidP="00F904F0">
      <w:pPr>
        <w:spacing w:after="0" w:line="480" w:lineRule="auto"/>
        <w:ind w:right="-1"/>
        <w:jc w:val="both"/>
        <w:rPr>
          <w:sz w:val="24"/>
          <w:szCs w:val="24"/>
        </w:rPr>
      </w:pPr>
    </w:p>
    <w:p w14:paraId="41186DB8" w14:textId="77777777" w:rsidR="00E478FC" w:rsidRDefault="00E478FC" w:rsidP="00E478FC">
      <w:pPr>
        <w:spacing w:after="0" w:line="480" w:lineRule="auto"/>
        <w:ind w:right="-1"/>
        <w:jc w:val="center"/>
        <w:rPr>
          <w:sz w:val="24"/>
          <w:szCs w:val="24"/>
        </w:rPr>
      </w:pPr>
      <w:r>
        <w:rPr>
          <w:sz w:val="24"/>
          <w:szCs w:val="24"/>
        </w:rPr>
        <w:t>[FIGURE 1 ABOUT HERE]</w:t>
      </w:r>
    </w:p>
    <w:p w14:paraId="6BBD9659" w14:textId="77777777" w:rsidR="00E478FC" w:rsidRPr="00E85054" w:rsidRDefault="00E478FC" w:rsidP="00F904F0">
      <w:pPr>
        <w:spacing w:after="0" w:line="480" w:lineRule="auto"/>
        <w:ind w:right="-1"/>
        <w:jc w:val="both"/>
        <w:rPr>
          <w:sz w:val="24"/>
          <w:szCs w:val="24"/>
        </w:rPr>
      </w:pPr>
    </w:p>
    <w:p w14:paraId="1D84C445" w14:textId="06CBF076" w:rsidR="00405D17" w:rsidRPr="0092291C" w:rsidRDefault="00206374" w:rsidP="001903AB">
      <w:pPr>
        <w:spacing w:line="480" w:lineRule="auto"/>
        <w:ind w:right="-1"/>
        <w:rPr>
          <w:b/>
          <w:i/>
          <w:sz w:val="24"/>
          <w:szCs w:val="24"/>
        </w:rPr>
      </w:pPr>
      <w:r w:rsidRPr="0092291C">
        <w:rPr>
          <w:b/>
          <w:i/>
          <w:sz w:val="24"/>
          <w:szCs w:val="24"/>
        </w:rPr>
        <w:t xml:space="preserve">The </w:t>
      </w:r>
      <w:r w:rsidR="001319A9" w:rsidRPr="0092291C">
        <w:rPr>
          <w:b/>
          <w:i/>
          <w:sz w:val="24"/>
          <w:szCs w:val="24"/>
        </w:rPr>
        <w:t>e</w:t>
      </w:r>
      <w:r w:rsidR="00916DF1" w:rsidRPr="0092291C">
        <w:rPr>
          <w:b/>
          <w:i/>
          <w:sz w:val="24"/>
          <w:szCs w:val="24"/>
        </w:rPr>
        <w:t>lite route</w:t>
      </w:r>
    </w:p>
    <w:p w14:paraId="096A4E5B" w14:textId="469F999C" w:rsidR="00146A66" w:rsidRDefault="001107DC" w:rsidP="001903AB">
      <w:pPr>
        <w:spacing w:after="0" w:line="480" w:lineRule="auto"/>
        <w:ind w:right="-1"/>
        <w:jc w:val="both"/>
        <w:rPr>
          <w:rFonts w:eastAsiaTheme="minorHAnsi"/>
          <w:sz w:val="24"/>
          <w:szCs w:val="24"/>
          <w:lang w:eastAsia="en-US"/>
        </w:rPr>
      </w:pPr>
      <w:r w:rsidRPr="00861CBC">
        <w:rPr>
          <w:rFonts w:eastAsiaTheme="minorHAnsi"/>
          <w:sz w:val="24"/>
          <w:szCs w:val="24"/>
          <w:lang w:eastAsia="en-US"/>
        </w:rPr>
        <w:t xml:space="preserve">This is a group of students with high educational aspirations who follow relatively </w:t>
      </w:r>
      <w:r w:rsidR="001B5152" w:rsidRPr="00861CBC">
        <w:rPr>
          <w:rFonts w:eastAsiaTheme="minorHAnsi"/>
          <w:sz w:val="24"/>
          <w:szCs w:val="24"/>
          <w:lang w:eastAsia="en-US"/>
        </w:rPr>
        <w:t>straightforward</w:t>
      </w:r>
      <w:r w:rsidRPr="00861CBC">
        <w:rPr>
          <w:rFonts w:eastAsiaTheme="minorHAnsi"/>
          <w:sz w:val="24"/>
          <w:szCs w:val="24"/>
          <w:lang w:eastAsia="en-US"/>
        </w:rPr>
        <w:t xml:space="preserve"> trajectories involving the </w:t>
      </w:r>
      <w:r w:rsidR="00F27DB8">
        <w:rPr>
          <w:rFonts w:eastAsiaTheme="minorHAnsi"/>
          <w:sz w:val="24"/>
          <w:szCs w:val="24"/>
          <w:lang w:eastAsia="en-US"/>
        </w:rPr>
        <w:t>most elite</w:t>
      </w:r>
      <w:r w:rsidRPr="00861CBC">
        <w:rPr>
          <w:rFonts w:eastAsiaTheme="minorHAnsi"/>
          <w:sz w:val="24"/>
          <w:szCs w:val="24"/>
          <w:lang w:eastAsia="en-US"/>
        </w:rPr>
        <w:t xml:space="preserve"> universities in the country</w:t>
      </w:r>
      <w:r w:rsidR="00146A66">
        <w:rPr>
          <w:rFonts w:eastAsiaTheme="minorHAnsi"/>
          <w:sz w:val="24"/>
          <w:szCs w:val="24"/>
          <w:lang w:eastAsia="en-US"/>
        </w:rPr>
        <w:t xml:space="preserve"> (in the following</w:t>
      </w:r>
      <w:r w:rsidR="00AB2137">
        <w:rPr>
          <w:rFonts w:eastAsiaTheme="minorHAnsi"/>
          <w:sz w:val="24"/>
          <w:szCs w:val="24"/>
          <w:lang w:eastAsia="en-US"/>
        </w:rPr>
        <w:t>,</w:t>
      </w:r>
      <w:r w:rsidR="00146A66">
        <w:rPr>
          <w:rFonts w:eastAsiaTheme="minorHAnsi"/>
          <w:sz w:val="24"/>
          <w:szCs w:val="24"/>
          <w:lang w:eastAsia="en-US"/>
        </w:rPr>
        <w:t xml:space="preserve"> </w:t>
      </w:r>
      <w:r w:rsidR="00ED30A5">
        <w:rPr>
          <w:rFonts w:eastAsiaTheme="minorHAnsi"/>
          <w:sz w:val="24"/>
          <w:szCs w:val="24"/>
          <w:lang w:eastAsia="en-US"/>
        </w:rPr>
        <w:t>we</w:t>
      </w:r>
      <w:r w:rsidR="00146A66">
        <w:rPr>
          <w:rFonts w:eastAsiaTheme="minorHAnsi"/>
          <w:sz w:val="24"/>
          <w:szCs w:val="24"/>
          <w:lang w:eastAsia="en-US"/>
        </w:rPr>
        <w:t xml:space="preserve"> will be referring to the elite university under study as </w:t>
      </w:r>
      <w:r w:rsidR="00D73709">
        <w:rPr>
          <w:rFonts w:eastAsiaTheme="minorHAnsi"/>
          <w:sz w:val="24"/>
          <w:szCs w:val="24"/>
          <w:lang w:eastAsia="en-US"/>
        </w:rPr>
        <w:t>‘</w:t>
      </w:r>
      <w:r w:rsidR="00146A66">
        <w:rPr>
          <w:rFonts w:eastAsiaTheme="minorHAnsi"/>
          <w:sz w:val="24"/>
          <w:szCs w:val="24"/>
          <w:lang w:eastAsia="en-US"/>
        </w:rPr>
        <w:t>Elite</w:t>
      </w:r>
      <w:r w:rsidR="00D73709">
        <w:rPr>
          <w:rFonts w:eastAsiaTheme="minorHAnsi"/>
          <w:sz w:val="24"/>
          <w:szCs w:val="24"/>
          <w:lang w:eastAsia="en-US"/>
        </w:rPr>
        <w:t>’</w:t>
      </w:r>
      <w:r w:rsidR="00146A66">
        <w:rPr>
          <w:rFonts w:eastAsiaTheme="minorHAnsi"/>
          <w:sz w:val="24"/>
          <w:szCs w:val="24"/>
          <w:lang w:eastAsia="en-US"/>
        </w:rPr>
        <w:t>)</w:t>
      </w:r>
      <w:r w:rsidRPr="00861CBC">
        <w:rPr>
          <w:rFonts w:eastAsiaTheme="minorHAnsi"/>
          <w:sz w:val="24"/>
          <w:szCs w:val="24"/>
          <w:lang w:eastAsia="en-US"/>
        </w:rPr>
        <w:t xml:space="preserve">. Students belonging to this group normally </w:t>
      </w:r>
      <w:r w:rsidR="00D73709">
        <w:rPr>
          <w:rFonts w:eastAsiaTheme="minorHAnsi"/>
          <w:sz w:val="24"/>
          <w:szCs w:val="24"/>
          <w:lang w:eastAsia="en-US"/>
        </w:rPr>
        <w:t>had</w:t>
      </w:r>
      <w:r w:rsidR="00D73709" w:rsidRPr="00861CBC">
        <w:rPr>
          <w:rFonts w:eastAsiaTheme="minorHAnsi"/>
          <w:sz w:val="24"/>
          <w:szCs w:val="24"/>
          <w:lang w:eastAsia="en-US"/>
        </w:rPr>
        <w:t xml:space="preserve"> </w:t>
      </w:r>
      <w:r w:rsidRPr="00861CBC">
        <w:rPr>
          <w:rFonts w:eastAsiaTheme="minorHAnsi"/>
          <w:sz w:val="24"/>
          <w:szCs w:val="24"/>
          <w:lang w:eastAsia="en-US"/>
        </w:rPr>
        <w:t>parents educated to degree level (with some exceptions) and</w:t>
      </w:r>
      <w:r w:rsidR="00206374">
        <w:rPr>
          <w:rFonts w:eastAsiaTheme="minorHAnsi"/>
          <w:sz w:val="24"/>
          <w:szCs w:val="24"/>
          <w:lang w:eastAsia="en-US"/>
        </w:rPr>
        <w:t xml:space="preserve"> tend</w:t>
      </w:r>
      <w:r w:rsidR="00582C1F">
        <w:rPr>
          <w:rFonts w:eastAsiaTheme="minorHAnsi"/>
          <w:sz w:val="24"/>
          <w:szCs w:val="24"/>
          <w:lang w:eastAsia="en-US"/>
        </w:rPr>
        <w:t>ed</w:t>
      </w:r>
      <w:r w:rsidR="00206374">
        <w:rPr>
          <w:rFonts w:eastAsiaTheme="minorHAnsi"/>
          <w:sz w:val="24"/>
          <w:szCs w:val="24"/>
          <w:lang w:eastAsia="en-US"/>
        </w:rPr>
        <w:t xml:space="preserve"> to</w:t>
      </w:r>
      <w:r w:rsidRPr="00861CBC">
        <w:rPr>
          <w:rFonts w:eastAsiaTheme="minorHAnsi"/>
          <w:sz w:val="24"/>
          <w:szCs w:val="24"/>
          <w:lang w:eastAsia="en-US"/>
        </w:rPr>
        <w:t xml:space="preserve"> come from solid service</w:t>
      </w:r>
      <w:r w:rsidR="00546694">
        <w:rPr>
          <w:rFonts w:eastAsiaTheme="minorHAnsi"/>
          <w:sz w:val="24"/>
          <w:szCs w:val="24"/>
          <w:lang w:eastAsia="en-US"/>
        </w:rPr>
        <w:t>-</w:t>
      </w:r>
      <w:r w:rsidRPr="00861CBC">
        <w:rPr>
          <w:rFonts w:eastAsiaTheme="minorHAnsi"/>
          <w:sz w:val="24"/>
          <w:szCs w:val="24"/>
          <w:lang w:eastAsia="en-US"/>
        </w:rPr>
        <w:t>class backgrounds (e</w:t>
      </w:r>
      <w:r w:rsidR="00206374">
        <w:rPr>
          <w:rFonts w:eastAsiaTheme="minorHAnsi"/>
          <w:sz w:val="24"/>
          <w:szCs w:val="24"/>
          <w:lang w:eastAsia="en-US"/>
        </w:rPr>
        <w:t>.</w:t>
      </w:r>
      <w:r w:rsidRPr="00861CBC">
        <w:rPr>
          <w:rFonts w:eastAsiaTheme="minorHAnsi"/>
          <w:sz w:val="24"/>
          <w:szCs w:val="24"/>
          <w:lang w:eastAsia="en-US"/>
        </w:rPr>
        <w:t xml:space="preserve">g. economist, accountant, banker, civil servant). </w:t>
      </w:r>
      <w:r w:rsidR="00655AE0" w:rsidRPr="00861CBC">
        <w:rPr>
          <w:rFonts w:eastAsiaTheme="minorHAnsi"/>
          <w:sz w:val="24"/>
          <w:szCs w:val="24"/>
          <w:lang w:eastAsia="en-US"/>
        </w:rPr>
        <w:t>Interestingly, while only one student had a</w:t>
      </w:r>
      <w:r w:rsidR="00526D8C">
        <w:rPr>
          <w:rFonts w:eastAsiaTheme="minorHAnsi"/>
          <w:sz w:val="24"/>
          <w:szCs w:val="24"/>
          <w:lang w:eastAsia="en-US"/>
        </w:rPr>
        <w:t xml:space="preserve"> parent with a PhD, several had</w:t>
      </w:r>
      <w:r w:rsidR="00655AE0" w:rsidRPr="00861CBC">
        <w:rPr>
          <w:rFonts w:eastAsiaTheme="minorHAnsi"/>
          <w:sz w:val="24"/>
          <w:szCs w:val="24"/>
          <w:lang w:eastAsia="en-US"/>
        </w:rPr>
        <w:t xml:space="preserve"> siblings who </w:t>
      </w:r>
      <w:r w:rsidR="00582C1F">
        <w:rPr>
          <w:rFonts w:eastAsiaTheme="minorHAnsi"/>
          <w:sz w:val="24"/>
          <w:szCs w:val="24"/>
          <w:lang w:eastAsia="en-US"/>
        </w:rPr>
        <w:t>were</w:t>
      </w:r>
      <w:r w:rsidR="00582C1F" w:rsidRPr="00861CBC">
        <w:rPr>
          <w:rFonts w:eastAsiaTheme="minorHAnsi"/>
          <w:sz w:val="24"/>
          <w:szCs w:val="24"/>
          <w:lang w:eastAsia="en-US"/>
        </w:rPr>
        <w:t xml:space="preserve"> </w:t>
      </w:r>
      <w:r w:rsidR="00715803">
        <w:rPr>
          <w:rFonts w:eastAsiaTheme="minorHAnsi"/>
          <w:sz w:val="24"/>
          <w:szCs w:val="24"/>
          <w:lang w:eastAsia="en-US"/>
        </w:rPr>
        <w:t xml:space="preserve">either </w:t>
      </w:r>
      <w:r w:rsidR="00715803" w:rsidRPr="00861CBC">
        <w:rPr>
          <w:rFonts w:eastAsiaTheme="minorHAnsi"/>
          <w:sz w:val="24"/>
          <w:szCs w:val="24"/>
          <w:lang w:eastAsia="en-US"/>
        </w:rPr>
        <w:t>pursuing medical degrees</w:t>
      </w:r>
      <w:r w:rsidR="00715803">
        <w:rPr>
          <w:rFonts w:eastAsiaTheme="minorHAnsi"/>
          <w:sz w:val="24"/>
          <w:szCs w:val="24"/>
          <w:lang w:eastAsia="en-US"/>
        </w:rPr>
        <w:t xml:space="preserve"> or</w:t>
      </w:r>
      <w:r w:rsidR="00582C1F">
        <w:rPr>
          <w:rFonts w:eastAsiaTheme="minorHAnsi"/>
          <w:sz w:val="24"/>
          <w:szCs w:val="24"/>
          <w:lang w:eastAsia="en-US"/>
        </w:rPr>
        <w:t xml:space="preserve"> PhD</w:t>
      </w:r>
      <w:r w:rsidR="00DD0CA2">
        <w:rPr>
          <w:rFonts w:eastAsiaTheme="minorHAnsi"/>
          <w:sz w:val="24"/>
          <w:szCs w:val="24"/>
          <w:lang w:eastAsia="en-US"/>
        </w:rPr>
        <w:t>s</w:t>
      </w:r>
      <w:r w:rsidR="00206374">
        <w:rPr>
          <w:rFonts w:eastAsiaTheme="minorHAnsi"/>
          <w:sz w:val="24"/>
          <w:szCs w:val="24"/>
          <w:lang w:eastAsia="en-US"/>
        </w:rPr>
        <w:t>.</w:t>
      </w:r>
    </w:p>
    <w:p w14:paraId="4E4CB0E1" w14:textId="305CDB93" w:rsidR="00FD4328" w:rsidRDefault="0053775E" w:rsidP="001903AB">
      <w:pPr>
        <w:spacing w:after="0" w:line="480" w:lineRule="auto"/>
        <w:ind w:right="-1" w:firstLine="720"/>
        <w:jc w:val="both"/>
        <w:rPr>
          <w:rFonts w:eastAsiaTheme="minorHAnsi"/>
          <w:sz w:val="24"/>
          <w:szCs w:val="24"/>
          <w:lang w:eastAsia="en-US"/>
        </w:rPr>
      </w:pPr>
      <w:r>
        <w:rPr>
          <w:rFonts w:eastAsiaTheme="minorHAnsi"/>
          <w:sz w:val="24"/>
          <w:szCs w:val="24"/>
          <w:lang w:eastAsia="en-US"/>
        </w:rPr>
        <w:t>While s</w:t>
      </w:r>
      <w:r w:rsidR="00655AE0">
        <w:rPr>
          <w:rFonts w:eastAsiaTheme="minorHAnsi"/>
          <w:sz w:val="24"/>
          <w:szCs w:val="24"/>
          <w:lang w:eastAsia="en-US"/>
        </w:rPr>
        <w:t xml:space="preserve">ome interviewees </w:t>
      </w:r>
      <w:proofErr w:type="gramStart"/>
      <w:r w:rsidR="00655AE0">
        <w:rPr>
          <w:rFonts w:eastAsiaTheme="minorHAnsi"/>
          <w:sz w:val="24"/>
          <w:szCs w:val="24"/>
          <w:lang w:eastAsia="en-US"/>
        </w:rPr>
        <w:t>were</w:t>
      </w:r>
      <w:r w:rsidR="001107DC" w:rsidRPr="00861CBC">
        <w:rPr>
          <w:rFonts w:eastAsiaTheme="minorHAnsi"/>
          <w:sz w:val="24"/>
          <w:szCs w:val="24"/>
          <w:lang w:eastAsia="en-US"/>
        </w:rPr>
        <w:t xml:space="preserve"> selectively schooled</w:t>
      </w:r>
      <w:proofErr w:type="gramEnd"/>
      <w:r w:rsidR="001107DC" w:rsidRPr="00861CBC">
        <w:rPr>
          <w:rFonts w:eastAsiaTheme="minorHAnsi"/>
          <w:sz w:val="24"/>
          <w:szCs w:val="24"/>
          <w:lang w:eastAsia="en-US"/>
        </w:rPr>
        <w:t xml:space="preserve"> (pre-university schooling range</w:t>
      </w:r>
      <w:r w:rsidR="00582C1F">
        <w:rPr>
          <w:rFonts w:eastAsiaTheme="minorHAnsi"/>
          <w:sz w:val="24"/>
          <w:szCs w:val="24"/>
          <w:lang w:eastAsia="en-US"/>
        </w:rPr>
        <w:t>d</w:t>
      </w:r>
      <w:r w:rsidR="001107DC" w:rsidRPr="00861CBC">
        <w:rPr>
          <w:rFonts w:eastAsiaTheme="minorHAnsi"/>
          <w:sz w:val="24"/>
          <w:szCs w:val="24"/>
          <w:lang w:eastAsia="en-US"/>
        </w:rPr>
        <w:t xml:space="preserve"> from private school, state grammar, state comprehensive)</w:t>
      </w:r>
      <w:r>
        <w:rPr>
          <w:rFonts w:eastAsiaTheme="minorHAnsi"/>
          <w:sz w:val="24"/>
          <w:szCs w:val="24"/>
          <w:lang w:eastAsia="en-US"/>
        </w:rPr>
        <w:t>,</w:t>
      </w:r>
      <w:r w:rsidR="001107DC" w:rsidRPr="00861CBC">
        <w:rPr>
          <w:rFonts w:eastAsiaTheme="minorHAnsi"/>
          <w:sz w:val="24"/>
          <w:szCs w:val="24"/>
          <w:lang w:eastAsia="en-US"/>
        </w:rPr>
        <w:t xml:space="preserve"> all but</w:t>
      </w:r>
      <w:r w:rsidR="00AB2137">
        <w:rPr>
          <w:rFonts w:eastAsiaTheme="minorHAnsi"/>
          <w:sz w:val="24"/>
          <w:szCs w:val="24"/>
          <w:lang w:eastAsia="en-US"/>
        </w:rPr>
        <w:t xml:space="preserve"> one had very strong A-</w:t>
      </w:r>
      <w:r w:rsidR="00916DF1">
        <w:rPr>
          <w:rFonts w:eastAsiaTheme="minorHAnsi"/>
          <w:sz w:val="24"/>
          <w:szCs w:val="24"/>
          <w:lang w:eastAsia="en-US"/>
        </w:rPr>
        <w:t>levels (</w:t>
      </w:r>
      <w:r w:rsidR="00582C1F">
        <w:rPr>
          <w:rFonts w:eastAsiaTheme="minorHAnsi"/>
          <w:sz w:val="24"/>
          <w:szCs w:val="24"/>
          <w:lang w:eastAsia="en-US"/>
        </w:rPr>
        <w:t>all</w:t>
      </w:r>
      <w:r w:rsidR="001107DC" w:rsidRPr="00861CBC">
        <w:rPr>
          <w:rFonts w:eastAsiaTheme="minorHAnsi"/>
          <w:sz w:val="24"/>
          <w:szCs w:val="24"/>
          <w:lang w:eastAsia="en-US"/>
        </w:rPr>
        <w:t xml:space="preserve"> </w:t>
      </w:r>
      <w:r w:rsidR="00582C1F">
        <w:rPr>
          <w:rFonts w:eastAsiaTheme="minorHAnsi"/>
          <w:sz w:val="24"/>
          <w:szCs w:val="24"/>
          <w:lang w:eastAsia="en-US"/>
        </w:rPr>
        <w:t>‘</w:t>
      </w:r>
      <w:r w:rsidR="001107DC" w:rsidRPr="00861CBC">
        <w:rPr>
          <w:rFonts w:eastAsiaTheme="minorHAnsi"/>
          <w:sz w:val="24"/>
          <w:szCs w:val="24"/>
          <w:lang w:eastAsia="en-US"/>
        </w:rPr>
        <w:t>A</w:t>
      </w:r>
      <w:r w:rsidR="00582C1F">
        <w:rPr>
          <w:rFonts w:eastAsiaTheme="minorHAnsi"/>
          <w:sz w:val="24"/>
          <w:szCs w:val="24"/>
          <w:lang w:eastAsia="en-US"/>
        </w:rPr>
        <w:t>’ grade</w:t>
      </w:r>
      <w:r w:rsidR="001107DC" w:rsidRPr="00861CBC">
        <w:rPr>
          <w:rFonts w:eastAsiaTheme="minorHAnsi"/>
          <w:sz w:val="24"/>
          <w:szCs w:val="24"/>
          <w:lang w:eastAsia="en-US"/>
        </w:rPr>
        <w:t xml:space="preserve">s). </w:t>
      </w:r>
      <w:r w:rsidR="000F0007">
        <w:rPr>
          <w:rFonts w:eastAsiaTheme="minorHAnsi"/>
          <w:sz w:val="24"/>
          <w:szCs w:val="24"/>
          <w:lang w:eastAsia="en-US"/>
        </w:rPr>
        <w:t>H</w:t>
      </w:r>
      <w:r w:rsidR="000F0007" w:rsidRPr="00861CBC">
        <w:rPr>
          <w:rFonts w:eastAsiaTheme="minorHAnsi"/>
          <w:sz w:val="24"/>
          <w:szCs w:val="24"/>
          <w:lang w:eastAsia="en-US"/>
        </w:rPr>
        <w:t>igh</w:t>
      </w:r>
      <w:r w:rsidR="000F0007">
        <w:rPr>
          <w:rFonts w:eastAsiaTheme="minorHAnsi"/>
          <w:sz w:val="24"/>
          <w:szCs w:val="24"/>
          <w:lang w:eastAsia="en-US"/>
        </w:rPr>
        <w:t xml:space="preserve"> </w:t>
      </w:r>
      <w:r w:rsidR="000F0007" w:rsidRPr="00861CBC">
        <w:rPr>
          <w:rFonts w:eastAsiaTheme="minorHAnsi"/>
          <w:sz w:val="24"/>
          <w:szCs w:val="24"/>
          <w:lang w:eastAsia="en-US"/>
        </w:rPr>
        <w:t xml:space="preserve">educational aspirations </w:t>
      </w:r>
      <w:r w:rsidR="00206374">
        <w:rPr>
          <w:rFonts w:eastAsiaTheme="minorHAnsi"/>
          <w:sz w:val="24"/>
          <w:szCs w:val="24"/>
          <w:lang w:eastAsia="en-US"/>
        </w:rPr>
        <w:t>we</w:t>
      </w:r>
      <w:r w:rsidR="000F0007">
        <w:rPr>
          <w:rFonts w:eastAsiaTheme="minorHAnsi"/>
          <w:sz w:val="24"/>
          <w:szCs w:val="24"/>
          <w:lang w:eastAsia="en-US"/>
        </w:rPr>
        <w:t>re characteristic for this group</w:t>
      </w:r>
      <w:r w:rsidR="00582C1F">
        <w:rPr>
          <w:rFonts w:eastAsiaTheme="minorHAnsi"/>
          <w:sz w:val="24"/>
          <w:szCs w:val="24"/>
          <w:lang w:eastAsia="en-US"/>
        </w:rPr>
        <w:t>:</w:t>
      </w:r>
      <w:r w:rsidR="000F0007">
        <w:rPr>
          <w:rFonts w:eastAsiaTheme="minorHAnsi"/>
          <w:sz w:val="24"/>
          <w:szCs w:val="24"/>
          <w:lang w:eastAsia="en-US"/>
        </w:rPr>
        <w:t xml:space="preserve"> </w:t>
      </w:r>
      <w:r w:rsidR="00582C1F">
        <w:rPr>
          <w:rFonts w:eastAsiaTheme="minorHAnsi"/>
          <w:sz w:val="24"/>
          <w:szCs w:val="24"/>
          <w:lang w:eastAsia="en-US"/>
        </w:rPr>
        <w:t>they targeted only</w:t>
      </w:r>
      <w:r w:rsidR="001107DC" w:rsidRPr="00861CBC">
        <w:rPr>
          <w:rFonts w:eastAsiaTheme="minorHAnsi"/>
          <w:sz w:val="24"/>
          <w:szCs w:val="24"/>
          <w:lang w:eastAsia="en-US"/>
        </w:rPr>
        <w:t xml:space="preserve"> the most </w:t>
      </w:r>
      <w:r w:rsidR="001B5152" w:rsidRPr="00861CBC">
        <w:rPr>
          <w:rFonts w:eastAsiaTheme="minorHAnsi"/>
          <w:sz w:val="24"/>
          <w:szCs w:val="24"/>
          <w:lang w:eastAsia="en-US"/>
        </w:rPr>
        <w:t>prestigious</w:t>
      </w:r>
      <w:r w:rsidR="001107DC" w:rsidRPr="00861CBC">
        <w:rPr>
          <w:rFonts w:eastAsiaTheme="minorHAnsi"/>
          <w:sz w:val="24"/>
          <w:szCs w:val="24"/>
          <w:lang w:eastAsia="en-US"/>
        </w:rPr>
        <w:t xml:space="preserve"> unive</w:t>
      </w:r>
      <w:r w:rsidR="000F0007">
        <w:rPr>
          <w:rFonts w:eastAsiaTheme="minorHAnsi"/>
          <w:sz w:val="24"/>
          <w:szCs w:val="24"/>
          <w:lang w:eastAsia="en-US"/>
        </w:rPr>
        <w:t>rsities (e.g.</w:t>
      </w:r>
      <w:r w:rsidR="001107DC" w:rsidRPr="00861CBC">
        <w:rPr>
          <w:rFonts w:eastAsiaTheme="minorHAnsi"/>
          <w:sz w:val="24"/>
          <w:szCs w:val="24"/>
          <w:lang w:eastAsia="en-US"/>
        </w:rPr>
        <w:t xml:space="preserve"> </w:t>
      </w:r>
      <w:r w:rsidR="008E15A9">
        <w:rPr>
          <w:rFonts w:eastAsiaTheme="minorHAnsi"/>
          <w:sz w:val="24"/>
          <w:szCs w:val="24"/>
          <w:lang w:eastAsia="en-US"/>
        </w:rPr>
        <w:t xml:space="preserve">Oxford, Cambridge, </w:t>
      </w:r>
      <w:r w:rsidR="00563F91">
        <w:rPr>
          <w:rFonts w:eastAsiaTheme="minorHAnsi"/>
          <w:sz w:val="24"/>
          <w:szCs w:val="24"/>
          <w:lang w:eastAsia="en-US"/>
        </w:rPr>
        <w:t>LSE</w:t>
      </w:r>
      <w:r w:rsidR="000F0007">
        <w:rPr>
          <w:rFonts w:eastAsiaTheme="minorHAnsi"/>
          <w:sz w:val="24"/>
          <w:szCs w:val="24"/>
          <w:lang w:eastAsia="en-US"/>
        </w:rPr>
        <w:t>)</w:t>
      </w:r>
      <w:r w:rsidR="001107DC" w:rsidRPr="00861CBC">
        <w:rPr>
          <w:rFonts w:eastAsiaTheme="minorHAnsi"/>
          <w:sz w:val="24"/>
          <w:szCs w:val="24"/>
          <w:lang w:eastAsia="en-US"/>
        </w:rPr>
        <w:t xml:space="preserve"> </w:t>
      </w:r>
      <w:r w:rsidR="000F0007">
        <w:rPr>
          <w:rFonts w:eastAsiaTheme="minorHAnsi"/>
          <w:sz w:val="24"/>
          <w:szCs w:val="24"/>
          <w:lang w:eastAsia="en-US"/>
        </w:rPr>
        <w:t>c</w:t>
      </w:r>
      <w:r w:rsidR="000F0007" w:rsidRPr="00861CBC">
        <w:rPr>
          <w:rFonts w:eastAsiaTheme="minorHAnsi"/>
          <w:sz w:val="24"/>
          <w:szCs w:val="24"/>
          <w:lang w:eastAsia="en-US"/>
        </w:rPr>
        <w:t>orresponding to their landscape of choice</w:t>
      </w:r>
      <w:r w:rsidR="008E15A9">
        <w:rPr>
          <w:rFonts w:eastAsiaTheme="minorHAnsi"/>
          <w:sz w:val="24"/>
          <w:szCs w:val="24"/>
          <w:lang w:eastAsia="en-US"/>
        </w:rPr>
        <w:t xml:space="preserve">. </w:t>
      </w:r>
      <w:r w:rsidR="000F0007" w:rsidRPr="00861CBC">
        <w:rPr>
          <w:rFonts w:eastAsiaTheme="minorHAnsi"/>
          <w:sz w:val="24"/>
          <w:szCs w:val="24"/>
          <w:lang w:eastAsia="en-US"/>
        </w:rPr>
        <w:t xml:space="preserve">While trying to get into the </w:t>
      </w:r>
      <w:r w:rsidR="00582C1F" w:rsidRPr="00861CBC">
        <w:rPr>
          <w:rFonts w:eastAsiaTheme="minorHAnsi"/>
          <w:sz w:val="24"/>
          <w:szCs w:val="24"/>
          <w:lang w:eastAsia="en-US"/>
        </w:rPr>
        <w:t>highest-ranking</w:t>
      </w:r>
      <w:r w:rsidR="000F0007" w:rsidRPr="00861CBC">
        <w:rPr>
          <w:rFonts w:eastAsiaTheme="minorHAnsi"/>
          <w:sz w:val="24"/>
          <w:szCs w:val="24"/>
          <w:lang w:eastAsia="en-US"/>
        </w:rPr>
        <w:t xml:space="preserve"> </w:t>
      </w:r>
      <w:r w:rsidR="000F0007" w:rsidRPr="00861CBC">
        <w:rPr>
          <w:rFonts w:eastAsiaTheme="minorHAnsi"/>
          <w:sz w:val="24"/>
          <w:szCs w:val="24"/>
          <w:lang w:eastAsia="en-US"/>
        </w:rPr>
        <w:lastRenderedPageBreak/>
        <w:t xml:space="preserve">university possible – subject to their </w:t>
      </w:r>
      <w:r w:rsidR="00DE5FB2" w:rsidRPr="00861CBC">
        <w:rPr>
          <w:rFonts w:eastAsiaTheme="minorHAnsi"/>
          <w:sz w:val="24"/>
          <w:szCs w:val="24"/>
          <w:lang w:eastAsia="en-US"/>
        </w:rPr>
        <w:t>prior</w:t>
      </w:r>
      <w:r w:rsidR="000F0007" w:rsidRPr="00861CBC">
        <w:rPr>
          <w:rFonts w:eastAsiaTheme="minorHAnsi"/>
          <w:sz w:val="24"/>
          <w:szCs w:val="24"/>
          <w:lang w:eastAsia="en-US"/>
        </w:rPr>
        <w:t xml:space="preserve"> achievements </w:t>
      </w:r>
      <w:r w:rsidR="00AB2137">
        <w:rPr>
          <w:rFonts w:eastAsiaTheme="minorHAnsi"/>
          <w:sz w:val="24"/>
          <w:szCs w:val="24"/>
          <w:lang w:eastAsia="en-US"/>
        </w:rPr>
        <w:t>–</w:t>
      </w:r>
      <w:r w:rsidR="000F0007" w:rsidRPr="00861CBC">
        <w:rPr>
          <w:rFonts w:eastAsiaTheme="minorHAnsi"/>
          <w:sz w:val="24"/>
          <w:szCs w:val="24"/>
          <w:lang w:eastAsia="en-US"/>
        </w:rPr>
        <w:t xml:space="preserve"> they</w:t>
      </w:r>
      <w:r w:rsidR="00AB2137">
        <w:rPr>
          <w:rFonts w:eastAsiaTheme="minorHAnsi"/>
          <w:sz w:val="24"/>
          <w:szCs w:val="24"/>
          <w:lang w:eastAsia="en-US"/>
        </w:rPr>
        <w:t xml:space="preserve"> </w:t>
      </w:r>
      <w:r w:rsidR="00DE5FB2">
        <w:rPr>
          <w:rFonts w:eastAsiaTheme="minorHAnsi"/>
          <w:sz w:val="24"/>
          <w:szCs w:val="24"/>
          <w:lang w:eastAsia="en-US"/>
        </w:rPr>
        <w:t>behave</w:t>
      </w:r>
      <w:r w:rsidR="00582C1F">
        <w:rPr>
          <w:rFonts w:eastAsiaTheme="minorHAnsi"/>
          <w:sz w:val="24"/>
          <w:szCs w:val="24"/>
          <w:lang w:eastAsia="en-US"/>
        </w:rPr>
        <w:t>d</w:t>
      </w:r>
      <w:r w:rsidR="00DE5FB2">
        <w:rPr>
          <w:rFonts w:eastAsiaTheme="minorHAnsi"/>
          <w:sz w:val="24"/>
          <w:szCs w:val="24"/>
          <w:lang w:eastAsia="en-US"/>
        </w:rPr>
        <w:t xml:space="preserve"> as </w:t>
      </w:r>
      <w:r w:rsidR="00766704">
        <w:rPr>
          <w:rFonts w:eastAsiaTheme="minorHAnsi"/>
          <w:sz w:val="24"/>
          <w:szCs w:val="24"/>
          <w:lang w:eastAsia="en-US"/>
        </w:rPr>
        <w:t>‘</w:t>
      </w:r>
      <w:r w:rsidR="00DE5FB2">
        <w:rPr>
          <w:rFonts w:eastAsiaTheme="minorHAnsi"/>
          <w:sz w:val="24"/>
          <w:szCs w:val="24"/>
          <w:lang w:eastAsia="en-US"/>
        </w:rPr>
        <w:t>embedded choosers</w:t>
      </w:r>
      <w:r w:rsidR="00766704">
        <w:rPr>
          <w:rFonts w:eastAsiaTheme="minorHAnsi"/>
          <w:sz w:val="24"/>
          <w:szCs w:val="24"/>
          <w:lang w:eastAsia="en-US"/>
        </w:rPr>
        <w:t>’</w:t>
      </w:r>
      <w:r w:rsidR="00DE5FB2">
        <w:rPr>
          <w:rFonts w:eastAsiaTheme="minorHAnsi"/>
          <w:sz w:val="24"/>
          <w:szCs w:val="24"/>
          <w:lang w:eastAsia="en-US"/>
        </w:rPr>
        <w:t xml:space="preserve"> </w:t>
      </w:r>
      <w:r w:rsidR="00AB2137">
        <w:rPr>
          <w:rFonts w:eastAsiaTheme="minorHAnsi"/>
          <w:sz w:val="24"/>
          <w:szCs w:val="24"/>
          <w:lang w:eastAsia="en-US"/>
        </w:rPr>
        <w:t>making</w:t>
      </w:r>
      <w:r w:rsidR="00DE5FB2">
        <w:rPr>
          <w:rFonts w:eastAsiaTheme="minorHAnsi"/>
          <w:sz w:val="24"/>
          <w:szCs w:val="24"/>
          <w:lang w:eastAsia="en-US"/>
        </w:rPr>
        <w:t xml:space="preserve"> careful choices</w:t>
      </w:r>
      <w:r w:rsidR="000F0007" w:rsidRPr="00861CBC">
        <w:rPr>
          <w:rFonts w:eastAsiaTheme="minorHAnsi"/>
          <w:sz w:val="24"/>
          <w:szCs w:val="24"/>
          <w:lang w:eastAsia="en-US"/>
        </w:rPr>
        <w:t xml:space="preserve"> </w:t>
      </w:r>
      <w:r w:rsidR="000F0007">
        <w:rPr>
          <w:rFonts w:eastAsiaTheme="minorHAnsi"/>
          <w:sz w:val="24"/>
          <w:szCs w:val="24"/>
          <w:lang w:eastAsia="en-US"/>
        </w:rPr>
        <w:t xml:space="preserve">applying both </w:t>
      </w:r>
      <w:r w:rsidR="00AB2137">
        <w:rPr>
          <w:rFonts w:eastAsiaTheme="minorHAnsi"/>
          <w:sz w:val="24"/>
          <w:szCs w:val="24"/>
          <w:lang w:eastAsia="en-US"/>
        </w:rPr>
        <w:t>‘</w:t>
      </w:r>
      <w:r w:rsidR="000F0007">
        <w:rPr>
          <w:rFonts w:eastAsiaTheme="minorHAnsi"/>
          <w:sz w:val="24"/>
          <w:szCs w:val="24"/>
          <w:lang w:eastAsia="en-US"/>
        </w:rPr>
        <w:t>hot</w:t>
      </w:r>
      <w:r w:rsidR="00AB2137">
        <w:rPr>
          <w:rFonts w:eastAsiaTheme="minorHAnsi"/>
          <w:sz w:val="24"/>
          <w:szCs w:val="24"/>
          <w:lang w:eastAsia="en-US"/>
        </w:rPr>
        <w:t>’</w:t>
      </w:r>
      <w:r w:rsidR="000F0007">
        <w:rPr>
          <w:rFonts w:eastAsiaTheme="minorHAnsi"/>
          <w:sz w:val="24"/>
          <w:szCs w:val="24"/>
          <w:lang w:eastAsia="en-US"/>
        </w:rPr>
        <w:t xml:space="preserve"> and </w:t>
      </w:r>
      <w:r w:rsidR="00AB2137">
        <w:rPr>
          <w:rFonts w:eastAsiaTheme="minorHAnsi"/>
          <w:sz w:val="24"/>
          <w:szCs w:val="24"/>
          <w:lang w:eastAsia="en-US"/>
        </w:rPr>
        <w:t>‘</w:t>
      </w:r>
      <w:r w:rsidR="000F0007">
        <w:rPr>
          <w:rFonts w:eastAsiaTheme="minorHAnsi"/>
          <w:sz w:val="24"/>
          <w:szCs w:val="24"/>
          <w:lang w:eastAsia="en-US"/>
        </w:rPr>
        <w:t>cold</w:t>
      </w:r>
      <w:r w:rsidR="00AB2137">
        <w:rPr>
          <w:rFonts w:eastAsiaTheme="minorHAnsi"/>
          <w:sz w:val="24"/>
          <w:szCs w:val="24"/>
          <w:lang w:eastAsia="en-US"/>
        </w:rPr>
        <w:t>’</w:t>
      </w:r>
      <w:r w:rsidR="000F0007">
        <w:rPr>
          <w:rFonts w:eastAsiaTheme="minorHAnsi"/>
          <w:sz w:val="24"/>
          <w:szCs w:val="24"/>
          <w:lang w:eastAsia="en-US"/>
        </w:rPr>
        <w:t xml:space="preserve"> knowledge</w:t>
      </w:r>
      <w:r w:rsidR="00E87BAB">
        <w:rPr>
          <w:rFonts w:eastAsiaTheme="minorHAnsi"/>
          <w:sz w:val="24"/>
          <w:szCs w:val="24"/>
          <w:lang w:eastAsia="en-US"/>
        </w:rPr>
        <w:t xml:space="preserve"> </w:t>
      </w:r>
      <w:r w:rsidR="00773E00">
        <w:rPr>
          <w:rFonts w:eastAsiaTheme="minorHAnsi"/>
          <w:sz w:val="24"/>
          <w:szCs w:val="24"/>
          <w:lang w:eastAsia="en-US"/>
        </w:rPr>
        <w:t>(Reay</w:t>
      </w:r>
      <w:r w:rsidR="00006FD6">
        <w:rPr>
          <w:rFonts w:eastAsiaTheme="minorHAnsi"/>
          <w:sz w:val="24"/>
          <w:szCs w:val="24"/>
          <w:lang w:eastAsia="en-US"/>
        </w:rPr>
        <w:t>, David and Ball</w:t>
      </w:r>
      <w:r w:rsidR="00773E00">
        <w:rPr>
          <w:rFonts w:eastAsiaTheme="minorHAnsi"/>
          <w:sz w:val="24"/>
          <w:szCs w:val="24"/>
          <w:lang w:eastAsia="en-US"/>
        </w:rPr>
        <w:t xml:space="preserve"> 2005)</w:t>
      </w:r>
      <w:r w:rsidR="000F0007">
        <w:rPr>
          <w:rFonts w:eastAsiaTheme="minorHAnsi"/>
          <w:sz w:val="24"/>
          <w:szCs w:val="24"/>
          <w:lang w:eastAsia="en-US"/>
        </w:rPr>
        <w:t>.</w:t>
      </w:r>
      <w:r w:rsidR="000F0007" w:rsidRPr="00861CBC">
        <w:rPr>
          <w:rFonts w:eastAsiaTheme="minorHAnsi"/>
          <w:sz w:val="24"/>
          <w:szCs w:val="24"/>
          <w:lang w:eastAsia="en-US"/>
        </w:rPr>
        <w:t xml:space="preserve"> </w:t>
      </w:r>
      <w:r w:rsidR="00582C1F">
        <w:rPr>
          <w:rFonts w:eastAsiaTheme="minorHAnsi"/>
          <w:sz w:val="24"/>
          <w:szCs w:val="24"/>
          <w:lang w:eastAsia="en-US"/>
        </w:rPr>
        <w:t xml:space="preserve">Their </w:t>
      </w:r>
      <w:r w:rsidR="000F0007" w:rsidRPr="00861CBC">
        <w:rPr>
          <w:rFonts w:eastAsiaTheme="minorHAnsi"/>
          <w:sz w:val="24"/>
          <w:szCs w:val="24"/>
          <w:lang w:eastAsia="en-US"/>
        </w:rPr>
        <w:t>choice-making when considering pos</w:t>
      </w:r>
      <w:r w:rsidR="00146A66">
        <w:rPr>
          <w:rFonts w:eastAsiaTheme="minorHAnsi"/>
          <w:sz w:val="24"/>
          <w:szCs w:val="24"/>
          <w:lang w:eastAsia="en-US"/>
        </w:rPr>
        <w:t>tgraduate opportunities</w:t>
      </w:r>
      <w:r w:rsidR="00582C1F">
        <w:rPr>
          <w:rFonts w:eastAsiaTheme="minorHAnsi"/>
          <w:sz w:val="24"/>
          <w:szCs w:val="24"/>
          <w:lang w:eastAsia="en-US"/>
        </w:rPr>
        <w:t>, however</w:t>
      </w:r>
      <w:r w:rsidR="00B4695D">
        <w:rPr>
          <w:rFonts w:eastAsiaTheme="minorHAnsi"/>
          <w:sz w:val="24"/>
          <w:szCs w:val="24"/>
          <w:lang w:eastAsia="en-US"/>
        </w:rPr>
        <w:t xml:space="preserve"> contrasted strongly with</w:t>
      </w:r>
      <w:r w:rsidR="00582C1F">
        <w:rPr>
          <w:rFonts w:eastAsiaTheme="minorHAnsi"/>
          <w:sz w:val="24"/>
          <w:szCs w:val="24"/>
          <w:lang w:eastAsia="en-US"/>
        </w:rPr>
        <w:t xml:space="preserve"> their active choosing at undergraduate level. T</w:t>
      </w:r>
      <w:r w:rsidR="00327038">
        <w:rPr>
          <w:rFonts w:eastAsiaTheme="minorHAnsi"/>
          <w:sz w:val="24"/>
          <w:szCs w:val="24"/>
          <w:lang w:eastAsia="en-US"/>
        </w:rPr>
        <w:t xml:space="preserve">hose </w:t>
      </w:r>
      <w:r w:rsidR="00146A66">
        <w:rPr>
          <w:rFonts w:eastAsiaTheme="minorHAnsi"/>
          <w:sz w:val="24"/>
          <w:szCs w:val="24"/>
          <w:lang w:eastAsia="en-US"/>
        </w:rPr>
        <w:t xml:space="preserve">already at Elite </w:t>
      </w:r>
      <w:r w:rsidR="00582C1F">
        <w:rPr>
          <w:rFonts w:eastAsiaTheme="minorHAnsi"/>
          <w:sz w:val="24"/>
          <w:szCs w:val="24"/>
          <w:lang w:eastAsia="en-US"/>
        </w:rPr>
        <w:t>typically remained for</w:t>
      </w:r>
      <w:r w:rsidR="00AB2137">
        <w:rPr>
          <w:rFonts w:eastAsiaTheme="minorHAnsi"/>
          <w:sz w:val="24"/>
          <w:szCs w:val="24"/>
          <w:lang w:eastAsia="en-US"/>
        </w:rPr>
        <w:t xml:space="preserve"> </w:t>
      </w:r>
      <w:r w:rsidR="007C00EC">
        <w:rPr>
          <w:rFonts w:eastAsiaTheme="minorHAnsi"/>
          <w:sz w:val="24"/>
          <w:szCs w:val="24"/>
          <w:lang w:eastAsia="en-US"/>
        </w:rPr>
        <w:t>their doctoral education</w:t>
      </w:r>
      <w:r w:rsidR="008E15A9">
        <w:rPr>
          <w:rFonts w:eastAsiaTheme="minorHAnsi"/>
          <w:sz w:val="24"/>
          <w:szCs w:val="24"/>
          <w:lang w:eastAsia="en-US"/>
        </w:rPr>
        <w:t xml:space="preserve">. </w:t>
      </w:r>
      <w:r w:rsidR="008E15A9" w:rsidRPr="00861CBC">
        <w:rPr>
          <w:rFonts w:eastAsiaTheme="minorHAnsi"/>
          <w:sz w:val="24"/>
          <w:szCs w:val="24"/>
          <w:lang w:eastAsia="en-US"/>
        </w:rPr>
        <w:t>While a few self-fund</w:t>
      </w:r>
      <w:r w:rsidR="00DF1EB5">
        <w:rPr>
          <w:rFonts w:eastAsiaTheme="minorHAnsi"/>
          <w:sz w:val="24"/>
          <w:szCs w:val="24"/>
          <w:lang w:eastAsia="en-US"/>
        </w:rPr>
        <w:t>ed</w:t>
      </w:r>
      <w:r w:rsidR="008E15A9" w:rsidRPr="00861CBC">
        <w:rPr>
          <w:rFonts w:eastAsiaTheme="minorHAnsi"/>
          <w:sz w:val="24"/>
          <w:szCs w:val="24"/>
          <w:lang w:eastAsia="en-US"/>
        </w:rPr>
        <w:t xml:space="preserve"> their </w:t>
      </w:r>
      <w:r w:rsidR="00DF43BD">
        <w:rPr>
          <w:rFonts w:eastAsiaTheme="minorHAnsi"/>
          <w:sz w:val="24"/>
          <w:szCs w:val="24"/>
          <w:lang w:eastAsia="en-US"/>
        </w:rPr>
        <w:t>master’s</w:t>
      </w:r>
      <w:r w:rsidR="008E15A9" w:rsidRPr="00861CBC">
        <w:rPr>
          <w:rFonts w:eastAsiaTheme="minorHAnsi"/>
          <w:sz w:val="24"/>
          <w:szCs w:val="24"/>
          <w:lang w:eastAsia="en-US"/>
        </w:rPr>
        <w:t xml:space="preserve">, </w:t>
      </w:r>
      <w:r w:rsidR="00AB2137">
        <w:rPr>
          <w:rFonts w:eastAsiaTheme="minorHAnsi"/>
          <w:sz w:val="24"/>
          <w:szCs w:val="24"/>
          <w:lang w:eastAsia="en-US"/>
        </w:rPr>
        <w:t>all</w:t>
      </w:r>
      <w:r w:rsidR="008E0B5B">
        <w:rPr>
          <w:rFonts w:eastAsiaTheme="minorHAnsi"/>
          <w:sz w:val="24"/>
          <w:szCs w:val="24"/>
          <w:lang w:eastAsia="en-US"/>
        </w:rPr>
        <w:t xml:space="preserve"> interviewed </w:t>
      </w:r>
      <w:r w:rsidR="008E15A9" w:rsidRPr="00861CBC">
        <w:rPr>
          <w:rFonts w:eastAsiaTheme="minorHAnsi"/>
          <w:sz w:val="24"/>
          <w:szCs w:val="24"/>
          <w:lang w:eastAsia="en-US"/>
        </w:rPr>
        <w:t xml:space="preserve">students </w:t>
      </w:r>
      <w:r w:rsidR="008E0B5B">
        <w:rPr>
          <w:rFonts w:eastAsiaTheme="minorHAnsi"/>
          <w:sz w:val="24"/>
          <w:szCs w:val="24"/>
          <w:lang w:eastAsia="en-US"/>
        </w:rPr>
        <w:t>secur</w:t>
      </w:r>
      <w:r w:rsidR="00AB2137">
        <w:rPr>
          <w:rFonts w:eastAsiaTheme="minorHAnsi"/>
          <w:sz w:val="24"/>
          <w:szCs w:val="24"/>
          <w:lang w:eastAsia="en-US"/>
        </w:rPr>
        <w:t>e</w:t>
      </w:r>
      <w:r w:rsidR="00582C1F">
        <w:rPr>
          <w:rFonts w:eastAsiaTheme="minorHAnsi"/>
          <w:sz w:val="24"/>
          <w:szCs w:val="24"/>
          <w:lang w:eastAsia="en-US"/>
        </w:rPr>
        <w:t>d</w:t>
      </w:r>
      <w:r w:rsidR="008E15A9" w:rsidRPr="00861CBC">
        <w:rPr>
          <w:rFonts w:eastAsiaTheme="minorHAnsi"/>
          <w:sz w:val="24"/>
          <w:szCs w:val="24"/>
          <w:lang w:eastAsia="en-US"/>
        </w:rPr>
        <w:t xml:space="preserve"> funding for their </w:t>
      </w:r>
      <w:r w:rsidR="00AB2137">
        <w:rPr>
          <w:rFonts w:eastAsiaTheme="minorHAnsi"/>
          <w:sz w:val="24"/>
          <w:szCs w:val="24"/>
          <w:lang w:eastAsia="en-US"/>
        </w:rPr>
        <w:t>PhD</w:t>
      </w:r>
      <w:r w:rsidR="00F27DB8">
        <w:rPr>
          <w:rFonts w:eastAsiaTheme="minorHAnsi"/>
          <w:sz w:val="24"/>
          <w:szCs w:val="24"/>
          <w:lang w:eastAsia="en-US"/>
        </w:rPr>
        <w:t>.</w:t>
      </w:r>
    </w:p>
    <w:p w14:paraId="6F2A8DF0" w14:textId="783D9C81" w:rsidR="006E0B80" w:rsidRDefault="000F44D0" w:rsidP="001903AB">
      <w:pPr>
        <w:spacing w:after="0" w:line="480" w:lineRule="auto"/>
        <w:ind w:right="-1" w:firstLine="720"/>
        <w:jc w:val="both"/>
        <w:rPr>
          <w:rFonts w:eastAsiaTheme="minorHAnsi"/>
          <w:sz w:val="24"/>
          <w:szCs w:val="24"/>
          <w:lang w:eastAsia="en-US"/>
        </w:rPr>
      </w:pPr>
      <w:r w:rsidRPr="00861CBC">
        <w:rPr>
          <w:rFonts w:eastAsiaTheme="minorHAnsi"/>
          <w:sz w:val="24"/>
          <w:szCs w:val="24"/>
          <w:lang w:eastAsia="en-US"/>
        </w:rPr>
        <w:t>Lisa (26</w:t>
      </w:r>
      <w:r w:rsidR="00655AE0">
        <w:rPr>
          <w:rFonts w:eastAsiaTheme="minorHAnsi"/>
          <w:sz w:val="24"/>
          <w:szCs w:val="24"/>
          <w:lang w:eastAsia="en-US"/>
        </w:rPr>
        <w:t>; life sciences</w:t>
      </w:r>
      <w:r w:rsidR="00633A3C">
        <w:rPr>
          <w:rFonts w:eastAsiaTheme="minorHAnsi"/>
          <w:sz w:val="24"/>
          <w:szCs w:val="24"/>
          <w:lang w:eastAsia="en-US"/>
        </w:rPr>
        <w:t>; £13k+</w:t>
      </w:r>
      <w:r w:rsidR="00655AE0">
        <w:rPr>
          <w:rFonts w:eastAsiaTheme="minorHAnsi"/>
          <w:sz w:val="24"/>
          <w:szCs w:val="24"/>
          <w:lang w:eastAsia="en-US"/>
        </w:rPr>
        <w:t xml:space="preserve">) </w:t>
      </w:r>
      <w:r w:rsidR="00691274">
        <w:rPr>
          <w:rFonts w:eastAsiaTheme="minorHAnsi"/>
          <w:sz w:val="24"/>
          <w:szCs w:val="24"/>
          <w:lang w:eastAsia="en-US"/>
        </w:rPr>
        <w:t>well represent</w:t>
      </w:r>
      <w:r w:rsidR="00C308F7">
        <w:rPr>
          <w:rFonts w:eastAsiaTheme="minorHAnsi"/>
          <w:sz w:val="24"/>
          <w:szCs w:val="24"/>
          <w:lang w:eastAsia="en-US"/>
        </w:rPr>
        <w:t>ed</w:t>
      </w:r>
      <w:r w:rsidR="00691274">
        <w:rPr>
          <w:rFonts w:eastAsiaTheme="minorHAnsi"/>
          <w:sz w:val="24"/>
          <w:szCs w:val="24"/>
          <w:lang w:eastAsia="en-US"/>
        </w:rPr>
        <w:t xml:space="preserve"> those with a linear </w:t>
      </w:r>
      <w:r w:rsidR="00946997">
        <w:rPr>
          <w:rFonts w:eastAsiaTheme="minorHAnsi"/>
          <w:sz w:val="24"/>
          <w:szCs w:val="24"/>
          <w:lang w:eastAsia="en-US"/>
        </w:rPr>
        <w:t xml:space="preserve">elite </w:t>
      </w:r>
      <w:r w:rsidR="00691274">
        <w:rPr>
          <w:rFonts w:eastAsiaTheme="minorHAnsi"/>
          <w:sz w:val="24"/>
          <w:szCs w:val="24"/>
          <w:lang w:eastAsia="en-US"/>
        </w:rPr>
        <w:t xml:space="preserve">trajectory. Her </w:t>
      </w:r>
      <w:r w:rsidRPr="00861CBC">
        <w:rPr>
          <w:rFonts w:eastAsiaTheme="minorHAnsi"/>
          <w:sz w:val="24"/>
          <w:szCs w:val="24"/>
          <w:lang w:eastAsia="en-US"/>
        </w:rPr>
        <w:t>father</w:t>
      </w:r>
      <w:r w:rsidR="00DE5FB2">
        <w:rPr>
          <w:rFonts w:eastAsiaTheme="minorHAnsi"/>
          <w:sz w:val="24"/>
          <w:szCs w:val="24"/>
          <w:lang w:eastAsia="en-US"/>
        </w:rPr>
        <w:t xml:space="preserve"> work</w:t>
      </w:r>
      <w:r w:rsidR="00C308F7">
        <w:rPr>
          <w:rFonts w:eastAsiaTheme="minorHAnsi"/>
          <w:sz w:val="24"/>
          <w:szCs w:val="24"/>
          <w:lang w:eastAsia="en-US"/>
        </w:rPr>
        <w:t>ed</w:t>
      </w:r>
      <w:r w:rsidR="00DE5FB2">
        <w:rPr>
          <w:rFonts w:eastAsiaTheme="minorHAnsi"/>
          <w:sz w:val="24"/>
          <w:szCs w:val="24"/>
          <w:lang w:eastAsia="en-US"/>
        </w:rPr>
        <w:t xml:space="preserve"> in the city, mother </w:t>
      </w:r>
      <w:r w:rsidR="00C308F7">
        <w:rPr>
          <w:rFonts w:eastAsiaTheme="minorHAnsi"/>
          <w:sz w:val="24"/>
          <w:szCs w:val="24"/>
          <w:lang w:eastAsia="en-US"/>
        </w:rPr>
        <w:t>wa</w:t>
      </w:r>
      <w:r w:rsidR="00DE5FB2">
        <w:rPr>
          <w:rFonts w:eastAsiaTheme="minorHAnsi"/>
          <w:sz w:val="24"/>
          <w:szCs w:val="24"/>
          <w:lang w:eastAsia="en-US"/>
        </w:rPr>
        <w:t>s a t</w:t>
      </w:r>
      <w:r w:rsidRPr="00861CBC">
        <w:rPr>
          <w:rFonts w:eastAsiaTheme="minorHAnsi"/>
          <w:sz w:val="24"/>
          <w:szCs w:val="24"/>
          <w:lang w:eastAsia="en-US"/>
        </w:rPr>
        <w:t>eacher. She attend</w:t>
      </w:r>
      <w:r w:rsidR="00DF1EB5">
        <w:rPr>
          <w:rFonts w:eastAsiaTheme="minorHAnsi"/>
          <w:sz w:val="24"/>
          <w:szCs w:val="24"/>
          <w:lang w:eastAsia="en-US"/>
        </w:rPr>
        <w:t>ed</w:t>
      </w:r>
      <w:r w:rsidRPr="00861CBC">
        <w:rPr>
          <w:rFonts w:eastAsiaTheme="minorHAnsi"/>
          <w:sz w:val="24"/>
          <w:szCs w:val="24"/>
          <w:lang w:eastAsia="en-US"/>
        </w:rPr>
        <w:t xml:space="preserve"> a grammar school and </w:t>
      </w:r>
      <w:r w:rsidR="001E082F">
        <w:rPr>
          <w:rFonts w:eastAsiaTheme="minorHAnsi"/>
          <w:sz w:val="24"/>
          <w:szCs w:val="24"/>
          <w:lang w:eastAsia="en-US"/>
        </w:rPr>
        <w:t>plan</w:t>
      </w:r>
      <w:r w:rsidR="00DF1EB5">
        <w:rPr>
          <w:rFonts w:eastAsiaTheme="minorHAnsi"/>
          <w:sz w:val="24"/>
          <w:szCs w:val="24"/>
          <w:lang w:eastAsia="en-US"/>
        </w:rPr>
        <w:t>ned</w:t>
      </w:r>
      <w:r w:rsidR="001E082F">
        <w:rPr>
          <w:rFonts w:eastAsiaTheme="minorHAnsi"/>
          <w:sz w:val="24"/>
          <w:szCs w:val="24"/>
          <w:lang w:eastAsia="en-US"/>
        </w:rPr>
        <w:t xml:space="preserve"> on </w:t>
      </w:r>
      <w:r w:rsidR="00C308F7">
        <w:rPr>
          <w:rFonts w:eastAsiaTheme="minorHAnsi"/>
          <w:sz w:val="24"/>
          <w:szCs w:val="24"/>
          <w:lang w:eastAsia="en-US"/>
        </w:rPr>
        <w:t>attending</w:t>
      </w:r>
      <w:r w:rsidRPr="00861CBC">
        <w:rPr>
          <w:rFonts w:eastAsiaTheme="minorHAnsi"/>
          <w:sz w:val="24"/>
          <w:szCs w:val="24"/>
          <w:lang w:eastAsia="en-US"/>
        </w:rPr>
        <w:t xml:space="preserve"> university </w:t>
      </w:r>
      <w:r w:rsidR="00946997">
        <w:rPr>
          <w:rFonts w:eastAsiaTheme="minorHAnsi"/>
          <w:sz w:val="24"/>
          <w:szCs w:val="24"/>
          <w:lang w:eastAsia="en-US"/>
        </w:rPr>
        <w:t xml:space="preserve">long </w:t>
      </w:r>
      <w:r w:rsidR="001E082F">
        <w:rPr>
          <w:rFonts w:eastAsiaTheme="minorHAnsi"/>
          <w:sz w:val="24"/>
          <w:szCs w:val="24"/>
          <w:lang w:eastAsia="en-US"/>
        </w:rPr>
        <w:t>before</w:t>
      </w:r>
      <w:r w:rsidR="006E0B80">
        <w:rPr>
          <w:rFonts w:eastAsiaTheme="minorHAnsi"/>
          <w:sz w:val="24"/>
          <w:szCs w:val="24"/>
          <w:lang w:eastAsia="en-US"/>
        </w:rPr>
        <w:t xml:space="preserve"> choosing her A-</w:t>
      </w:r>
      <w:r w:rsidRPr="00861CBC">
        <w:rPr>
          <w:rFonts w:eastAsiaTheme="minorHAnsi"/>
          <w:sz w:val="24"/>
          <w:szCs w:val="24"/>
          <w:lang w:eastAsia="en-US"/>
        </w:rPr>
        <w:t xml:space="preserve">levels. </w:t>
      </w:r>
      <w:r w:rsidR="00691274" w:rsidRPr="00861CBC">
        <w:rPr>
          <w:rFonts w:eastAsiaTheme="minorHAnsi"/>
          <w:sz w:val="24"/>
          <w:szCs w:val="24"/>
          <w:lang w:eastAsia="en-US"/>
        </w:rPr>
        <w:t xml:space="preserve">Her choice of </w:t>
      </w:r>
      <w:r w:rsidR="00655AE0">
        <w:rPr>
          <w:rFonts w:eastAsiaTheme="minorHAnsi"/>
          <w:sz w:val="24"/>
          <w:szCs w:val="24"/>
          <w:lang w:eastAsia="en-US"/>
        </w:rPr>
        <w:t>Elite</w:t>
      </w:r>
      <w:r w:rsidR="00691274" w:rsidRPr="00861CBC">
        <w:rPr>
          <w:rFonts w:eastAsiaTheme="minorHAnsi"/>
          <w:sz w:val="24"/>
          <w:szCs w:val="24"/>
          <w:lang w:eastAsia="en-US"/>
        </w:rPr>
        <w:t xml:space="preserve"> </w:t>
      </w:r>
      <w:r w:rsidR="00691274">
        <w:rPr>
          <w:rFonts w:eastAsiaTheme="minorHAnsi"/>
          <w:sz w:val="24"/>
          <w:szCs w:val="24"/>
          <w:lang w:eastAsia="en-US"/>
        </w:rPr>
        <w:t xml:space="preserve">for her first degree </w:t>
      </w:r>
      <w:r w:rsidR="00DF1EB5">
        <w:rPr>
          <w:rFonts w:eastAsiaTheme="minorHAnsi"/>
          <w:sz w:val="24"/>
          <w:szCs w:val="24"/>
          <w:lang w:eastAsia="en-US"/>
        </w:rPr>
        <w:t>wa</w:t>
      </w:r>
      <w:r w:rsidR="00691274" w:rsidRPr="00861CBC">
        <w:rPr>
          <w:rFonts w:eastAsiaTheme="minorHAnsi"/>
          <w:sz w:val="24"/>
          <w:szCs w:val="24"/>
          <w:lang w:eastAsia="en-US"/>
        </w:rPr>
        <w:t xml:space="preserve">s based on </w:t>
      </w:r>
      <w:r w:rsidR="007C00EC">
        <w:rPr>
          <w:rFonts w:eastAsiaTheme="minorHAnsi"/>
          <w:sz w:val="24"/>
          <w:szCs w:val="24"/>
          <w:lang w:eastAsia="en-US"/>
        </w:rPr>
        <w:t>a combination of cold and hot kn</w:t>
      </w:r>
      <w:r w:rsidR="00DC659A">
        <w:rPr>
          <w:rFonts w:eastAsiaTheme="minorHAnsi"/>
          <w:sz w:val="24"/>
          <w:szCs w:val="24"/>
          <w:lang w:eastAsia="en-US"/>
        </w:rPr>
        <w:t>owledge</w:t>
      </w:r>
      <w:r w:rsidR="007C00EC">
        <w:rPr>
          <w:rFonts w:eastAsiaTheme="minorHAnsi"/>
          <w:sz w:val="24"/>
          <w:szCs w:val="24"/>
          <w:lang w:eastAsia="en-US"/>
        </w:rPr>
        <w:t xml:space="preserve">. </w:t>
      </w:r>
      <w:r w:rsidR="00FF4820">
        <w:rPr>
          <w:rFonts w:eastAsiaTheme="minorHAnsi"/>
          <w:sz w:val="24"/>
          <w:szCs w:val="24"/>
          <w:lang w:eastAsia="en-US"/>
        </w:rPr>
        <w:t xml:space="preserve">Having carried </w:t>
      </w:r>
      <w:r w:rsidR="007C00EC">
        <w:rPr>
          <w:rFonts w:eastAsiaTheme="minorHAnsi"/>
          <w:sz w:val="24"/>
          <w:szCs w:val="24"/>
          <w:lang w:eastAsia="en-US"/>
        </w:rPr>
        <w:t>out ‘</w:t>
      </w:r>
      <w:r w:rsidR="00691274" w:rsidRPr="00691274">
        <w:rPr>
          <w:rFonts w:eastAsiaTheme="minorHAnsi"/>
          <w:sz w:val="24"/>
          <w:szCs w:val="24"/>
          <w:lang w:eastAsia="en-US"/>
        </w:rPr>
        <w:t>a reasonable amount o</w:t>
      </w:r>
      <w:r w:rsidR="00691274">
        <w:rPr>
          <w:rFonts w:eastAsiaTheme="minorHAnsi"/>
          <w:sz w:val="24"/>
          <w:szCs w:val="24"/>
          <w:lang w:eastAsia="en-US"/>
        </w:rPr>
        <w:t>f research</w:t>
      </w:r>
      <w:r w:rsidR="00FF4820">
        <w:rPr>
          <w:rFonts w:eastAsiaTheme="minorHAnsi"/>
          <w:sz w:val="24"/>
          <w:szCs w:val="24"/>
          <w:lang w:eastAsia="en-US"/>
        </w:rPr>
        <w:t>’ she ‘</w:t>
      </w:r>
      <w:r w:rsidR="00691274" w:rsidRPr="00691274">
        <w:rPr>
          <w:rFonts w:eastAsiaTheme="minorHAnsi"/>
          <w:sz w:val="24"/>
          <w:szCs w:val="24"/>
          <w:lang w:eastAsia="en-US"/>
        </w:rPr>
        <w:t>found out where the best universities</w:t>
      </w:r>
      <w:r w:rsidR="00FF4820">
        <w:rPr>
          <w:rFonts w:eastAsiaTheme="minorHAnsi"/>
          <w:sz w:val="24"/>
          <w:szCs w:val="24"/>
          <w:lang w:eastAsia="en-US"/>
        </w:rPr>
        <w:t xml:space="preserve"> for chemistry were, and then </w:t>
      </w:r>
      <w:r w:rsidR="00691274" w:rsidRPr="00691274">
        <w:rPr>
          <w:rFonts w:eastAsiaTheme="minorHAnsi"/>
          <w:sz w:val="24"/>
          <w:szCs w:val="24"/>
          <w:lang w:eastAsia="en-US"/>
        </w:rPr>
        <w:t>looked at all of them in order</w:t>
      </w:r>
      <w:r w:rsidR="002368A1">
        <w:rPr>
          <w:rFonts w:eastAsiaTheme="minorHAnsi"/>
          <w:sz w:val="24"/>
          <w:szCs w:val="24"/>
          <w:lang w:eastAsia="en-US"/>
        </w:rPr>
        <w:t xml:space="preserve">, </w:t>
      </w:r>
      <w:r w:rsidR="002368A1" w:rsidRPr="002368A1">
        <w:rPr>
          <w:rFonts w:eastAsiaTheme="minorHAnsi"/>
          <w:sz w:val="24"/>
          <w:szCs w:val="24"/>
          <w:lang w:eastAsia="en-US"/>
        </w:rPr>
        <w:t xml:space="preserve">researched </w:t>
      </w:r>
      <w:r w:rsidR="002368A1">
        <w:rPr>
          <w:rFonts w:eastAsiaTheme="minorHAnsi"/>
          <w:sz w:val="24"/>
          <w:szCs w:val="24"/>
          <w:lang w:eastAsia="en-US"/>
        </w:rPr>
        <w:t>each department’</w:t>
      </w:r>
      <w:r w:rsidR="00FF4820">
        <w:rPr>
          <w:rFonts w:eastAsiaTheme="minorHAnsi"/>
          <w:sz w:val="24"/>
          <w:szCs w:val="24"/>
          <w:lang w:eastAsia="en-US"/>
        </w:rPr>
        <w:t xml:space="preserve">. </w:t>
      </w:r>
      <w:r w:rsidR="002368A1">
        <w:rPr>
          <w:rFonts w:eastAsiaTheme="minorHAnsi"/>
          <w:sz w:val="24"/>
          <w:szCs w:val="24"/>
          <w:lang w:eastAsia="en-US"/>
        </w:rPr>
        <w:t xml:space="preserve">Elite </w:t>
      </w:r>
      <w:r w:rsidR="007C00EC">
        <w:rPr>
          <w:rFonts w:eastAsiaTheme="minorHAnsi"/>
          <w:sz w:val="24"/>
          <w:szCs w:val="24"/>
          <w:lang w:eastAsia="en-US"/>
        </w:rPr>
        <w:t>bec</w:t>
      </w:r>
      <w:r w:rsidR="00DF1EB5">
        <w:rPr>
          <w:rFonts w:eastAsiaTheme="minorHAnsi"/>
          <w:sz w:val="24"/>
          <w:szCs w:val="24"/>
          <w:lang w:eastAsia="en-US"/>
        </w:rPr>
        <w:t>a</w:t>
      </w:r>
      <w:r w:rsidR="007C00EC">
        <w:rPr>
          <w:rFonts w:eastAsiaTheme="minorHAnsi"/>
          <w:sz w:val="24"/>
          <w:szCs w:val="24"/>
          <w:lang w:eastAsia="en-US"/>
        </w:rPr>
        <w:t>me</w:t>
      </w:r>
      <w:r w:rsidR="008F54A8">
        <w:rPr>
          <w:rFonts w:eastAsiaTheme="minorHAnsi"/>
          <w:sz w:val="24"/>
          <w:szCs w:val="24"/>
          <w:lang w:eastAsia="en-US"/>
        </w:rPr>
        <w:t xml:space="preserve"> </w:t>
      </w:r>
      <w:r w:rsidR="002368A1">
        <w:rPr>
          <w:rFonts w:eastAsiaTheme="minorHAnsi"/>
          <w:sz w:val="24"/>
          <w:szCs w:val="24"/>
          <w:lang w:eastAsia="en-US"/>
        </w:rPr>
        <w:t xml:space="preserve">her </w:t>
      </w:r>
      <w:r w:rsidR="008E0B5B">
        <w:rPr>
          <w:rFonts w:eastAsiaTheme="minorHAnsi"/>
          <w:sz w:val="24"/>
          <w:szCs w:val="24"/>
          <w:lang w:eastAsia="en-US"/>
        </w:rPr>
        <w:t>firm</w:t>
      </w:r>
      <w:r w:rsidR="002368A1">
        <w:rPr>
          <w:rFonts w:eastAsiaTheme="minorHAnsi"/>
          <w:sz w:val="24"/>
          <w:szCs w:val="24"/>
          <w:lang w:eastAsia="en-US"/>
        </w:rPr>
        <w:t xml:space="preserve"> choice </w:t>
      </w:r>
      <w:r w:rsidR="00DF1EB5">
        <w:rPr>
          <w:rFonts w:eastAsiaTheme="minorHAnsi"/>
          <w:sz w:val="24"/>
          <w:szCs w:val="24"/>
          <w:lang w:eastAsia="en-US"/>
        </w:rPr>
        <w:t>following</w:t>
      </w:r>
      <w:r w:rsidR="00261539">
        <w:rPr>
          <w:rFonts w:eastAsiaTheme="minorHAnsi"/>
          <w:sz w:val="24"/>
          <w:szCs w:val="24"/>
          <w:lang w:eastAsia="en-US"/>
        </w:rPr>
        <w:t xml:space="preserve"> </w:t>
      </w:r>
      <w:r w:rsidR="00FF4820">
        <w:rPr>
          <w:rFonts w:eastAsiaTheme="minorHAnsi"/>
          <w:sz w:val="24"/>
          <w:szCs w:val="24"/>
          <w:lang w:eastAsia="en-US"/>
        </w:rPr>
        <w:t xml:space="preserve">the </w:t>
      </w:r>
      <w:r w:rsidR="007C00EC">
        <w:rPr>
          <w:rFonts w:eastAsiaTheme="minorHAnsi"/>
          <w:sz w:val="24"/>
          <w:szCs w:val="24"/>
          <w:lang w:eastAsia="en-US"/>
        </w:rPr>
        <w:t xml:space="preserve">endorsement </w:t>
      </w:r>
      <w:r w:rsidR="00FF4820">
        <w:rPr>
          <w:rFonts w:eastAsiaTheme="minorHAnsi"/>
          <w:sz w:val="24"/>
          <w:szCs w:val="24"/>
          <w:lang w:eastAsia="en-US"/>
        </w:rPr>
        <w:t>of</w:t>
      </w:r>
      <w:r w:rsidR="00DF1EB5">
        <w:rPr>
          <w:rFonts w:eastAsiaTheme="minorHAnsi"/>
          <w:sz w:val="24"/>
          <w:szCs w:val="24"/>
          <w:lang w:eastAsia="en-US"/>
        </w:rPr>
        <w:t xml:space="preserve"> her uncle, an</w:t>
      </w:r>
      <w:r w:rsidR="00FF4820">
        <w:rPr>
          <w:rFonts w:eastAsiaTheme="minorHAnsi"/>
          <w:sz w:val="24"/>
          <w:szCs w:val="24"/>
          <w:lang w:eastAsia="en-US"/>
        </w:rPr>
        <w:t xml:space="preserve"> </w:t>
      </w:r>
      <w:r w:rsidR="007C00EC">
        <w:rPr>
          <w:rFonts w:eastAsiaTheme="minorHAnsi"/>
          <w:sz w:val="24"/>
          <w:szCs w:val="24"/>
          <w:lang w:eastAsia="en-US"/>
        </w:rPr>
        <w:t>alumn</w:t>
      </w:r>
      <w:r w:rsidR="00DF1EB5">
        <w:rPr>
          <w:rFonts w:eastAsiaTheme="minorHAnsi"/>
          <w:sz w:val="24"/>
          <w:szCs w:val="24"/>
          <w:lang w:eastAsia="en-US"/>
        </w:rPr>
        <w:t>us</w:t>
      </w:r>
      <w:r w:rsidR="007C00EC">
        <w:rPr>
          <w:rFonts w:eastAsiaTheme="minorHAnsi"/>
          <w:sz w:val="24"/>
          <w:szCs w:val="24"/>
          <w:lang w:eastAsia="en-US"/>
        </w:rPr>
        <w:t xml:space="preserve"> </w:t>
      </w:r>
      <w:r w:rsidR="00DF1EB5">
        <w:rPr>
          <w:rFonts w:eastAsiaTheme="minorHAnsi"/>
          <w:sz w:val="24"/>
          <w:szCs w:val="24"/>
          <w:lang w:eastAsia="en-US"/>
        </w:rPr>
        <w:t>of the same university</w:t>
      </w:r>
      <w:r w:rsidR="007C00EC">
        <w:rPr>
          <w:rFonts w:eastAsiaTheme="minorHAnsi"/>
          <w:sz w:val="24"/>
          <w:szCs w:val="24"/>
          <w:lang w:eastAsia="en-US"/>
        </w:rPr>
        <w:t>.</w:t>
      </w:r>
    </w:p>
    <w:p w14:paraId="4E942719" w14:textId="0873D7E5" w:rsidR="00FC7990" w:rsidRDefault="007C00EC" w:rsidP="001903AB">
      <w:pPr>
        <w:spacing w:after="0" w:line="480" w:lineRule="auto"/>
        <w:ind w:right="-1" w:firstLine="720"/>
        <w:jc w:val="both"/>
        <w:rPr>
          <w:rFonts w:eastAsiaTheme="minorHAnsi"/>
          <w:sz w:val="24"/>
          <w:szCs w:val="24"/>
          <w:lang w:eastAsia="en-US"/>
        </w:rPr>
      </w:pPr>
      <w:r>
        <w:rPr>
          <w:rFonts w:eastAsiaTheme="minorHAnsi"/>
          <w:sz w:val="24"/>
          <w:szCs w:val="24"/>
          <w:lang w:eastAsia="en-US"/>
        </w:rPr>
        <w:t>Four years later, a</w:t>
      </w:r>
      <w:r w:rsidR="001E082F" w:rsidRPr="00861CBC">
        <w:rPr>
          <w:rFonts w:eastAsiaTheme="minorHAnsi"/>
          <w:sz w:val="24"/>
          <w:szCs w:val="24"/>
          <w:lang w:eastAsia="en-US"/>
        </w:rPr>
        <w:t>fter graduation</w:t>
      </w:r>
      <w:r>
        <w:rPr>
          <w:rFonts w:eastAsiaTheme="minorHAnsi"/>
          <w:sz w:val="24"/>
          <w:szCs w:val="24"/>
          <w:lang w:eastAsia="en-US"/>
        </w:rPr>
        <w:t>,</w:t>
      </w:r>
      <w:r w:rsidR="001E082F" w:rsidRPr="00861CBC">
        <w:rPr>
          <w:rFonts w:eastAsiaTheme="minorHAnsi"/>
          <w:sz w:val="24"/>
          <w:szCs w:val="24"/>
          <w:lang w:eastAsia="en-US"/>
        </w:rPr>
        <w:t xml:space="preserve"> she </w:t>
      </w:r>
      <w:r w:rsidR="00DF1EB5">
        <w:rPr>
          <w:rFonts w:eastAsiaTheme="minorHAnsi"/>
          <w:sz w:val="24"/>
          <w:szCs w:val="24"/>
          <w:lang w:eastAsia="en-US"/>
        </w:rPr>
        <w:t>wa</w:t>
      </w:r>
      <w:r w:rsidR="00071412">
        <w:rPr>
          <w:rFonts w:eastAsiaTheme="minorHAnsi"/>
          <w:sz w:val="24"/>
          <w:szCs w:val="24"/>
          <w:lang w:eastAsia="en-US"/>
        </w:rPr>
        <w:t>s offered</w:t>
      </w:r>
      <w:r w:rsidR="001E082F" w:rsidRPr="00861CBC">
        <w:rPr>
          <w:rFonts w:eastAsiaTheme="minorHAnsi"/>
          <w:sz w:val="24"/>
          <w:szCs w:val="24"/>
          <w:lang w:eastAsia="en-US"/>
        </w:rPr>
        <w:t xml:space="preserve"> a</w:t>
      </w:r>
      <w:r w:rsidR="008E0B5B">
        <w:rPr>
          <w:rFonts w:eastAsiaTheme="minorHAnsi"/>
          <w:sz w:val="24"/>
          <w:szCs w:val="24"/>
          <w:lang w:eastAsia="en-US"/>
        </w:rPr>
        <w:t>n industry-</w:t>
      </w:r>
      <w:r w:rsidR="001E082F">
        <w:rPr>
          <w:rFonts w:eastAsiaTheme="minorHAnsi"/>
          <w:sz w:val="24"/>
          <w:szCs w:val="24"/>
          <w:lang w:eastAsia="en-US"/>
        </w:rPr>
        <w:t>funded</w:t>
      </w:r>
      <w:r w:rsidR="001E082F" w:rsidRPr="00861CBC">
        <w:rPr>
          <w:rFonts w:eastAsiaTheme="minorHAnsi"/>
          <w:sz w:val="24"/>
          <w:szCs w:val="24"/>
          <w:lang w:eastAsia="en-US"/>
        </w:rPr>
        <w:t xml:space="preserve"> PhD at </w:t>
      </w:r>
      <w:r w:rsidR="00C82BFC">
        <w:rPr>
          <w:rFonts w:eastAsiaTheme="minorHAnsi"/>
          <w:sz w:val="24"/>
          <w:szCs w:val="24"/>
          <w:lang w:eastAsia="en-US"/>
        </w:rPr>
        <w:t>Elite</w:t>
      </w:r>
      <w:r w:rsidR="00766704">
        <w:rPr>
          <w:rFonts w:eastAsiaTheme="minorHAnsi"/>
          <w:sz w:val="24"/>
          <w:szCs w:val="24"/>
          <w:lang w:eastAsia="en-US"/>
        </w:rPr>
        <w:t xml:space="preserve"> </w:t>
      </w:r>
      <w:r w:rsidR="00071412">
        <w:rPr>
          <w:rFonts w:eastAsiaTheme="minorHAnsi"/>
          <w:sz w:val="24"/>
          <w:szCs w:val="24"/>
          <w:lang w:eastAsia="en-US"/>
        </w:rPr>
        <w:t>and look</w:t>
      </w:r>
      <w:r w:rsidR="00DF1EB5">
        <w:rPr>
          <w:rFonts w:eastAsiaTheme="minorHAnsi"/>
          <w:sz w:val="24"/>
          <w:szCs w:val="24"/>
          <w:lang w:eastAsia="en-US"/>
        </w:rPr>
        <w:t>ed</w:t>
      </w:r>
      <w:r w:rsidR="00071412">
        <w:rPr>
          <w:rFonts w:eastAsiaTheme="minorHAnsi"/>
          <w:sz w:val="24"/>
          <w:szCs w:val="24"/>
          <w:lang w:eastAsia="en-US"/>
        </w:rPr>
        <w:t xml:space="preserve"> no further</w:t>
      </w:r>
      <w:r w:rsidR="00FC7990">
        <w:rPr>
          <w:rFonts w:eastAsiaTheme="minorHAnsi"/>
          <w:sz w:val="24"/>
          <w:szCs w:val="24"/>
          <w:lang w:eastAsia="en-US"/>
        </w:rPr>
        <w:t>: ‘</w:t>
      </w:r>
      <w:r w:rsidR="001E082F" w:rsidRPr="001E082F">
        <w:rPr>
          <w:rFonts w:eastAsiaTheme="minorHAnsi"/>
          <w:sz w:val="24"/>
          <w:szCs w:val="24"/>
          <w:lang w:eastAsia="en-US"/>
        </w:rPr>
        <w:t>I felt I found the right group for me, and the department wa</w:t>
      </w:r>
      <w:r w:rsidR="001168E3">
        <w:rPr>
          <w:rFonts w:eastAsiaTheme="minorHAnsi"/>
          <w:sz w:val="24"/>
          <w:szCs w:val="24"/>
          <w:lang w:eastAsia="en-US"/>
        </w:rPr>
        <w:t xml:space="preserve">s very, very good for research, </w:t>
      </w:r>
      <w:r w:rsidR="001E082F" w:rsidRPr="001E082F">
        <w:rPr>
          <w:rFonts w:eastAsiaTheme="minorHAnsi"/>
          <w:sz w:val="24"/>
          <w:szCs w:val="24"/>
          <w:lang w:eastAsia="en-US"/>
        </w:rPr>
        <w:t>really good facilities, help</w:t>
      </w:r>
      <w:r w:rsidR="00071412">
        <w:rPr>
          <w:rFonts w:eastAsiaTheme="minorHAnsi"/>
          <w:sz w:val="24"/>
          <w:szCs w:val="24"/>
          <w:lang w:eastAsia="en-US"/>
        </w:rPr>
        <w:t>ing</w:t>
      </w:r>
      <w:r w:rsidR="001E082F" w:rsidRPr="001E082F">
        <w:rPr>
          <w:rFonts w:eastAsiaTheme="minorHAnsi"/>
          <w:sz w:val="24"/>
          <w:szCs w:val="24"/>
          <w:lang w:eastAsia="en-US"/>
        </w:rPr>
        <w:t xml:space="preserve"> you to </w:t>
      </w:r>
      <w:r w:rsidR="00327038">
        <w:rPr>
          <w:rFonts w:eastAsiaTheme="minorHAnsi"/>
          <w:sz w:val="24"/>
          <w:szCs w:val="24"/>
          <w:lang w:eastAsia="en-US"/>
        </w:rPr>
        <w:t xml:space="preserve">focus on </w:t>
      </w:r>
      <w:r w:rsidR="00071412">
        <w:rPr>
          <w:rFonts w:eastAsiaTheme="minorHAnsi"/>
          <w:sz w:val="24"/>
          <w:szCs w:val="24"/>
          <w:lang w:eastAsia="en-US"/>
        </w:rPr>
        <w:t xml:space="preserve">your research without getting </w:t>
      </w:r>
      <w:r w:rsidR="001E082F" w:rsidRPr="001E082F">
        <w:rPr>
          <w:rFonts w:eastAsiaTheme="minorHAnsi"/>
          <w:sz w:val="24"/>
          <w:szCs w:val="24"/>
          <w:lang w:eastAsia="en-US"/>
        </w:rPr>
        <w:t>held up with all the practicalities</w:t>
      </w:r>
      <w:r w:rsidR="00FC7990">
        <w:rPr>
          <w:rFonts w:eastAsiaTheme="minorHAnsi"/>
          <w:sz w:val="24"/>
          <w:szCs w:val="24"/>
          <w:lang w:eastAsia="en-US"/>
        </w:rPr>
        <w:t>’.</w:t>
      </w:r>
      <w:r w:rsidR="00DF1EB5">
        <w:rPr>
          <w:rFonts w:eastAsiaTheme="minorHAnsi"/>
          <w:sz w:val="24"/>
          <w:szCs w:val="24"/>
          <w:lang w:eastAsia="en-US"/>
        </w:rPr>
        <w:t xml:space="preserve"> H</w:t>
      </w:r>
      <w:r w:rsidR="00FC7990">
        <w:rPr>
          <w:rFonts w:eastAsiaTheme="minorHAnsi"/>
          <w:sz w:val="24"/>
          <w:szCs w:val="24"/>
          <w:lang w:eastAsia="en-US"/>
        </w:rPr>
        <w:t xml:space="preserve">aving had her viva just days before </w:t>
      </w:r>
      <w:r w:rsidR="001168E3">
        <w:rPr>
          <w:rFonts w:eastAsiaTheme="minorHAnsi"/>
          <w:sz w:val="24"/>
          <w:szCs w:val="24"/>
          <w:lang w:eastAsia="en-US"/>
        </w:rPr>
        <w:t>our</w:t>
      </w:r>
      <w:r w:rsidR="00FC7990">
        <w:rPr>
          <w:rFonts w:eastAsiaTheme="minorHAnsi"/>
          <w:sz w:val="24"/>
          <w:szCs w:val="24"/>
          <w:lang w:eastAsia="en-US"/>
        </w:rPr>
        <w:t xml:space="preserve"> interview </w:t>
      </w:r>
      <w:r w:rsidR="000F44D0" w:rsidRPr="00861CBC">
        <w:rPr>
          <w:rFonts w:eastAsiaTheme="minorHAnsi"/>
          <w:sz w:val="24"/>
          <w:szCs w:val="24"/>
          <w:lang w:eastAsia="en-US"/>
        </w:rPr>
        <w:t xml:space="preserve">she </w:t>
      </w:r>
      <w:r w:rsidR="00DF1EB5">
        <w:rPr>
          <w:rFonts w:eastAsiaTheme="minorHAnsi"/>
          <w:sz w:val="24"/>
          <w:szCs w:val="24"/>
          <w:lang w:eastAsia="en-US"/>
        </w:rPr>
        <w:t>wa</w:t>
      </w:r>
      <w:r w:rsidR="000F44D0" w:rsidRPr="00861CBC">
        <w:rPr>
          <w:rFonts w:eastAsiaTheme="minorHAnsi"/>
          <w:sz w:val="24"/>
          <w:szCs w:val="24"/>
          <w:lang w:eastAsia="en-US"/>
        </w:rPr>
        <w:t xml:space="preserve">s </w:t>
      </w:r>
      <w:r w:rsidR="00FC7990">
        <w:rPr>
          <w:rFonts w:eastAsiaTheme="minorHAnsi"/>
          <w:sz w:val="24"/>
          <w:szCs w:val="24"/>
          <w:lang w:eastAsia="en-US"/>
        </w:rPr>
        <w:t xml:space="preserve">looking for </w:t>
      </w:r>
      <w:r w:rsidR="000F44D0" w:rsidRPr="00861CBC">
        <w:rPr>
          <w:rFonts w:eastAsiaTheme="minorHAnsi"/>
          <w:sz w:val="24"/>
          <w:szCs w:val="24"/>
          <w:lang w:eastAsia="en-US"/>
        </w:rPr>
        <w:t>a job</w:t>
      </w:r>
      <w:r w:rsidR="008F54A8">
        <w:rPr>
          <w:rFonts w:eastAsiaTheme="minorHAnsi"/>
          <w:sz w:val="24"/>
          <w:szCs w:val="24"/>
          <w:lang w:eastAsia="en-US"/>
        </w:rPr>
        <w:t xml:space="preserve"> -</w:t>
      </w:r>
      <w:r w:rsidR="000F44D0" w:rsidRPr="00861CBC">
        <w:rPr>
          <w:rFonts w:eastAsiaTheme="minorHAnsi"/>
          <w:sz w:val="24"/>
          <w:szCs w:val="24"/>
          <w:lang w:eastAsia="en-US"/>
        </w:rPr>
        <w:t xml:space="preserve"> in finance</w:t>
      </w:r>
      <w:r w:rsidR="008F54A8">
        <w:rPr>
          <w:rFonts w:eastAsiaTheme="minorHAnsi"/>
          <w:sz w:val="24"/>
          <w:szCs w:val="24"/>
          <w:lang w:eastAsia="en-US"/>
        </w:rPr>
        <w:t>, instead of chemistry</w:t>
      </w:r>
      <w:r w:rsidR="000F44D0" w:rsidRPr="00861CBC">
        <w:rPr>
          <w:rFonts w:eastAsiaTheme="minorHAnsi"/>
          <w:sz w:val="24"/>
          <w:szCs w:val="24"/>
          <w:lang w:eastAsia="en-US"/>
        </w:rPr>
        <w:t>.</w:t>
      </w:r>
    </w:p>
    <w:p w14:paraId="24ACCE1D" w14:textId="77777777" w:rsidR="00E3001A" w:rsidRPr="00B20500" w:rsidRDefault="00E3001A" w:rsidP="001903AB">
      <w:pPr>
        <w:spacing w:after="0" w:line="480" w:lineRule="auto"/>
        <w:ind w:right="-1" w:firstLine="720"/>
        <w:jc w:val="both"/>
        <w:rPr>
          <w:rFonts w:eastAsiaTheme="minorHAnsi"/>
          <w:sz w:val="10"/>
          <w:szCs w:val="10"/>
          <w:lang w:eastAsia="en-US"/>
        </w:rPr>
      </w:pPr>
    </w:p>
    <w:p w14:paraId="146BF4D2" w14:textId="77777777" w:rsidR="00612809" w:rsidRDefault="00563F91" w:rsidP="001903AB">
      <w:pPr>
        <w:spacing w:after="0" w:line="480" w:lineRule="auto"/>
        <w:ind w:left="567" w:right="-1"/>
        <w:jc w:val="both"/>
        <w:rPr>
          <w:rFonts w:eastAsiaTheme="minorHAnsi"/>
          <w:lang w:eastAsia="en-US"/>
        </w:rPr>
      </w:pPr>
      <w:r>
        <w:rPr>
          <w:rFonts w:eastAsiaTheme="minorHAnsi"/>
          <w:lang w:eastAsia="en-US"/>
        </w:rPr>
        <w:t>O</w:t>
      </w:r>
      <w:r w:rsidR="00612809" w:rsidRPr="00E3001A">
        <w:rPr>
          <w:rFonts w:eastAsiaTheme="minorHAnsi"/>
          <w:lang w:eastAsia="en-US"/>
        </w:rPr>
        <w:t>bviously</w:t>
      </w:r>
      <w:r>
        <w:rPr>
          <w:rFonts w:eastAsiaTheme="minorHAnsi"/>
          <w:lang w:eastAsia="en-US"/>
        </w:rPr>
        <w:t>,</w:t>
      </w:r>
      <w:r w:rsidR="00612809" w:rsidRPr="00E3001A">
        <w:rPr>
          <w:rFonts w:eastAsiaTheme="minorHAnsi"/>
          <w:lang w:eastAsia="en-US"/>
        </w:rPr>
        <w:t xml:space="preserve"> I gained certain chemistry skills, but, to me, that’s not the most important thing. I dealt with a lot of really difficult situations, where there’s no-one who can help you because you’re doing something completely new, so you learn to be</w:t>
      </w:r>
      <w:r>
        <w:rPr>
          <w:rFonts w:eastAsiaTheme="minorHAnsi"/>
          <w:lang w:eastAsia="en-US"/>
        </w:rPr>
        <w:t>come quite self-reliant.</w:t>
      </w:r>
      <w:r w:rsidR="00071412">
        <w:rPr>
          <w:rFonts w:eastAsiaTheme="minorHAnsi"/>
          <w:lang w:eastAsia="en-US"/>
        </w:rPr>
        <w:t xml:space="preserve"> </w:t>
      </w:r>
      <w:proofErr w:type="gramStart"/>
      <w:r w:rsidR="00071412">
        <w:rPr>
          <w:rFonts w:eastAsiaTheme="minorHAnsi"/>
          <w:lang w:eastAsia="en-US"/>
        </w:rPr>
        <w:t>So</w:t>
      </w:r>
      <w:proofErr w:type="gramEnd"/>
      <w:r w:rsidR="00071412">
        <w:rPr>
          <w:rFonts w:eastAsiaTheme="minorHAnsi"/>
          <w:lang w:eastAsia="en-US"/>
        </w:rPr>
        <w:t xml:space="preserve"> </w:t>
      </w:r>
      <w:r w:rsidR="00121E55">
        <w:rPr>
          <w:rFonts w:eastAsiaTheme="minorHAnsi"/>
          <w:lang w:eastAsia="en-US"/>
        </w:rPr>
        <w:t>Elite</w:t>
      </w:r>
      <w:r w:rsidR="00612809" w:rsidRPr="00E3001A">
        <w:rPr>
          <w:rFonts w:eastAsiaTheme="minorHAnsi"/>
          <w:lang w:eastAsia="en-US"/>
        </w:rPr>
        <w:t xml:space="preserve"> </w:t>
      </w:r>
      <w:r w:rsidR="00071412">
        <w:rPr>
          <w:rFonts w:eastAsiaTheme="minorHAnsi"/>
          <w:lang w:eastAsia="en-US"/>
        </w:rPr>
        <w:t xml:space="preserve">simply </w:t>
      </w:r>
      <w:r w:rsidR="00612809" w:rsidRPr="00E3001A">
        <w:rPr>
          <w:rFonts w:eastAsiaTheme="minorHAnsi"/>
          <w:lang w:eastAsia="en-US"/>
        </w:rPr>
        <w:t>gave me opportunities to do things that I wou</w:t>
      </w:r>
      <w:r w:rsidR="00071412">
        <w:rPr>
          <w:rFonts w:eastAsiaTheme="minorHAnsi"/>
          <w:lang w:eastAsia="en-US"/>
        </w:rPr>
        <w:t>ldn’t have got the chance to do.</w:t>
      </w:r>
    </w:p>
    <w:p w14:paraId="0C9BDE4E" w14:textId="77777777" w:rsidR="00E3001A" w:rsidRPr="00B20500" w:rsidRDefault="00E3001A" w:rsidP="001903AB">
      <w:pPr>
        <w:spacing w:after="0" w:line="480" w:lineRule="auto"/>
        <w:ind w:left="567" w:right="-1"/>
        <w:jc w:val="both"/>
        <w:rPr>
          <w:rFonts w:eastAsiaTheme="minorHAnsi"/>
          <w:sz w:val="10"/>
          <w:szCs w:val="10"/>
          <w:lang w:eastAsia="en-US"/>
        </w:rPr>
      </w:pPr>
    </w:p>
    <w:p w14:paraId="69C393A4" w14:textId="64880A45" w:rsidR="009D47A6" w:rsidRDefault="00CB18FB" w:rsidP="001903AB">
      <w:pPr>
        <w:tabs>
          <w:tab w:val="left" w:pos="5235"/>
        </w:tabs>
        <w:spacing w:after="0" w:line="480" w:lineRule="auto"/>
        <w:ind w:right="-1" w:firstLine="720"/>
        <w:jc w:val="both"/>
        <w:rPr>
          <w:rFonts w:eastAsiaTheme="minorHAnsi"/>
          <w:sz w:val="24"/>
          <w:szCs w:val="24"/>
          <w:lang w:eastAsia="en-US"/>
        </w:rPr>
      </w:pPr>
      <w:r>
        <w:rPr>
          <w:rFonts w:eastAsiaTheme="minorHAnsi"/>
          <w:sz w:val="24"/>
          <w:szCs w:val="24"/>
          <w:lang w:eastAsia="en-US"/>
        </w:rPr>
        <w:t>While in many way</w:t>
      </w:r>
      <w:r w:rsidR="00EB0093">
        <w:rPr>
          <w:rFonts w:eastAsiaTheme="minorHAnsi"/>
          <w:sz w:val="24"/>
          <w:szCs w:val="24"/>
          <w:lang w:eastAsia="en-US"/>
        </w:rPr>
        <w:t>s</w:t>
      </w:r>
      <w:r>
        <w:rPr>
          <w:rFonts w:eastAsiaTheme="minorHAnsi"/>
          <w:sz w:val="24"/>
          <w:szCs w:val="24"/>
          <w:lang w:eastAsia="en-US"/>
        </w:rPr>
        <w:t xml:space="preserve"> similar</w:t>
      </w:r>
      <w:r w:rsidR="00AA1895">
        <w:rPr>
          <w:rFonts w:eastAsiaTheme="minorHAnsi"/>
          <w:sz w:val="24"/>
          <w:szCs w:val="24"/>
          <w:lang w:eastAsia="en-US"/>
        </w:rPr>
        <w:t>,</w:t>
      </w:r>
      <w:r>
        <w:rPr>
          <w:rFonts w:eastAsiaTheme="minorHAnsi"/>
          <w:sz w:val="24"/>
          <w:szCs w:val="24"/>
          <w:lang w:eastAsia="en-US"/>
        </w:rPr>
        <w:t xml:space="preserve"> the</w:t>
      </w:r>
      <w:r w:rsidR="000E1788">
        <w:rPr>
          <w:rFonts w:eastAsiaTheme="minorHAnsi"/>
          <w:sz w:val="24"/>
          <w:szCs w:val="24"/>
          <w:lang w:eastAsia="en-US"/>
        </w:rPr>
        <w:t xml:space="preserve"> privately</w:t>
      </w:r>
      <w:r w:rsidR="00DF1EB5">
        <w:rPr>
          <w:rFonts w:eastAsiaTheme="minorHAnsi"/>
          <w:sz w:val="24"/>
          <w:szCs w:val="24"/>
          <w:lang w:eastAsia="en-US"/>
        </w:rPr>
        <w:t>-</w:t>
      </w:r>
      <w:r w:rsidR="000E1788">
        <w:rPr>
          <w:rFonts w:eastAsiaTheme="minorHAnsi"/>
          <w:sz w:val="24"/>
          <w:szCs w:val="24"/>
          <w:lang w:eastAsia="en-US"/>
        </w:rPr>
        <w:t xml:space="preserve">educated </w:t>
      </w:r>
      <w:proofErr w:type="spellStart"/>
      <w:r w:rsidR="000E1788">
        <w:rPr>
          <w:rFonts w:eastAsiaTheme="minorHAnsi"/>
          <w:sz w:val="24"/>
          <w:szCs w:val="24"/>
          <w:lang w:eastAsia="en-US"/>
        </w:rPr>
        <w:t>Neesha</w:t>
      </w:r>
      <w:r>
        <w:rPr>
          <w:rFonts w:eastAsiaTheme="minorHAnsi"/>
          <w:sz w:val="24"/>
          <w:szCs w:val="24"/>
          <w:lang w:eastAsia="en-US"/>
        </w:rPr>
        <w:t>’s</w:t>
      </w:r>
      <w:proofErr w:type="spellEnd"/>
      <w:r w:rsidR="000E1788">
        <w:rPr>
          <w:rFonts w:eastAsiaTheme="minorHAnsi"/>
          <w:sz w:val="24"/>
          <w:szCs w:val="24"/>
          <w:lang w:eastAsia="en-US"/>
        </w:rPr>
        <w:t xml:space="preserve"> (28</w:t>
      </w:r>
      <w:r w:rsidR="002E6D49">
        <w:rPr>
          <w:rFonts w:eastAsiaTheme="minorHAnsi"/>
          <w:sz w:val="24"/>
          <w:szCs w:val="24"/>
          <w:lang w:eastAsia="en-US"/>
        </w:rPr>
        <w:t>; social science</w:t>
      </w:r>
      <w:r w:rsidR="00633A3C">
        <w:rPr>
          <w:rFonts w:eastAsiaTheme="minorHAnsi"/>
          <w:sz w:val="24"/>
          <w:szCs w:val="24"/>
          <w:lang w:eastAsia="en-US"/>
        </w:rPr>
        <w:t>; £13k+</w:t>
      </w:r>
      <w:r w:rsidR="000E1788">
        <w:rPr>
          <w:rFonts w:eastAsiaTheme="minorHAnsi"/>
          <w:sz w:val="24"/>
          <w:szCs w:val="24"/>
          <w:lang w:eastAsia="en-US"/>
        </w:rPr>
        <w:t xml:space="preserve">) record shows a </w:t>
      </w:r>
      <w:r w:rsidR="00071412">
        <w:rPr>
          <w:rFonts w:eastAsiaTheme="minorHAnsi"/>
          <w:sz w:val="24"/>
          <w:szCs w:val="24"/>
          <w:lang w:eastAsia="en-US"/>
        </w:rPr>
        <w:t xml:space="preserve">less </w:t>
      </w:r>
      <w:r w:rsidR="000E1788">
        <w:rPr>
          <w:rFonts w:eastAsiaTheme="minorHAnsi"/>
          <w:sz w:val="24"/>
          <w:szCs w:val="24"/>
          <w:lang w:eastAsia="en-US"/>
        </w:rPr>
        <w:t xml:space="preserve">linear trajectory </w:t>
      </w:r>
      <w:r w:rsidR="00071412">
        <w:rPr>
          <w:rFonts w:eastAsiaTheme="minorHAnsi"/>
          <w:sz w:val="24"/>
          <w:szCs w:val="24"/>
          <w:lang w:eastAsia="en-US"/>
        </w:rPr>
        <w:t xml:space="preserve">resembling more of a </w:t>
      </w:r>
      <w:r w:rsidR="00FE5C07">
        <w:rPr>
          <w:rFonts w:eastAsiaTheme="minorHAnsi"/>
          <w:sz w:val="24"/>
          <w:szCs w:val="24"/>
          <w:lang w:eastAsia="en-US"/>
        </w:rPr>
        <w:t>‘</w:t>
      </w:r>
      <w:r w:rsidR="00071412">
        <w:rPr>
          <w:rFonts w:eastAsiaTheme="minorHAnsi"/>
          <w:sz w:val="24"/>
          <w:szCs w:val="24"/>
          <w:lang w:eastAsia="en-US"/>
        </w:rPr>
        <w:t>yo-yo transition</w:t>
      </w:r>
      <w:r w:rsidR="00FE5C07">
        <w:rPr>
          <w:rFonts w:eastAsiaTheme="minorHAnsi"/>
          <w:sz w:val="24"/>
          <w:szCs w:val="24"/>
          <w:lang w:eastAsia="en-US"/>
        </w:rPr>
        <w:t>’</w:t>
      </w:r>
      <w:r w:rsidR="00B0343C" w:rsidRPr="00B0343C">
        <w:rPr>
          <w:rFonts w:eastAsiaTheme="minorHAnsi"/>
          <w:sz w:val="24"/>
          <w:szCs w:val="24"/>
          <w:lang w:eastAsia="en-US"/>
        </w:rPr>
        <w:t xml:space="preserve"> </w:t>
      </w:r>
      <w:r w:rsidR="00071412">
        <w:rPr>
          <w:rFonts w:eastAsiaTheme="minorHAnsi"/>
          <w:sz w:val="24"/>
          <w:szCs w:val="24"/>
          <w:lang w:eastAsia="en-US"/>
        </w:rPr>
        <w:t>(</w:t>
      </w:r>
      <w:r w:rsidR="00CD3E80">
        <w:rPr>
          <w:rFonts w:eastAsiaTheme="minorHAnsi"/>
          <w:sz w:val="24"/>
          <w:szCs w:val="24"/>
          <w:lang w:eastAsia="en-US"/>
        </w:rPr>
        <w:t>D</w:t>
      </w:r>
      <w:r w:rsidR="00B0343C" w:rsidRPr="00B0343C">
        <w:rPr>
          <w:rFonts w:eastAsiaTheme="minorHAnsi"/>
          <w:sz w:val="24"/>
          <w:szCs w:val="24"/>
          <w:lang w:eastAsia="en-US"/>
        </w:rPr>
        <w:t>u</w:t>
      </w:r>
      <w:r w:rsidR="006E0B80">
        <w:rPr>
          <w:rFonts w:eastAsiaTheme="minorHAnsi"/>
          <w:sz w:val="24"/>
          <w:szCs w:val="24"/>
          <w:lang w:eastAsia="en-US"/>
        </w:rPr>
        <w:t xml:space="preserve"> </w:t>
      </w:r>
      <w:r w:rsidR="00B0343C" w:rsidRPr="00B0343C">
        <w:rPr>
          <w:rFonts w:eastAsiaTheme="minorHAnsi"/>
          <w:sz w:val="24"/>
          <w:szCs w:val="24"/>
          <w:lang w:eastAsia="en-US"/>
        </w:rPr>
        <w:t>Bois-</w:t>
      </w:r>
      <w:proofErr w:type="spellStart"/>
      <w:r w:rsidR="00B0343C" w:rsidRPr="00B0343C">
        <w:rPr>
          <w:rFonts w:eastAsiaTheme="minorHAnsi"/>
          <w:sz w:val="24"/>
          <w:szCs w:val="24"/>
          <w:lang w:eastAsia="en-US"/>
        </w:rPr>
        <w:t>Reymond</w:t>
      </w:r>
      <w:proofErr w:type="spellEnd"/>
      <w:r w:rsidR="00B0343C" w:rsidRPr="00B0343C">
        <w:rPr>
          <w:rFonts w:eastAsiaTheme="minorHAnsi"/>
          <w:sz w:val="24"/>
          <w:szCs w:val="24"/>
          <w:lang w:eastAsia="en-US"/>
        </w:rPr>
        <w:t xml:space="preserve"> and Lopez </w:t>
      </w:r>
      <w:proofErr w:type="spellStart"/>
      <w:r w:rsidR="00B0343C" w:rsidRPr="00B0343C">
        <w:rPr>
          <w:rFonts w:eastAsiaTheme="minorHAnsi"/>
          <w:sz w:val="24"/>
          <w:szCs w:val="24"/>
          <w:lang w:eastAsia="en-US"/>
        </w:rPr>
        <w:t>Blasco</w:t>
      </w:r>
      <w:proofErr w:type="spellEnd"/>
      <w:r w:rsidR="00B0343C" w:rsidRPr="00B0343C">
        <w:rPr>
          <w:rFonts w:eastAsiaTheme="minorHAnsi"/>
          <w:sz w:val="24"/>
          <w:szCs w:val="24"/>
          <w:lang w:eastAsia="en-US"/>
        </w:rPr>
        <w:t xml:space="preserve"> 2003), </w:t>
      </w:r>
      <w:r w:rsidR="00071412">
        <w:rPr>
          <w:rFonts w:eastAsiaTheme="minorHAnsi"/>
          <w:sz w:val="24"/>
          <w:szCs w:val="24"/>
          <w:lang w:eastAsia="en-US"/>
        </w:rPr>
        <w:t>since</w:t>
      </w:r>
      <w:r w:rsidR="000E1788">
        <w:rPr>
          <w:rFonts w:eastAsiaTheme="minorHAnsi"/>
          <w:sz w:val="24"/>
          <w:szCs w:val="24"/>
          <w:lang w:eastAsia="en-US"/>
        </w:rPr>
        <w:t xml:space="preserve"> she move</w:t>
      </w:r>
      <w:r w:rsidR="00DF1EB5">
        <w:rPr>
          <w:rFonts w:eastAsiaTheme="minorHAnsi"/>
          <w:sz w:val="24"/>
          <w:szCs w:val="24"/>
          <w:lang w:eastAsia="en-US"/>
        </w:rPr>
        <w:t>d</w:t>
      </w:r>
      <w:r w:rsidR="000E1788">
        <w:rPr>
          <w:rFonts w:eastAsiaTheme="minorHAnsi"/>
          <w:sz w:val="24"/>
          <w:szCs w:val="24"/>
          <w:lang w:eastAsia="en-US"/>
        </w:rPr>
        <w:t xml:space="preserve"> back and forth between HE and </w:t>
      </w:r>
      <w:r>
        <w:rPr>
          <w:rFonts w:eastAsiaTheme="minorHAnsi"/>
          <w:sz w:val="24"/>
          <w:szCs w:val="24"/>
          <w:lang w:eastAsia="en-US"/>
        </w:rPr>
        <w:t>various</w:t>
      </w:r>
      <w:r w:rsidR="000E1788">
        <w:rPr>
          <w:rFonts w:eastAsiaTheme="minorHAnsi"/>
          <w:sz w:val="24"/>
          <w:szCs w:val="24"/>
          <w:lang w:eastAsia="en-US"/>
        </w:rPr>
        <w:t xml:space="preserve"> employment opportunities. Her </w:t>
      </w:r>
      <w:r w:rsidR="00D72263">
        <w:rPr>
          <w:rFonts w:eastAsiaTheme="minorHAnsi"/>
          <w:sz w:val="24"/>
          <w:szCs w:val="24"/>
          <w:lang w:eastAsia="en-US"/>
        </w:rPr>
        <w:t xml:space="preserve">parents </w:t>
      </w:r>
      <w:r w:rsidR="00071412">
        <w:rPr>
          <w:rFonts w:eastAsiaTheme="minorHAnsi"/>
          <w:sz w:val="24"/>
          <w:szCs w:val="24"/>
          <w:lang w:eastAsia="en-US"/>
        </w:rPr>
        <w:t>(</w:t>
      </w:r>
      <w:r w:rsidR="00B4695D">
        <w:rPr>
          <w:rFonts w:eastAsiaTheme="minorHAnsi"/>
          <w:sz w:val="24"/>
          <w:szCs w:val="24"/>
          <w:lang w:eastAsia="en-US"/>
        </w:rPr>
        <w:t xml:space="preserve">physician </w:t>
      </w:r>
      <w:r w:rsidR="00071412">
        <w:rPr>
          <w:rFonts w:eastAsiaTheme="minorHAnsi"/>
          <w:sz w:val="24"/>
          <w:szCs w:val="24"/>
          <w:lang w:eastAsia="en-US"/>
        </w:rPr>
        <w:t xml:space="preserve">and financial analyst) </w:t>
      </w:r>
      <w:r w:rsidR="00C308F7">
        <w:rPr>
          <w:rFonts w:eastAsiaTheme="minorHAnsi"/>
          <w:sz w:val="24"/>
          <w:szCs w:val="24"/>
          <w:lang w:eastAsia="en-US"/>
        </w:rPr>
        <w:t xml:space="preserve">were </w:t>
      </w:r>
      <w:r w:rsidR="000E1788">
        <w:rPr>
          <w:rFonts w:eastAsiaTheme="minorHAnsi"/>
          <w:sz w:val="24"/>
          <w:szCs w:val="24"/>
          <w:lang w:eastAsia="en-US"/>
        </w:rPr>
        <w:t>first</w:t>
      </w:r>
      <w:r w:rsidR="00C308F7">
        <w:rPr>
          <w:rFonts w:eastAsiaTheme="minorHAnsi"/>
          <w:sz w:val="24"/>
          <w:szCs w:val="24"/>
          <w:lang w:eastAsia="en-US"/>
        </w:rPr>
        <w:t>-</w:t>
      </w:r>
      <w:r w:rsidR="000E1788">
        <w:rPr>
          <w:rFonts w:eastAsiaTheme="minorHAnsi"/>
          <w:sz w:val="24"/>
          <w:szCs w:val="24"/>
          <w:lang w:eastAsia="en-US"/>
        </w:rPr>
        <w:t>generation immigrants</w:t>
      </w:r>
      <w:r w:rsidR="00D45133">
        <w:rPr>
          <w:rFonts w:eastAsiaTheme="minorHAnsi"/>
          <w:sz w:val="24"/>
          <w:szCs w:val="24"/>
          <w:lang w:eastAsia="en-US"/>
        </w:rPr>
        <w:t xml:space="preserve"> who instil</w:t>
      </w:r>
      <w:r w:rsidR="00DF1EB5">
        <w:rPr>
          <w:rFonts w:eastAsiaTheme="minorHAnsi"/>
          <w:sz w:val="24"/>
          <w:szCs w:val="24"/>
          <w:lang w:eastAsia="en-US"/>
        </w:rPr>
        <w:t>led</w:t>
      </w:r>
      <w:r w:rsidR="00D45133">
        <w:rPr>
          <w:rFonts w:eastAsiaTheme="minorHAnsi"/>
          <w:sz w:val="24"/>
          <w:szCs w:val="24"/>
          <w:lang w:eastAsia="en-US"/>
        </w:rPr>
        <w:t xml:space="preserve"> in her their strong work ethic: </w:t>
      </w:r>
    </w:p>
    <w:p w14:paraId="2548ACE2" w14:textId="77777777" w:rsidR="009D47A6" w:rsidRDefault="009D47A6" w:rsidP="001903AB">
      <w:pPr>
        <w:tabs>
          <w:tab w:val="left" w:pos="5235"/>
        </w:tabs>
        <w:spacing w:after="0" w:line="480" w:lineRule="auto"/>
        <w:ind w:right="-1" w:firstLine="720"/>
        <w:jc w:val="both"/>
        <w:rPr>
          <w:rFonts w:eastAsiaTheme="minorHAnsi"/>
          <w:sz w:val="24"/>
          <w:szCs w:val="24"/>
          <w:lang w:eastAsia="en-US"/>
        </w:rPr>
      </w:pPr>
    </w:p>
    <w:p w14:paraId="701D29E6" w14:textId="51FEEA95" w:rsidR="009D47A6" w:rsidRPr="009D47A6" w:rsidRDefault="006E0B80" w:rsidP="001903AB">
      <w:pPr>
        <w:tabs>
          <w:tab w:val="left" w:pos="5235"/>
        </w:tabs>
        <w:spacing w:after="0" w:line="480" w:lineRule="auto"/>
        <w:ind w:left="567" w:right="-1"/>
        <w:jc w:val="both"/>
        <w:rPr>
          <w:rFonts w:eastAsiaTheme="minorHAnsi"/>
          <w:lang w:eastAsia="en-US"/>
        </w:rPr>
      </w:pPr>
      <w:r w:rsidRPr="009D47A6">
        <w:rPr>
          <w:rFonts w:eastAsiaTheme="minorHAnsi"/>
          <w:lang w:eastAsia="en-US"/>
        </w:rPr>
        <w:t>I</w:t>
      </w:r>
      <w:r w:rsidR="00D45133" w:rsidRPr="009D47A6">
        <w:rPr>
          <w:rFonts w:eastAsiaTheme="minorHAnsi"/>
          <w:lang w:eastAsia="en-US"/>
        </w:rPr>
        <w:t xml:space="preserve">t was important that I did well in school. They’re the sort of parents where, when you get a report, </w:t>
      </w:r>
      <w:r w:rsidR="00261539" w:rsidRPr="009D47A6">
        <w:rPr>
          <w:rFonts w:eastAsiaTheme="minorHAnsi"/>
          <w:lang w:eastAsia="en-US"/>
        </w:rPr>
        <w:t>and</w:t>
      </w:r>
      <w:r w:rsidR="00D45133" w:rsidRPr="009D47A6">
        <w:rPr>
          <w:rFonts w:eastAsiaTheme="minorHAnsi"/>
          <w:lang w:eastAsia="en-US"/>
        </w:rPr>
        <w:t xml:space="preserve"> you get </w:t>
      </w:r>
      <w:r w:rsidR="00C35752">
        <w:rPr>
          <w:rFonts w:eastAsiaTheme="minorHAnsi"/>
          <w:lang w:eastAsia="en-US"/>
        </w:rPr>
        <w:t>98 out of 100, they would say, ‘</w:t>
      </w:r>
      <w:r w:rsidR="00D45133" w:rsidRPr="009D47A6">
        <w:rPr>
          <w:rFonts w:eastAsiaTheme="minorHAnsi"/>
          <w:lang w:eastAsia="en-US"/>
        </w:rPr>
        <w:t xml:space="preserve">Where’s the other </w:t>
      </w:r>
      <w:r w:rsidR="00C308F7">
        <w:rPr>
          <w:rFonts w:eastAsiaTheme="minorHAnsi"/>
          <w:lang w:eastAsia="en-US"/>
        </w:rPr>
        <w:t>two</w:t>
      </w:r>
      <w:r w:rsidR="00D45133" w:rsidRPr="009D47A6">
        <w:rPr>
          <w:rFonts w:eastAsiaTheme="minorHAnsi"/>
          <w:lang w:eastAsia="en-US"/>
        </w:rPr>
        <w:t xml:space="preserve"> marks? Why didn’t you get 100?</w:t>
      </w:r>
      <w:r w:rsidR="00C35752">
        <w:rPr>
          <w:rFonts w:eastAsiaTheme="minorHAnsi"/>
          <w:lang w:eastAsia="en-US"/>
        </w:rPr>
        <w:t>’</w:t>
      </w:r>
      <w:r w:rsidR="00D45133" w:rsidRPr="009D47A6">
        <w:rPr>
          <w:rFonts w:eastAsiaTheme="minorHAnsi"/>
          <w:lang w:eastAsia="en-US"/>
        </w:rPr>
        <w:t xml:space="preserve"> They put a lot of emphasis on education.</w:t>
      </w:r>
    </w:p>
    <w:p w14:paraId="290ED4C0" w14:textId="77777777" w:rsidR="009D47A6" w:rsidRPr="009D47A6" w:rsidRDefault="009D47A6" w:rsidP="001903AB">
      <w:pPr>
        <w:tabs>
          <w:tab w:val="left" w:pos="5235"/>
        </w:tabs>
        <w:spacing w:after="0" w:line="480" w:lineRule="auto"/>
        <w:ind w:left="567" w:right="-1"/>
        <w:jc w:val="both"/>
        <w:rPr>
          <w:rFonts w:eastAsiaTheme="minorHAnsi"/>
          <w:lang w:eastAsia="en-US"/>
        </w:rPr>
      </w:pPr>
    </w:p>
    <w:p w14:paraId="52AC0AC9" w14:textId="5AA0227A" w:rsidR="00D45133" w:rsidRDefault="00AA1895" w:rsidP="001903AB">
      <w:pPr>
        <w:tabs>
          <w:tab w:val="left" w:pos="5235"/>
        </w:tabs>
        <w:spacing w:after="0" w:line="480" w:lineRule="auto"/>
        <w:ind w:right="-1" w:firstLine="720"/>
        <w:jc w:val="both"/>
        <w:rPr>
          <w:rFonts w:eastAsiaTheme="minorHAnsi"/>
          <w:sz w:val="24"/>
          <w:szCs w:val="24"/>
          <w:lang w:eastAsia="en-US"/>
        </w:rPr>
      </w:pPr>
      <w:r>
        <w:rPr>
          <w:rFonts w:eastAsiaTheme="minorHAnsi"/>
          <w:sz w:val="24"/>
          <w:szCs w:val="24"/>
          <w:lang w:eastAsia="en-US"/>
        </w:rPr>
        <w:t xml:space="preserve">But it </w:t>
      </w:r>
      <w:r w:rsidR="00C308F7">
        <w:rPr>
          <w:rFonts w:eastAsiaTheme="minorHAnsi"/>
          <w:sz w:val="24"/>
          <w:szCs w:val="24"/>
          <w:lang w:eastAsia="en-US"/>
        </w:rPr>
        <w:t xml:space="preserve">was </w:t>
      </w:r>
      <w:r>
        <w:rPr>
          <w:rFonts w:eastAsiaTheme="minorHAnsi"/>
          <w:sz w:val="24"/>
          <w:szCs w:val="24"/>
          <w:lang w:eastAsia="en-US"/>
        </w:rPr>
        <w:t xml:space="preserve">not – only </w:t>
      </w:r>
      <w:r w:rsidR="00261539">
        <w:rPr>
          <w:rFonts w:eastAsiaTheme="minorHAnsi"/>
          <w:sz w:val="24"/>
          <w:szCs w:val="24"/>
          <w:lang w:eastAsia="en-US"/>
        </w:rPr>
        <w:t>– the family that pushe</w:t>
      </w:r>
      <w:r w:rsidR="00C308F7">
        <w:rPr>
          <w:rFonts w:eastAsiaTheme="minorHAnsi"/>
          <w:sz w:val="24"/>
          <w:szCs w:val="24"/>
          <w:lang w:eastAsia="en-US"/>
        </w:rPr>
        <w:t>d</w:t>
      </w:r>
      <w:r w:rsidR="00261539">
        <w:rPr>
          <w:rFonts w:eastAsiaTheme="minorHAnsi"/>
          <w:sz w:val="24"/>
          <w:szCs w:val="24"/>
          <w:lang w:eastAsia="en-US"/>
        </w:rPr>
        <w:t xml:space="preserve"> her to </w:t>
      </w:r>
      <w:r w:rsidR="00B0343C">
        <w:rPr>
          <w:rFonts w:eastAsiaTheme="minorHAnsi"/>
          <w:sz w:val="24"/>
          <w:szCs w:val="24"/>
          <w:lang w:eastAsia="en-US"/>
        </w:rPr>
        <w:t>succeed</w:t>
      </w:r>
      <w:r>
        <w:rPr>
          <w:rFonts w:eastAsiaTheme="minorHAnsi"/>
          <w:sz w:val="24"/>
          <w:szCs w:val="24"/>
          <w:lang w:eastAsia="en-US"/>
        </w:rPr>
        <w:t>:</w:t>
      </w:r>
    </w:p>
    <w:p w14:paraId="2D26A08E" w14:textId="77777777" w:rsidR="00D45133" w:rsidRPr="00B20500" w:rsidRDefault="00D45133" w:rsidP="001903AB">
      <w:pPr>
        <w:tabs>
          <w:tab w:val="left" w:pos="5235"/>
        </w:tabs>
        <w:spacing w:after="0" w:line="480" w:lineRule="auto"/>
        <w:ind w:right="-1" w:firstLine="5233"/>
        <w:jc w:val="both"/>
        <w:rPr>
          <w:rFonts w:eastAsiaTheme="minorHAnsi"/>
          <w:sz w:val="10"/>
          <w:szCs w:val="10"/>
          <w:lang w:eastAsia="en-US"/>
        </w:rPr>
      </w:pPr>
    </w:p>
    <w:p w14:paraId="3DEA31C4" w14:textId="77777777" w:rsidR="00D45133" w:rsidRPr="00E3001A" w:rsidRDefault="00C939CB" w:rsidP="001903AB">
      <w:pPr>
        <w:tabs>
          <w:tab w:val="left" w:pos="5235"/>
        </w:tabs>
        <w:spacing w:after="0" w:line="480" w:lineRule="auto"/>
        <w:ind w:left="567" w:right="-1"/>
        <w:jc w:val="both"/>
        <w:rPr>
          <w:rFonts w:eastAsiaTheme="minorHAnsi" w:cs="Arial"/>
          <w:color w:val="000000"/>
          <w:lang w:eastAsia="en-US"/>
        </w:rPr>
      </w:pPr>
      <w:r>
        <w:rPr>
          <w:rFonts w:eastAsiaTheme="minorHAnsi" w:cs="Arial"/>
          <w:color w:val="000000"/>
          <w:lang w:eastAsia="en-US"/>
        </w:rPr>
        <w:t>Su</w:t>
      </w:r>
      <w:r w:rsidR="00071412">
        <w:rPr>
          <w:rFonts w:eastAsiaTheme="minorHAnsi" w:cs="Arial"/>
          <w:color w:val="000000"/>
          <w:lang w:eastAsia="en-US"/>
        </w:rPr>
        <w:t xml:space="preserve">pportive family background is one </w:t>
      </w:r>
      <w:r w:rsidR="00D45133" w:rsidRPr="00E3001A">
        <w:rPr>
          <w:rFonts w:eastAsiaTheme="minorHAnsi" w:cs="Arial"/>
          <w:color w:val="000000"/>
          <w:lang w:eastAsia="en-US"/>
        </w:rPr>
        <w:t xml:space="preserve">thing. But the biggest thing I would say that made me successful in education is, when I was eleven, I won a scholarship to this private school. </w:t>
      </w:r>
      <w:r w:rsidR="005558DE" w:rsidRPr="00E3001A">
        <w:rPr>
          <w:rFonts w:eastAsiaTheme="minorHAnsi" w:cs="Arial"/>
          <w:color w:val="000000"/>
          <w:lang w:eastAsia="en-US"/>
        </w:rPr>
        <w:t xml:space="preserve">I was always going to do well, but what </w:t>
      </w:r>
      <w:proofErr w:type="gramStart"/>
      <w:r w:rsidR="005558DE" w:rsidRPr="00E3001A">
        <w:rPr>
          <w:rFonts w:eastAsiaTheme="minorHAnsi" w:cs="Arial"/>
          <w:color w:val="000000"/>
          <w:lang w:eastAsia="en-US"/>
        </w:rPr>
        <w:t>I’ve</w:t>
      </w:r>
      <w:proofErr w:type="gramEnd"/>
      <w:r w:rsidR="005558DE" w:rsidRPr="00E3001A">
        <w:rPr>
          <w:rFonts w:eastAsiaTheme="minorHAnsi" w:cs="Arial"/>
          <w:color w:val="000000"/>
          <w:lang w:eastAsia="en-US"/>
        </w:rPr>
        <w:t xml:space="preserve"> been able </w:t>
      </w:r>
      <w:r w:rsidR="00563F91">
        <w:rPr>
          <w:rFonts w:eastAsiaTheme="minorHAnsi" w:cs="Arial"/>
          <w:color w:val="000000"/>
          <w:lang w:eastAsia="en-US"/>
        </w:rPr>
        <w:t>to do has come from that school.</w:t>
      </w:r>
      <w:r w:rsidR="005558DE" w:rsidRPr="00E3001A">
        <w:rPr>
          <w:rFonts w:eastAsiaTheme="minorHAnsi" w:cs="Arial"/>
          <w:color w:val="000000"/>
          <w:lang w:eastAsia="en-US"/>
        </w:rPr>
        <w:t xml:space="preserve"> </w:t>
      </w:r>
      <w:proofErr w:type="gramStart"/>
      <w:r w:rsidR="005558DE" w:rsidRPr="00E3001A">
        <w:rPr>
          <w:rFonts w:eastAsiaTheme="minorHAnsi" w:cs="Arial"/>
          <w:color w:val="000000"/>
          <w:lang w:eastAsia="en-US"/>
        </w:rPr>
        <w:t>So</w:t>
      </w:r>
      <w:proofErr w:type="gramEnd"/>
      <w:r w:rsidR="005558DE" w:rsidRPr="00E3001A">
        <w:rPr>
          <w:rFonts w:eastAsiaTheme="minorHAnsi" w:cs="Arial"/>
          <w:color w:val="000000"/>
          <w:lang w:eastAsia="en-US"/>
        </w:rPr>
        <w:t xml:space="preserve"> I would say that’s one of the biggest drives of where I am now. And, obviously, that’s been reinforced by being at </w:t>
      </w:r>
      <w:r w:rsidR="00DF1300" w:rsidRPr="00E3001A">
        <w:rPr>
          <w:rFonts w:eastAsiaTheme="minorHAnsi" w:cs="Arial"/>
          <w:color w:val="000000"/>
          <w:lang w:eastAsia="en-US"/>
        </w:rPr>
        <w:t>Elite</w:t>
      </w:r>
      <w:r w:rsidR="006E0B80">
        <w:rPr>
          <w:rFonts w:eastAsiaTheme="minorHAnsi" w:cs="Arial"/>
          <w:color w:val="000000"/>
          <w:lang w:eastAsia="en-US"/>
        </w:rPr>
        <w:t>.</w:t>
      </w:r>
      <w:r w:rsidR="00DF1300" w:rsidRPr="00E3001A">
        <w:rPr>
          <w:rFonts w:eastAsiaTheme="minorHAnsi" w:cs="Arial"/>
          <w:color w:val="000000"/>
          <w:lang w:eastAsia="en-US"/>
        </w:rPr>
        <w:t xml:space="preserve"> </w:t>
      </w:r>
      <w:r w:rsidR="005558DE" w:rsidRPr="00E3001A">
        <w:rPr>
          <w:rFonts w:eastAsiaTheme="minorHAnsi" w:cs="Arial"/>
          <w:color w:val="000000"/>
          <w:lang w:eastAsia="en-US"/>
        </w:rPr>
        <w:t xml:space="preserve">But I think, early on, if you have the advantages, they just accumulate. </w:t>
      </w:r>
    </w:p>
    <w:p w14:paraId="5C83FF4C" w14:textId="77777777" w:rsidR="00D45133" w:rsidRPr="00B20500" w:rsidRDefault="00D45133" w:rsidP="001903AB">
      <w:pPr>
        <w:tabs>
          <w:tab w:val="left" w:pos="5235"/>
        </w:tabs>
        <w:spacing w:after="0" w:line="480" w:lineRule="auto"/>
        <w:ind w:right="-1" w:firstLine="5233"/>
        <w:jc w:val="both"/>
        <w:rPr>
          <w:rFonts w:eastAsiaTheme="minorHAnsi"/>
          <w:sz w:val="10"/>
          <w:szCs w:val="10"/>
          <w:lang w:eastAsia="en-US"/>
        </w:rPr>
      </w:pPr>
    </w:p>
    <w:p w14:paraId="4EE5F14F" w14:textId="42987BDE" w:rsidR="001107DC" w:rsidRPr="00E90E42" w:rsidRDefault="00515C94" w:rsidP="001903AB">
      <w:pPr>
        <w:tabs>
          <w:tab w:val="left" w:pos="5235"/>
        </w:tabs>
        <w:spacing w:after="0" w:line="480" w:lineRule="auto"/>
        <w:ind w:right="-1" w:firstLine="720"/>
        <w:jc w:val="both"/>
        <w:rPr>
          <w:rFonts w:eastAsiaTheme="minorHAnsi"/>
          <w:sz w:val="24"/>
          <w:szCs w:val="24"/>
          <w:lang w:eastAsia="en-US"/>
        </w:rPr>
      </w:pPr>
      <w:r>
        <w:rPr>
          <w:rFonts w:eastAsiaTheme="minorHAnsi"/>
          <w:sz w:val="24"/>
          <w:szCs w:val="24"/>
          <w:lang w:eastAsia="en-US"/>
        </w:rPr>
        <w:t>O</w:t>
      </w:r>
      <w:r w:rsidR="00AA1895">
        <w:rPr>
          <w:rFonts w:eastAsiaTheme="minorHAnsi"/>
          <w:sz w:val="24"/>
          <w:szCs w:val="24"/>
          <w:lang w:eastAsia="en-US"/>
        </w:rPr>
        <w:t>nce accepted at Elite</w:t>
      </w:r>
      <w:r w:rsidR="00121E55">
        <w:rPr>
          <w:rFonts w:eastAsiaTheme="minorHAnsi"/>
          <w:sz w:val="24"/>
          <w:szCs w:val="24"/>
          <w:lang w:eastAsia="en-US"/>
        </w:rPr>
        <w:t>,</w:t>
      </w:r>
      <w:r w:rsidR="00AA1895">
        <w:rPr>
          <w:rFonts w:eastAsiaTheme="minorHAnsi"/>
          <w:sz w:val="24"/>
          <w:szCs w:val="24"/>
          <w:lang w:eastAsia="en-US"/>
        </w:rPr>
        <w:t xml:space="preserve"> </w:t>
      </w:r>
      <w:r>
        <w:rPr>
          <w:rFonts w:eastAsiaTheme="minorHAnsi"/>
          <w:sz w:val="24"/>
          <w:szCs w:val="24"/>
          <w:lang w:eastAsia="en-US"/>
        </w:rPr>
        <w:t>she defer</w:t>
      </w:r>
      <w:r w:rsidR="00DF1EB5">
        <w:rPr>
          <w:rFonts w:eastAsiaTheme="minorHAnsi"/>
          <w:sz w:val="24"/>
          <w:szCs w:val="24"/>
          <w:lang w:eastAsia="en-US"/>
        </w:rPr>
        <w:t>red</w:t>
      </w:r>
      <w:r>
        <w:rPr>
          <w:rFonts w:eastAsiaTheme="minorHAnsi"/>
          <w:sz w:val="24"/>
          <w:szCs w:val="24"/>
          <w:lang w:eastAsia="en-US"/>
        </w:rPr>
        <w:t xml:space="preserve"> entry </w:t>
      </w:r>
      <w:r w:rsidR="00B4695D">
        <w:rPr>
          <w:rFonts w:eastAsiaTheme="minorHAnsi"/>
          <w:sz w:val="24"/>
          <w:szCs w:val="24"/>
          <w:lang w:eastAsia="en-US"/>
        </w:rPr>
        <w:t>to</w:t>
      </w:r>
      <w:r w:rsidR="008627DE">
        <w:rPr>
          <w:rFonts w:eastAsiaTheme="minorHAnsi"/>
          <w:sz w:val="24"/>
          <w:szCs w:val="24"/>
          <w:lang w:eastAsia="en-US"/>
        </w:rPr>
        <w:t xml:space="preserve"> </w:t>
      </w:r>
      <w:r w:rsidR="00F33293">
        <w:rPr>
          <w:rFonts w:eastAsiaTheme="minorHAnsi"/>
          <w:sz w:val="24"/>
          <w:szCs w:val="24"/>
          <w:lang w:eastAsia="en-US"/>
        </w:rPr>
        <w:t>take</w:t>
      </w:r>
      <w:r w:rsidR="00AA1895">
        <w:rPr>
          <w:rFonts w:eastAsiaTheme="minorHAnsi"/>
          <w:sz w:val="24"/>
          <w:szCs w:val="24"/>
          <w:lang w:eastAsia="en-US"/>
        </w:rPr>
        <w:t xml:space="preserve"> a </w:t>
      </w:r>
      <w:r w:rsidR="008F0EC2">
        <w:rPr>
          <w:rFonts w:eastAsiaTheme="minorHAnsi"/>
          <w:sz w:val="24"/>
          <w:szCs w:val="24"/>
          <w:lang w:eastAsia="en-US"/>
        </w:rPr>
        <w:t xml:space="preserve">gap year </w:t>
      </w:r>
      <w:r w:rsidR="00F33293">
        <w:rPr>
          <w:rFonts w:eastAsiaTheme="minorHAnsi"/>
          <w:sz w:val="24"/>
          <w:szCs w:val="24"/>
          <w:lang w:eastAsia="en-US"/>
        </w:rPr>
        <w:t>to</w:t>
      </w:r>
      <w:r w:rsidR="008F0EC2">
        <w:rPr>
          <w:rFonts w:eastAsiaTheme="minorHAnsi"/>
          <w:sz w:val="24"/>
          <w:szCs w:val="24"/>
          <w:lang w:eastAsia="en-US"/>
        </w:rPr>
        <w:t xml:space="preserve"> work </w:t>
      </w:r>
      <w:r w:rsidR="001168E3">
        <w:rPr>
          <w:rFonts w:eastAsiaTheme="minorHAnsi"/>
          <w:sz w:val="24"/>
          <w:szCs w:val="24"/>
          <w:lang w:eastAsia="en-US"/>
        </w:rPr>
        <w:t>in the city (</w:t>
      </w:r>
      <w:r w:rsidR="00C308F7">
        <w:rPr>
          <w:rFonts w:eastAsiaTheme="minorHAnsi"/>
          <w:sz w:val="24"/>
          <w:szCs w:val="24"/>
          <w:lang w:eastAsia="en-US"/>
        </w:rPr>
        <w:t>in a leading financial services firm</w:t>
      </w:r>
      <w:r w:rsidR="001168E3">
        <w:rPr>
          <w:rFonts w:eastAsiaTheme="minorHAnsi"/>
          <w:sz w:val="24"/>
          <w:szCs w:val="24"/>
          <w:lang w:eastAsia="en-US"/>
        </w:rPr>
        <w:t>)</w:t>
      </w:r>
      <w:r w:rsidR="00AA1895">
        <w:rPr>
          <w:rFonts w:eastAsiaTheme="minorHAnsi"/>
          <w:sz w:val="24"/>
          <w:szCs w:val="24"/>
          <w:lang w:eastAsia="en-US"/>
        </w:rPr>
        <w:t xml:space="preserve">. </w:t>
      </w:r>
      <w:r w:rsidR="00C308F7">
        <w:rPr>
          <w:rFonts w:eastAsiaTheme="minorHAnsi"/>
          <w:sz w:val="24"/>
          <w:szCs w:val="24"/>
          <w:lang w:eastAsia="en-US"/>
        </w:rPr>
        <w:t>After</w:t>
      </w:r>
      <w:r w:rsidR="00C308F7" w:rsidRPr="00861CBC">
        <w:rPr>
          <w:rFonts w:eastAsiaTheme="minorHAnsi"/>
          <w:sz w:val="24"/>
          <w:szCs w:val="24"/>
          <w:lang w:eastAsia="en-US"/>
        </w:rPr>
        <w:t xml:space="preserve"> </w:t>
      </w:r>
      <w:r w:rsidR="001107DC" w:rsidRPr="00861CBC">
        <w:rPr>
          <w:rFonts w:eastAsiaTheme="minorHAnsi"/>
          <w:sz w:val="24"/>
          <w:szCs w:val="24"/>
          <w:lang w:eastAsia="en-US"/>
        </w:rPr>
        <w:t xml:space="preserve">briefly contemplating a </w:t>
      </w:r>
      <w:r w:rsidR="00B4695D" w:rsidRPr="00861CBC">
        <w:rPr>
          <w:rFonts w:eastAsiaTheme="minorHAnsi"/>
          <w:sz w:val="24"/>
          <w:szCs w:val="24"/>
          <w:lang w:eastAsia="en-US"/>
        </w:rPr>
        <w:t xml:space="preserve">teaching </w:t>
      </w:r>
      <w:r w:rsidR="001107DC" w:rsidRPr="00861CBC">
        <w:rPr>
          <w:rFonts w:eastAsiaTheme="minorHAnsi"/>
          <w:sz w:val="24"/>
          <w:szCs w:val="24"/>
          <w:lang w:eastAsia="en-US"/>
        </w:rPr>
        <w:t xml:space="preserve">career she eventually </w:t>
      </w:r>
      <w:r w:rsidR="00C308F7">
        <w:rPr>
          <w:rFonts w:eastAsiaTheme="minorHAnsi"/>
          <w:sz w:val="24"/>
          <w:szCs w:val="24"/>
          <w:lang w:eastAsia="en-US"/>
        </w:rPr>
        <w:t>enrolled on</w:t>
      </w:r>
      <w:r w:rsidR="001107DC" w:rsidRPr="00861CBC">
        <w:rPr>
          <w:rFonts w:eastAsiaTheme="minorHAnsi"/>
          <w:sz w:val="24"/>
          <w:szCs w:val="24"/>
          <w:lang w:eastAsia="en-US"/>
        </w:rPr>
        <w:t xml:space="preserve"> a (self-paid) </w:t>
      </w:r>
      <w:r w:rsidR="00DF43BD">
        <w:rPr>
          <w:rFonts w:eastAsiaTheme="minorHAnsi"/>
          <w:sz w:val="24"/>
          <w:szCs w:val="24"/>
          <w:lang w:eastAsia="en-US"/>
        </w:rPr>
        <w:t>master’s</w:t>
      </w:r>
      <w:r w:rsidR="00C308F7">
        <w:rPr>
          <w:rFonts w:eastAsiaTheme="minorHAnsi"/>
          <w:sz w:val="24"/>
          <w:szCs w:val="24"/>
          <w:lang w:eastAsia="en-US"/>
        </w:rPr>
        <w:t>,</w:t>
      </w:r>
      <w:r w:rsidR="001107DC" w:rsidRPr="00861CBC">
        <w:rPr>
          <w:rFonts w:eastAsiaTheme="minorHAnsi"/>
          <w:sz w:val="24"/>
          <w:szCs w:val="24"/>
          <w:lang w:eastAsia="en-US"/>
        </w:rPr>
        <w:t xml:space="preserve"> </w:t>
      </w:r>
      <w:r w:rsidR="000D5A0C">
        <w:rPr>
          <w:rFonts w:eastAsiaTheme="minorHAnsi"/>
          <w:sz w:val="24"/>
          <w:szCs w:val="24"/>
          <w:lang w:eastAsia="en-US"/>
        </w:rPr>
        <w:t xml:space="preserve">directly </w:t>
      </w:r>
      <w:r w:rsidR="001107DC" w:rsidRPr="00861CBC">
        <w:rPr>
          <w:rFonts w:eastAsiaTheme="minorHAnsi"/>
          <w:sz w:val="24"/>
          <w:szCs w:val="24"/>
          <w:lang w:eastAsia="en-US"/>
        </w:rPr>
        <w:t>followed by a</w:t>
      </w:r>
      <w:r w:rsidR="000D5A0C">
        <w:rPr>
          <w:rFonts w:eastAsiaTheme="minorHAnsi"/>
          <w:sz w:val="24"/>
          <w:szCs w:val="24"/>
          <w:lang w:eastAsia="en-US"/>
        </w:rPr>
        <w:t xml:space="preserve"> </w:t>
      </w:r>
      <w:r w:rsidR="001107DC" w:rsidRPr="00861CBC">
        <w:rPr>
          <w:rFonts w:eastAsiaTheme="minorHAnsi"/>
          <w:sz w:val="24"/>
          <w:szCs w:val="24"/>
          <w:lang w:eastAsia="en-US"/>
        </w:rPr>
        <w:t>PhD</w:t>
      </w:r>
      <w:r>
        <w:rPr>
          <w:rFonts w:eastAsiaTheme="minorHAnsi"/>
          <w:sz w:val="24"/>
          <w:szCs w:val="24"/>
          <w:lang w:eastAsia="en-US"/>
        </w:rPr>
        <w:t>.</w:t>
      </w:r>
      <w:r w:rsidR="00261539">
        <w:rPr>
          <w:rFonts w:eastAsiaTheme="minorHAnsi"/>
          <w:sz w:val="24"/>
          <w:szCs w:val="24"/>
          <w:lang w:eastAsia="en-US"/>
        </w:rPr>
        <w:t xml:space="preserve"> </w:t>
      </w:r>
      <w:r w:rsidR="00C308F7">
        <w:rPr>
          <w:sz w:val="24"/>
          <w:szCs w:val="24"/>
        </w:rPr>
        <w:t>Although she had not initially planned doctoral study, the opportunity was irresistible</w:t>
      </w:r>
      <w:r w:rsidR="00121E55" w:rsidRPr="00E90E42">
        <w:rPr>
          <w:sz w:val="24"/>
          <w:szCs w:val="24"/>
        </w:rPr>
        <w:t xml:space="preserve">: </w:t>
      </w:r>
      <w:r>
        <w:rPr>
          <w:rFonts w:eastAsiaTheme="minorHAnsi"/>
          <w:sz w:val="24"/>
          <w:szCs w:val="24"/>
          <w:lang w:eastAsia="en-US"/>
        </w:rPr>
        <w:t>‘I</w:t>
      </w:r>
      <w:r w:rsidRPr="00E90E42">
        <w:rPr>
          <w:rFonts w:eastAsiaTheme="minorHAnsi"/>
          <w:sz w:val="24"/>
          <w:szCs w:val="24"/>
          <w:lang w:eastAsia="en-US"/>
        </w:rPr>
        <w:t xml:space="preserve">t was the fact that [my supervisor] had a research project that was looking for a </w:t>
      </w:r>
      <w:r>
        <w:rPr>
          <w:rFonts w:eastAsiaTheme="minorHAnsi"/>
          <w:sz w:val="24"/>
          <w:szCs w:val="24"/>
          <w:lang w:eastAsia="en-US"/>
        </w:rPr>
        <w:t>PhD</w:t>
      </w:r>
      <w:r w:rsidRPr="00E90E42">
        <w:rPr>
          <w:rFonts w:eastAsiaTheme="minorHAnsi"/>
          <w:sz w:val="24"/>
          <w:szCs w:val="24"/>
          <w:lang w:eastAsia="en-US"/>
        </w:rPr>
        <w:t xml:space="preserve"> that I act</w:t>
      </w:r>
      <w:r>
        <w:rPr>
          <w:rFonts w:eastAsiaTheme="minorHAnsi"/>
          <w:sz w:val="24"/>
          <w:szCs w:val="24"/>
          <w:lang w:eastAsia="en-US"/>
        </w:rPr>
        <w:t>ually ended up with me staying’. Eventually, going for the PhD prove</w:t>
      </w:r>
      <w:r w:rsidR="00DF1EB5">
        <w:rPr>
          <w:rFonts w:eastAsiaTheme="minorHAnsi"/>
          <w:sz w:val="24"/>
          <w:szCs w:val="24"/>
          <w:lang w:eastAsia="en-US"/>
        </w:rPr>
        <w:t>d</w:t>
      </w:r>
      <w:r>
        <w:rPr>
          <w:rFonts w:eastAsiaTheme="minorHAnsi"/>
          <w:sz w:val="24"/>
          <w:szCs w:val="24"/>
          <w:lang w:eastAsia="en-US"/>
        </w:rPr>
        <w:t xml:space="preserve"> to be the right decision: </w:t>
      </w:r>
      <w:r>
        <w:rPr>
          <w:rFonts w:eastAsiaTheme="minorHAnsi"/>
          <w:sz w:val="24"/>
          <w:szCs w:val="24"/>
          <w:lang w:eastAsia="en-US"/>
        </w:rPr>
        <w:lastRenderedPageBreak/>
        <w:t>‘</w:t>
      </w:r>
      <w:r w:rsidR="00E90E42" w:rsidRPr="00E90E42">
        <w:rPr>
          <w:rFonts w:eastAsiaTheme="minorHAnsi"/>
          <w:sz w:val="24"/>
          <w:szCs w:val="24"/>
          <w:lang w:eastAsia="en-US"/>
        </w:rPr>
        <w:t xml:space="preserve">The project is fantastic, [professor] is amazing. </w:t>
      </w:r>
      <w:proofErr w:type="gramStart"/>
      <w:r w:rsidR="00E90E42" w:rsidRPr="00E90E42">
        <w:rPr>
          <w:rFonts w:eastAsiaTheme="minorHAnsi"/>
          <w:sz w:val="24"/>
          <w:szCs w:val="24"/>
          <w:lang w:eastAsia="en-US"/>
        </w:rPr>
        <w:t>So</w:t>
      </w:r>
      <w:proofErr w:type="gramEnd"/>
      <w:r w:rsidR="00E90E42" w:rsidRPr="00E90E42">
        <w:rPr>
          <w:rFonts w:eastAsiaTheme="minorHAnsi"/>
          <w:sz w:val="24"/>
          <w:szCs w:val="24"/>
          <w:lang w:eastAsia="en-US"/>
        </w:rPr>
        <w:t xml:space="preserve"> I have a happy mix, basically, of doing my independent research and working on a big project.  So, yeah, it’s a dream set-up (laughs). It’s really worked out.’ Being offered a full </w:t>
      </w:r>
      <w:r w:rsidR="00577B33">
        <w:rPr>
          <w:rFonts w:eastAsiaTheme="minorHAnsi"/>
          <w:sz w:val="24"/>
          <w:szCs w:val="24"/>
          <w:lang w:eastAsia="en-US"/>
        </w:rPr>
        <w:t xml:space="preserve">PhD </w:t>
      </w:r>
      <w:r w:rsidR="00E90E42" w:rsidRPr="00E90E42">
        <w:rPr>
          <w:rFonts w:eastAsiaTheme="minorHAnsi"/>
          <w:sz w:val="24"/>
          <w:szCs w:val="24"/>
          <w:lang w:eastAsia="en-US"/>
        </w:rPr>
        <w:t xml:space="preserve">scholarship for three years with an added year of a research fellowship, </w:t>
      </w:r>
      <w:r w:rsidR="00577B33">
        <w:rPr>
          <w:rFonts w:eastAsiaTheme="minorHAnsi"/>
          <w:sz w:val="24"/>
          <w:szCs w:val="24"/>
          <w:lang w:eastAsia="en-US"/>
        </w:rPr>
        <w:t>ma</w:t>
      </w:r>
      <w:r w:rsidR="00DF1EB5">
        <w:rPr>
          <w:rFonts w:eastAsiaTheme="minorHAnsi"/>
          <w:sz w:val="24"/>
          <w:szCs w:val="24"/>
          <w:lang w:eastAsia="en-US"/>
        </w:rPr>
        <w:t>d</w:t>
      </w:r>
      <w:r w:rsidR="00577B33">
        <w:rPr>
          <w:rFonts w:eastAsiaTheme="minorHAnsi"/>
          <w:sz w:val="24"/>
          <w:szCs w:val="24"/>
          <w:lang w:eastAsia="en-US"/>
        </w:rPr>
        <w:t>e her</w:t>
      </w:r>
      <w:r>
        <w:rPr>
          <w:rFonts w:eastAsiaTheme="minorHAnsi"/>
          <w:sz w:val="24"/>
          <w:szCs w:val="24"/>
          <w:lang w:eastAsia="en-US"/>
        </w:rPr>
        <w:t xml:space="preserve"> content</w:t>
      </w:r>
      <w:r w:rsidR="007A61B0">
        <w:rPr>
          <w:rFonts w:eastAsiaTheme="minorHAnsi"/>
          <w:sz w:val="24"/>
          <w:szCs w:val="24"/>
          <w:lang w:eastAsia="en-US"/>
        </w:rPr>
        <w:t xml:space="preserve"> with </w:t>
      </w:r>
      <w:r w:rsidR="00577B33">
        <w:rPr>
          <w:rFonts w:eastAsiaTheme="minorHAnsi"/>
          <w:sz w:val="24"/>
          <w:szCs w:val="24"/>
          <w:lang w:eastAsia="en-US"/>
        </w:rPr>
        <w:t>the unfolding</w:t>
      </w:r>
      <w:r w:rsidR="007A61B0">
        <w:rPr>
          <w:rFonts w:eastAsiaTheme="minorHAnsi"/>
          <w:sz w:val="24"/>
          <w:szCs w:val="24"/>
          <w:lang w:eastAsia="en-US"/>
        </w:rPr>
        <w:t xml:space="preserve"> </w:t>
      </w:r>
      <w:r w:rsidR="006E0B80">
        <w:rPr>
          <w:rFonts w:eastAsiaTheme="minorHAnsi"/>
          <w:sz w:val="24"/>
          <w:szCs w:val="24"/>
          <w:lang w:eastAsia="en-US"/>
        </w:rPr>
        <w:t xml:space="preserve">educational </w:t>
      </w:r>
      <w:r w:rsidR="00577B33">
        <w:rPr>
          <w:rFonts w:eastAsiaTheme="minorHAnsi"/>
          <w:sz w:val="24"/>
          <w:szCs w:val="24"/>
          <w:lang w:eastAsia="en-US"/>
        </w:rPr>
        <w:t>opportunities</w:t>
      </w:r>
      <w:r w:rsidR="00E90E42" w:rsidRPr="00E90E42">
        <w:rPr>
          <w:rFonts w:eastAsiaTheme="minorHAnsi"/>
          <w:sz w:val="24"/>
          <w:szCs w:val="24"/>
          <w:lang w:eastAsia="en-US"/>
        </w:rPr>
        <w:t>.</w:t>
      </w:r>
    </w:p>
    <w:p w14:paraId="66673059" w14:textId="77777777" w:rsidR="00DF1300" w:rsidRPr="00E90E42" w:rsidRDefault="00DF1300" w:rsidP="001903AB">
      <w:pPr>
        <w:tabs>
          <w:tab w:val="left" w:pos="5235"/>
        </w:tabs>
        <w:spacing w:after="0" w:line="480" w:lineRule="auto"/>
        <w:ind w:right="-1" w:firstLine="720"/>
        <w:jc w:val="both"/>
        <w:rPr>
          <w:rFonts w:eastAsiaTheme="minorHAnsi"/>
          <w:sz w:val="10"/>
          <w:szCs w:val="10"/>
          <w:lang w:eastAsia="en-US"/>
        </w:rPr>
      </w:pPr>
    </w:p>
    <w:p w14:paraId="1FB6BF91" w14:textId="7560623A" w:rsidR="00DF1300" w:rsidRDefault="00DF1300" w:rsidP="001903AB">
      <w:pPr>
        <w:tabs>
          <w:tab w:val="left" w:pos="5235"/>
        </w:tabs>
        <w:spacing w:after="0" w:line="480" w:lineRule="auto"/>
        <w:ind w:left="567" w:right="-1"/>
        <w:jc w:val="both"/>
        <w:rPr>
          <w:rFonts w:eastAsiaTheme="minorHAnsi"/>
          <w:lang w:eastAsia="en-US"/>
        </w:rPr>
      </w:pPr>
      <w:r w:rsidRPr="00E3001A">
        <w:rPr>
          <w:rFonts w:eastAsiaTheme="minorHAnsi"/>
          <w:lang w:eastAsia="en-US"/>
        </w:rPr>
        <w:t xml:space="preserve">Look at what Elite has given me. Look at what higher education has given me. </w:t>
      </w:r>
      <w:proofErr w:type="gramStart"/>
      <w:r w:rsidRPr="00E3001A">
        <w:rPr>
          <w:rFonts w:eastAsiaTheme="minorHAnsi"/>
          <w:lang w:eastAsia="en-US"/>
        </w:rPr>
        <w:t>It’s</w:t>
      </w:r>
      <w:proofErr w:type="gramEnd"/>
      <w:r w:rsidRPr="00E3001A">
        <w:rPr>
          <w:rFonts w:eastAsiaTheme="minorHAnsi"/>
          <w:lang w:eastAsia="en-US"/>
        </w:rPr>
        <w:t xml:space="preserve"> opened up so many doors. The skills, the knowledge, and the cultural competence, the confidence, and all of this, comes from not just higher education but specifically something that Elite has given me to really help me push for what I want, </w:t>
      </w:r>
      <w:r w:rsidR="0058300A">
        <w:rPr>
          <w:rFonts w:eastAsiaTheme="minorHAnsi"/>
          <w:lang w:eastAsia="en-US"/>
        </w:rPr>
        <w:t>and</w:t>
      </w:r>
      <w:r w:rsidRPr="00E3001A">
        <w:rPr>
          <w:rFonts w:eastAsiaTheme="minorHAnsi"/>
          <w:lang w:eastAsia="en-US"/>
        </w:rPr>
        <w:t xml:space="preserve"> know how to get to things, and to challenge things, critique things, think about things. And now I know that, if I didn’t come here, I wouldn’t be the same person.</w:t>
      </w:r>
    </w:p>
    <w:p w14:paraId="40DFF378" w14:textId="77777777" w:rsidR="007F592A" w:rsidRPr="007F592A" w:rsidRDefault="007F592A" w:rsidP="001903AB">
      <w:pPr>
        <w:tabs>
          <w:tab w:val="left" w:pos="5235"/>
        </w:tabs>
        <w:spacing w:after="0" w:line="480" w:lineRule="auto"/>
        <w:ind w:left="567" w:right="-1"/>
        <w:jc w:val="both"/>
        <w:rPr>
          <w:rFonts w:eastAsiaTheme="minorHAnsi"/>
          <w:sz w:val="10"/>
          <w:szCs w:val="10"/>
          <w:lang w:eastAsia="en-US"/>
        </w:rPr>
      </w:pPr>
    </w:p>
    <w:p w14:paraId="1C0C016C" w14:textId="183D1A14" w:rsidR="00FD4328" w:rsidRPr="0022653B" w:rsidRDefault="006E0B80" w:rsidP="001903AB">
      <w:pPr>
        <w:spacing w:after="0" w:line="480" w:lineRule="auto"/>
        <w:ind w:right="-1" w:firstLine="720"/>
        <w:jc w:val="both"/>
        <w:rPr>
          <w:rFonts w:eastAsiaTheme="minorHAnsi"/>
          <w:sz w:val="24"/>
          <w:szCs w:val="24"/>
          <w:lang w:eastAsia="en-US"/>
        </w:rPr>
      </w:pPr>
      <w:r>
        <w:rPr>
          <w:rFonts w:eastAsiaTheme="minorHAnsi"/>
          <w:sz w:val="24"/>
          <w:szCs w:val="24"/>
          <w:lang w:eastAsia="en-US"/>
        </w:rPr>
        <w:t>The outlined</w:t>
      </w:r>
      <w:r w:rsidR="00B0343C">
        <w:rPr>
          <w:rFonts w:eastAsiaTheme="minorHAnsi"/>
          <w:sz w:val="24"/>
          <w:szCs w:val="24"/>
          <w:lang w:eastAsia="en-US"/>
        </w:rPr>
        <w:t xml:space="preserve"> case studies </w:t>
      </w:r>
      <w:r>
        <w:rPr>
          <w:rFonts w:eastAsiaTheme="minorHAnsi"/>
          <w:sz w:val="24"/>
          <w:szCs w:val="24"/>
          <w:lang w:eastAsia="en-US"/>
        </w:rPr>
        <w:t xml:space="preserve">both confirm and build </w:t>
      </w:r>
      <w:r w:rsidR="00FD4328" w:rsidRPr="0022653B">
        <w:rPr>
          <w:rFonts w:eastAsiaTheme="minorHAnsi"/>
          <w:sz w:val="24"/>
          <w:szCs w:val="24"/>
          <w:lang w:eastAsia="en-US"/>
        </w:rPr>
        <w:t xml:space="preserve">on existing findings </w:t>
      </w:r>
      <w:r w:rsidR="00B0343C">
        <w:rPr>
          <w:rFonts w:eastAsiaTheme="minorHAnsi"/>
          <w:sz w:val="24"/>
          <w:szCs w:val="24"/>
          <w:lang w:eastAsia="en-US"/>
        </w:rPr>
        <w:t>showing that</w:t>
      </w:r>
      <w:r w:rsidR="00FD4328" w:rsidRPr="0022653B">
        <w:rPr>
          <w:rFonts w:eastAsiaTheme="minorHAnsi"/>
          <w:sz w:val="24"/>
          <w:szCs w:val="24"/>
          <w:lang w:eastAsia="en-US"/>
        </w:rPr>
        <w:t xml:space="preserve"> privileged students are well equipped and supported to make informed choices as family and school advantages accumulate. They aim at high-ranking HE institutions, carry out in-depth research of their chosen course, and are not afraid to apply </w:t>
      </w:r>
      <w:r w:rsidR="003079B7">
        <w:rPr>
          <w:rFonts w:eastAsiaTheme="minorHAnsi"/>
          <w:sz w:val="24"/>
          <w:szCs w:val="24"/>
          <w:lang w:eastAsia="en-US"/>
        </w:rPr>
        <w:t xml:space="preserve">any </w:t>
      </w:r>
      <w:r w:rsidR="00FD4328">
        <w:rPr>
          <w:rFonts w:eastAsiaTheme="minorHAnsi"/>
          <w:sz w:val="24"/>
          <w:szCs w:val="24"/>
          <w:lang w:eastAsia="en-US"/>
        </w:rPr>
        <w:t xml:space="preserve">kind of </w:t>
      </w:r>
      <w:r w:rsidR="00FD4328" w:rsidRPr="0022653B">
        <w:rPr>
          <w:rFonts w:eastAsiaTheme="minorHAnsi"/>
          <w:sz w:val="24"/>
          <w:szCs w:val="24"/>
          <w:lang w:eastAsia="en-US"/>
        </w:rPr>
        <w:t xml:space="preserve">capital at their disposal in order to get into the </w:t>
      </w:r>
      <w:proofErr w:type="gramStart"/>
      <w:r w:rsidR="00FD4328" w:rsidRPr="0022653B">
        <w:rPr>
          <w:rFonts w:eastAsiaTheme="minorHAnsi"/>
          <w:sz w:val="24"/>
          <w:szCs w:val="24"/>
          <w:lang w:eastAsia="en-US"/>
        </w:rPr>
        <w:t>university of their choice</w:t>
      </w:r>
      <w:proofErr w:type="gramEnd"/>
      <w:r w:rsidR="00FD4328" w:rsidRPr="0022653B">
        <w:rPr>
          <w:rFonts w:eastAsiaTheme="minorHAnsi"/>
          <w:sz w:val="24"/>
          <w:szCs w:val="24"/>
          <w:lang w:eastAsia="en-US"/>
        </w:rPr>
        <w:t>. They may take gap year(s) but often it is with the aim of travelling or gaining new skills and experiences, rather than having to earn money to support themselves through university</w:t>
      </w:r>
      <w:r w:rsidR="00E87BAB">
        <w:rPr>
          <w:rFonts w:eastAsiaTheme="minorHAnsi"/>
          <w:sz w:val="24"/>
          <w:szCs w:val="24"/>
          <w:lang w:eastAsia="en-US"/>
        </w:rPr>
        <w:t xml:space="preserve"> (</w:t>
      </w:r>
      <w:proofErr w:type="spellStart"/>
      <w:r w:rsidR="00E87BAB">
        <w:rPr>
          <w:rFonts w:eastAsiaTheme="minorHAnsi"/>
          <w:sz w:val="24"/>
          <w:szCs w:val="24"/>
          <w:lang w:eastAsia="en-US"/>
        </w:rPr>
        <w:t>Snee</w:t>
      </w:r>
      <w:proofErr w:type="spellEnd"/>
      <w:r w:rsidR="0058300A">
        <w:rPr>
          <w:rFonts w:eastAsiaTheme="minorHAnsi"/>
          <w:sz w:val="24"/>
          <w:szCs w:val="24"/>
          <w:lang w:eastAsia="en-US"/>
        </w:rPr>
        <w:t xml:space="preserve"> 2014)</w:t>
      </w:r>
      <w:r w:rsidR="00FD4328" w:rsidRPr="0022653B">
        <w:rPr>
          <w:rFonts w:eastAsiaTheme="minorHAnsi"/>
          <w:sz w:val="24"/>
          <w:szCs w:val="24"/>
          <w:lang w:eastAsia="en-US"/>
        </w:rPr>
        <w:t xml:space="preserve">. They move swiftly from one level to another, </w:t>
      </w:r>
      <w:r w:rsidR="00EB0093">
        <w:rPr>
          <w:rFonts w:eastAsiaTheme="minorHAnsi"/>
          <w:sz w:val="24"/>
          <w:szCs w:val="24"/>
          <w:lang w:eastAsia="en-US"/>
        </w:rPr>
        <w:t>not discouraged by</w:t>
      </w:r>
      <w:r w:rsidR="00FD4328" w:rsidRPr="0022653B">
        <w:rPr>
          <w:rFonts w:eastAsiaTheme="minorHAnsi"/>
          <w:sz w:val="24"/>
          <w:szCs w:val="24"/>
          <w:lang w:eastAsia="en-US"/>
        </w:rPr>
        <w:t xml:space="preserve"> the occasional absence of funding (for </w:t>
      </w:r>
      <w:r w:rsidR="00DF43BD">
        <w:rPr>
          <w:rFonts w:eastAsiaTheme="minorHAnsi"/>
          <w:sz w:val="24"/>
          <w:szCs w:val="24"/>
          <w:lang w:eastAsia="en-US"/>
        </w:rPr>
        <w:t>master’s</w:t>
      </w:r>
      <w:r w:rsidR="00FD4328" w:rsidRPr="0022653B">
        <w:rPr>
          <w:rFonts w:eastAsiaTheme="minorHAnsi"/>
          <w:sz w:val="24"/>
          <w:szCs w:val="24"/>
          <w:lang w:eastAsia="en-US"/>
        </w:rPr>
        <w:t xml:space="preserve">). </w:t>
      </w:r>
      <w:r w:rsidR="00FD4328">
        <w:rPr>
          <w:rFonts w:eastAsiaTheme="minorHAnsi"/>
          <w:sz w:val="24"/>
          <w:szCs w:val="24"/>
          <w:lang w:eastAsia="en-US"/>
        </w:rPr>
        <w:t>Having the privilege of studying</w:t>
      </w:r>
      <w:r w:rsidR="00FD4328" w:rsidRPr="0022653B">
        <w:rPr>
          <w:rFonts w:eastAsiaTheme="minorHAnsi"/>
          <w:sz w:val="24"/>
          <w:szCs w:val="24"/>
          <w:lang w:eastAsia="en-US"/>
        </w:rPr>
        <w:t xml:space="preserve"> at an elite </w:t>
      </w:r>
      <w:proofErr w:type="gramStart"/>
      <w:r w:rsidR="00FD4328" w:rsidRPr="0022653B">
        <w:rPr>
          <w:rFonts w:eastAsiaTheme="minorHAnsi"/>
          <w:sz w:val="24"/>
          <w:szCs w:val="24"/>
          <w:lang w:eastAsia="en-US"/>
        </w:rPr>
        <w:t>university</w:t>
      </w:r>
      <w:proofErr w:type="gramEnd"/>
      <w:r w:rsidR="00FD4328" w:rsidRPr="0022653B">
        <w:rPr>
          <w:rFonts w:eastAsiaTheme="minorHAnsi"/>
          <w:sz w:val="24"/>
          <w:szCs w:val="24"/>
          <w:lang w:eastAsia="en-US"/>
        </w:rPr>
        <w:t xml:space="preserve"> they are best placed to apply for </w:t>
      </w:r>
      <w:r w:rsidR="00B0343C">
        <w:rPr>
          <w:rFonts w:eastAsiaTheme="minorHAnsi"/>
          <w:sz w:val="24"/>
          <w:szCs w:val="24"/>
          <w:lang w:eastAsia="en-US"/>
        </w:rPr>
        <w:t>a wide range of</w:t>
      </w:r>
      <w:r w:rsidR="00FD4328" w:rsidRPr="0022653B">
        <w:rPr>
          <w:rFonts w:eastAsiaTheme="minorHAnsi"/>
          <w:sz w:val="24"/>
          <w:szCs w:val="24"/>
          <w:lang w:eastAsia="en-US"/>
        </w:rPr>
        <w:t xml:space="preserve"> funding </w:t>
      </w:r>
      <w:r w:rsidR="00B0343C">
        <w:rPr>
          <w:rFonts w:eastAsiaTheme="minorHAnsi"/>
          <w:sz w:val="24"/>
          <w:szCs w:val="24"/>
          <w:lang w:eastAsia="en-US"/>
        </w:rPr>
        <w:t>options</w:t>
      </w:r>
      <w:r w:rsidR="00CE08B6">
        <w:rPr>
          <w:rFonts w:eastAsiaTheme="minorHAnsi"/>
          <w:sz w:val="24"/>
          <w:szCs w:val="24"/>
          <w:lang w:eastAsia="en-US"/>
        </w:rPr>
        <w:t xml:space="preserve">, such as </w:t>
      </w:r>
      <w:r w:rsidR="00FD4328" w:rsidRPr="00FD4328">
        <w:rPr>
          <w:rFonts w:eastAsiaTheme="minorHAnsi"/>
          <w:sz w:val="24"/>
          <w:szCs w:val="24"/>
          <w:lang w:eastAsia="en-US"/>
        </w:rPr>
        <w:t>indu</w:t>
      </w:r>
      <w:r w:rsidR="00577B33">
        <w:rPr>
          <w:rFonts w:eastAsiaTheme="minorHAnsi"/>
          <w:sz w:val="24"/>
          <w:szCs w:val="24"/>
          <w:lang w:eastAsia="en-US"/>
        </w:rPr>
        <w:t>stry-funded PhDs</w:t>
      </w:r>
      <w:r w:rsidR="00FD4328" w:rsidRPr="00FD4328">
        <w:rPr>
          <w:rFonts w:eastAsiaTheme="minorHAnsi"/>
          <w:sz w:val="24"/>
          <w:szCs w:val="24"/>
          <w:lang w:eastAsia="en-US"/>
        </w:rPr>
        <w:t>, research council</w:t>
      </w:r>
      <w:r w:rsidR="00577B33">
        <w:rPr>
          <w:rFonts w:eastAsiaTheme="minorHAnsi"/>
          <w:sz w:val="24"/>
          <w:szCs w:val="24"/>
          <w:lang w:eastAsia="en-US"/>
        </w:rPr>
        <w:t xml:space="preserve"> funding, </w:t>
      </w:r>
      <w:r w:rsidR="00FD4328" w:rsidRPr="00FD4328">
        <w:rPr>
          <w:rFonts w:eastAsiaTheme="minorHAnsi"/>
          <w:sz w:val="24"/>
          <w:szCs w:val="24"/>
          <w:lang w:eastAsia="en-US"/>
        </w:rPr>
        <w:t>or fund</w:t>
      </w:r>
      <w:r w:rsidR="00343CEB">
        <w:rPr>
          <w:rFonts w:eastAsiaTheme="minorHAnsi"/>
          <w:sz w:val="24"/>
          <w:szCs w:val="24"/>
          <w:lang w:eastAsia="en-US"/>
        </w:rPr>
        <w:t>ing</w:t>
      </w:r>
      <w:r w:rsidR="00FD4328" w:rsidRPr="00FD4328">
        <w:rPr>
          <w:rFonts w:eastAsiaTheme="minorHAnsi"/>
          <w:sz w:val="24"/>
          <w:szCs w:val="24"/>
          <w:lang w:eastAsia="en-US"/>
        </w:rPr>
        <w:t xml:space="preserve"> through research projects.</w:t>
      </w:r>
      <w:r w:rsidR="00343CEB" w:rsidRPr="00343CEB">
        <w:rPr>
          <w:rFonts w:eastAsiaTheme="minorHAnsi"/>
          <w:sz w:val="24"/>
          <w:szCs w:val="24"/>
          <w:lang w:eastAsia="en-US"/>
        </w:rPr>
        <w:t xml:space="preserve"> </w:t>
      </w:r>
      <w:r w:rsidR="00751486">
        <w:rPr>
          <w:rFonts w:eastAsiaTheme="minorHAnsi"/>
          <w:sz w:val="24"/>
          <w:szCs w:val="24"/>
          <w:lang w:eastAsia="en-US"/>
        </w:rPr>
        <w:t>T</w:t>
      </w:r>
      <w:r w:rsidR="00343CEB">
        <w:rPr>
          <w:rFonts w:eastAsiaTheme="minorHAnsi"/>
          <w:sz w:val="24"/>
          <w:szCs w:val="24"/>
          <w:lang w:eastAsia="en-US"/>
        </w:rPr>
        <w:t xml:space="preserve">hese scholarships </w:t>
      </w:r>
      <w:r w:rsidR="00B0343C">
        <w:rPr>
          <w:rFonts w:eastAsiaTheme="minorHAnsi"/>
          <w:sz w:val="24"/>
          <w:szCs w:val="24"/>
          <w:lang w:eastAsia="en-US"/>
        </w:rPr>
        <w:t xml:space="preserve">not only </w:t>
      </w:r>
      <w:r w:rsidR="00343CEB">
        <w:rPr>
          <w:rFonts w:eastAsiaTheme="minorHAnsi"/>
          <w:sz w:val="24"/>
          <w:szCs w:val="24"/>
          <w:lang w:eastAsia="en-US"/>
        </w:rPr>
        <w:t>come</w:t>
      </w:r>
      <w:r w:rsidR="00343CEB" w:rsidRPr="0022653B">
        <w:rPr>
          <w:rFonts w:eastAsiaTheme="minorHAnsi"/>
          <w:sz w:val="24"/>
          <w:szCs w:val="24"/>
          <w:lang w:eastAsia="en-US"/>
        </w:rPr>
        <w:t xml:space="preserve"> with </w:t>
      </w:r>
      <w:r w:rsidR="0032722C">
        <w:rPr>
          <w:rFonts w:eastAsiaTheme="minorHAnsi"/>
          <w:sz w:val="24"/>
          <w:szCs w:val="24"/>
          <w:lang w:eastAsia="en-US"/>
        </w:rPr>
        <w:t>benefits</w:t>
      </w:r>
      <w:r w:rsidR="00343CEB" w:rsidRPr="0022653B">
        <w:rPr>
          <w:rFonts w:eastAsiaTheme="minorHAnsi"/>
          <w:sz w:val="24"/>
          <w:szCs w:val="24"/>
          <w:lang w:eastAsia="en-US"/>
        </w:rPr>
        <w:t xml:space="preserve"> related to </w:t>
      </w:r>
      <w:r w:rsidR="003079B7">
        <w:rPr>
          <w:rFonts w:eastAsiaTheme="minorHAnsi"/>
          <w:sz w:val="24"/>
          <w:szCs w:val="24"/>
          <w:lang w:eastAsia="en-US"/>
        </w:rPr>
        <w:t xml:space="preserve">institutional </w:t>
      </w:r>
      <w:r w:rsidR="00343CEB" w:rsidRPr="0022653B">
        <w:rPr>
          <w:rFonts w:eastAsiaTheme="minorHAnsi"/>
          <w:sz w:val="24"/>
          <w:szCs w:val="24"/>
          <w:lang w:eastAsia="en-US"/>
        </w:rPr>
        <w:t xml:space="preserve">prestige, facilities, </w:t>
      </w:r>
      <w:r w:rsidR="003079B7">
        <w:rPr>
          <w:rFonts w:eastAsiaTheme="minorHAnsi"/>
          <w:sz w:val="24"/>
          <w:szCs w:val="24"/>
          <w:lang w:eastAsia="en-US"/>
        </w:rPr>
        <w:t>and high</w:t>
      </w:r>
      <w:r w:rsidR="00DD0CA2">
        <w:rPr>
          <w:rFonts w:eastAsiaTheme="minorHAnsi"/>
          <w:sz w:val="24"/>
          <w:szCs w:val="24"/>
          <w:lang w:eastAsia="en-US"/>
        </w:rPr>
        <w:t>-</w:t>
      </w:r>
      <w:r w:rsidR="003079B7">
        <w:rPr>
          <w:rFonts w:eastAsiaTheme="minorHAnsi"/>
          <w:sz w:val="24"/>
          <w:szCs w:val="24"/>
          <w:lang w:eastAsia="en-US"/>
        </w:rPr>
        <w:t xml:space="preserve">quality supervision </w:t>
      </w:r>
      <w:proofErr w:type="gramStart"/>
      <w:r w:rsidR="00343CEB">
        <w:rPr>
          <w:rFonts w:eastAsiaTheme="minorHAnsi"/>
          <w:sz w:val="24"/>
          <w:szCs w:val="24"/>
          <w:lang w:eastAsia="en-US"/>
        </w:rPr>
        <w:t>but</w:t>
      </w:r>
      <w:proofErr w:type="gramEnd"/>
      <w:r w:rsidR="00343CEB" w:rsidRPr="0022653B">
        <w:rPr>
          <w:rFonts w:eastAsiaTheme="minorHAnsi"/>
          <w:sz w:val="24"/>
          <w:szCs w:val="24"/>
          <w:lang w:eastAsia="en-US"/>
        </w:rPr>
        <w:t xml:space="preserve"> </w:t>
      </w:r>
      <w:r w:rsidR="00CE08B6">
        <w:rPr>
          <w:rFonts w:eastAsiaTheme="minorHAnsi"/>
          <w:sz w:val="24"/>
          <w:szCs w:val="24"/>
          <w:lang w:eastAsia="en-US"/>
        </w:rPr>
        <w:t>often</w:t>
      </w:r>
      <w:r w:rsidR="003079B7">
        <w:rPr>
          <w:rFonts w:eastAsiaTheme="minorHAnsi"/>
          <w:sz w:val="24"/>
          <w:szCs w:val="24"/>
          <w:lang w:eastAsia="en-US"/>
        </w:rPr>
        <w:t xml:space="preserve"> provide</w:t>
      </w:r>
      <w:r w:rsidR="00343CEB">
        <w:rPr>
          <w:rFonts w:eastAsiaTheme="minorHAnsi"/>
          <w:sz w:val="24"/>
          <w:szCs w:val="24"/>
          <w:lang w:eastAsia="en-US"/>
        </w:rPr>
        <w:t xml:space="preserve"> </w:t>
      </w:r>
      <w:r w:rsidR="00343CEB" w:rsidRPr="0022653B">
        <w:rPr>
          <w:rFonts w:eastAsiaTheme="minorHAnsi"/>
          <w:sz w:val="24"/>
          <w:szCs w:val="24"/>
          <w:lang w:eastAsia="en-US"/>
        </w:rPr>
        <w:t xml:space="preserve">additional </w:t>
      </w:r>
      <w:r w:rsidR="00577B33">
        <w:rPr>
          <w:rFonts w:eastAsiaTheme="minorHAnsi"/>
          <w:sz w:val="24"/>
          <w:szCs w:val="24"/>
          <w:lang w:eastAsia="en-US"/>
        </w:rPr>
        <w:t xml:space="preserve">cover for </w:t>
      </w:r>
      <w:r w:rsidR="00577B33">
        <w:rPr>
          <w:rFonts w:eastAsiaTheme="minorHAnsi"/>
          <w:sz w:val="24"/>
          <w:szCs w:val="24"/>
          <w:lang w:eastAsia="en-US"/>
        </w:rPr>
        <w:lastRenderedPageBreak/>
        <w:t xml:space="preserve">the </w:t>
      </w:r>
      <w:r w:rsidR="00C308F7">
        <w:rPr>
          <w:rFonts w:eastAsiaTheme="minorHAnsi"/>
          <w:sz w:val="24"/>
          <w:szCs w:val="24"/>
          <w:lang w:eastAsia="en-US"/>
        </w:rPr>
        <w:t>m</w:t>
      </w:r>
      <w:r w:rsidR="00577B33">
        <w:rPr>
          <w:rFonts w:eastAsiaTheme="minorHAnsi"/>
          <w:sz w:val="24"/>
          <w:szCs w:val="24"/>
          <w:lang w:eastAsia="en-US"/>
        </w:rPr>
        <w:t>aster</w:t>
      </w:r>
      <w:r w:rsidR="00DD0CA2">
        <w:rPr>
          <w:rFonts w:eastAsiaTheme="minorHAnsi"/>
          <w:sz w:val="24"/>
          <w:szCs w:val="24"/>
          <w:lang w:eastAsia="en-US"/>
        </w:rPr>
        <w:t>’</w:t>
      </w:r>
      <w:r w:rsidR="00577B33">
        <w:rPr>
          <w:rFonts w:eastAsiaTheme="minorHAnsi"/>
          <w:sz w:val="24"/>
          <w:szCs w:val="24"/>
          <w:lang w:eastAsia="en-US"/>
        </w:rPr>
        <w:t xml:space="preserve">s, </w:t>
      </w:r>
      <w:r w:rsidR="00343CEB">
        <w:rPr>
          <w:rFonts w:eastAsiaTheme="minorHAnsi"/>
          <w:sz w:val="24"/>
          <w:szCs w:val="24"/>
          <w:lang w:eastAsia="en-US"/>
        </w:rPr>
        <w:t xml:space="preserve">or </w:t>
      </w:r>
      <w:r w:rsidR="00751486">
        <w:rPr>
          <w:rFonts w:eastAsiaTheme="minorHAnsi"/>
          <w:sz w:val="24"/>
          <w:szCs w:val="24"/>
          <w:lang w:eastAsia="en-US"/>
        </w:rPr>
        <w:t>include</w:t>
      </w:r>
      <w:r w:rsidR="003079B7">
        <w:rPr>
          <w:rFonts w:eastAsiaTheme="minorHAnsi"/>
          <w:sz w:val="24"/>
          <w:szCs w:val="24"/>
          <w:lang w:eastAsia="en-US"/>
        </w:rPr>
        <w:t xml:space="preserve"> an</w:t>
      </w:r>
      <w:r w:rsidR="00343CEB">
        <w:rPr>
          <w:rFonts w:eastAsiaTheme="minorHAnsi"/>
          <w:sz w:val="24"/>
          <w:szCs w:val="24"/>
          <w:lang w:eastAsia="en-US"/>
        </w:rPr>
        <w:t xml:space="preserve"> </w:t>
      </w:r>
      <w:r w:rsidR="00577B33">
        <w:rPr>
          <w:rFonts w:eastAsiaTheme="minorHAnsi"/>
          <w:sz w:val="24"/>
          <w:szCs w:val="24"/>
          <w:lang w:eastAsia="en-US"/>
        </w:rPr>
        <w:t>extra</w:t>
      </w:r>
      <w:r w:rsidR="00343CEB">
        <w:rPr>
          <w:rFonts w:eastAsiaTheme="minorHAnsi"/>
          <w:sz w:val="24"/>
          <w:szCs w:val="24"/>
          <w:lang w:eastAsia="en-US"/>
        </w:rPr>
        <w:t xml:space="preserve"> funded year for writing up</w:t>
      </w:r>
      <w:r w:rsidR="003079B7">
        <w:rPr>
          <w:rFonts w:eastAsiaTheme="minorHAnsi"/>
          <w:sz w:val="24"/>
          <w:szCs w:val="24"/>
          <w:lang w:eastAsia="en-US"/>
        </w:rPr>
        <w:t xml:space="preserve">. </w:t>
      </w:r>
      <w:r w:rsidR="00577B33">
        <w:rPr>
          <w:rFonts w:eastAsiaTheme="minorHAnsi"/>
          <w:sz w:val="24"/>
          <w:szCs w:val="24"/>
          <w:lang w:eastAsia="en-US"/>
        </w:rPr>
        <w:t>In doing so</w:t>
      </w:r>
      <w:r w:rsidR="003079B7">
        <w:rPr>
          <w:rFonts w:eastAsiaTheme="minorHAnsi"/>
          <w:sz w:val="24"/>
          <w:szCs w:val="24"/>
          <w:lang w:eastAsia="en-US"/>
        </w:rPr>
        <w:t xml:space="preserve"> </w:t>
      </w:r>
      <w:r w:rsidR="0032722C">
        <w:rPr>
          <w:rFonts w:eastAsiaTheme="minorHAnsi"/>
          <w:sz w:val="24"/>
          <w:szCs w:val="24"/>
          <w:lang w:eastAsia="en-US"/>
        </w:rPr>
        <w:t>they</w:t>
      </w:r>
      <w:r w:rsidR="00343CEB">
        <w:rPr>
          <w:rFonts w:eastAsiaTheme="minorHAnsi"/>
          <w:sz w:val="24"/>
          <w:szCs w:val="24"/>
          <w:lang w:eastAsia="en-US"/>
        </w:rPr>
        <w:t xml:space="preserve"> provid</w:t>
      </w:r>
      <w:r w:rsidR="0032722C">
        <w:rPr>
          <w:rFonts w:eastAsiaTheme="minorHAnsi"/>
          <w:sz w:val="24"/>
          <w:szCs w:val="24"/>
          <w:lang w:eastAsia="en-US"/>
        </w:rPr>
        <w:t>e</w:t>
      </w:r>
      <w:r w:rsidR="00343CEB">
        <w:rPr>
          <w:rFonts w:eastAsiaTheme="minorHAnsi"/>
          <w:sz w:val="24"/>
          <w:szCs w:val="24"/>
          <w:lang w:eastAsia="en-US"/>
        </w:rPr>
        <w:t xml:space="preserve"> an ideal environment for </w:t>
      </w:r>
      <w:r w:rsidR="00577B33">
        <w:rPr>
          <w:rFonts w:eastAsiaTheme="minorHAnsi"/>
          <w:sz w:val="24"/>
          <w:szCs w:val="24"/>
          <w:lang w:eastAsia="en-US"/>
        </w:rPr>
        <w:t xml:space="preserve">these </w:t>
      </w:r>
      <w:r w:rsidR="00343CEB">
        <w:rPr>
          <w:rFonts w:eastAsiaTheme="minorHAnsi"/>
          <w:sz w:val="24"/>
          <w:szCs w:val="24"/>
          <w:lang w:eastAsia="en-US"/>
        </w:rPr>
        <w:t xml:space="preserve">students to complete their </w:t>
      </w:r>
      <w:r w:rsidR="004E6ABD">
        <w:rPr>
          <w:rFonts w:eastAsiaTheme="minorHAnsi"/>
          <w:sz w:val="24"/>
          <w:szCs w:val="24"/>
          <w:lang w:eastAsia="en-US"/>
        </w:rPr>
        <w:t>PhD</w:t>
      </w:r>
      <w:r w:rsidR="00751486">
        <w:rPr>
          <w:rFonts w:eastAsiaTheme="minorHAnsi"/>
          <w:sz w:val="24"/>
          <w:szCs w:val="24"/>
          <w:lang w:eastAsia="en-US"/>
        </w:rPr>
        <w:t xml:space="preserve"> and launch an </w:t>
      </w:r>
      <w:r w:rsidR="00343CEB">
        <w:rPr>
          <w:rFonts w:eastAsiaTheme="minorHAnsi"/>
          <w:sz w:val="24"/>
          <w:szCs w:val="24"/>
          <w:lang w:eastAsia="en-US"/>
        </w:rPr>
        <w:t>academic career.</w:t>
      </w:r>
    </w:p>
    <w:p w14:paraId="60560F89" w14:textId="77777777" w:rsidR="004454E2" w:rsidRDefault="004454E2" w:rsidP="001903AB">
      <w:pPr>
        <w:spacing w:line="480" w:lineRule="auto"/>
        <w:ind w:right="-1"/>
        <w:jc w:val="both"/>
        <w:rPr>
          <w:b/>
          <w:sz w:val="24"/>
          <w:szCs w:val="24"/>
        </w:rPr>
      </w:pPr>
    </w:p>
    <w:p w14:paraId="609EED42" w14:textId="77777777" w:rsidR="00A13838" w:rsidRPr="0092291C" w:rsidRDefault="007A61B0" w:rsidP="001903AB">
      <w:pPr>
        <w:spacing w:line="480" w:lineRule="auto"/>
        <w:ind w:right="-1"/>
        <w:jc w:val="both"/>
        <w:rPr>
          <w:b/>
          <w:i/>
          <w:sz w:val="24"/>
          <w:szCs w:val="24"/>
        </w:rPr>
      </w:pPr>
      <w:r w:rsidRPr="0092291C">
        <w:rPr>
          <w:b/>
          <w:i/>
          <w:sz w:val="24"/>
          <w:szCs w:val="24"/>
        </w:rPr>
        <w:t>T</w:t>
      </w:r>
      <w:r w:rsidR="00CE08B6" w:rsidRPr="0092291C">
        <w:rPr>
          <w:b/>
          <w:i/>
          <w:sz w:val="24"/>
          <w:szCs w:val="24"/>
        </w:rPr>
        <w:t xml:space="preserve">he </w:t>
      </w:r>
      <w:r w:rsidR="00A13838" w:rsidRPr="0092291C">
        <w:rPr>
          <w:b/>
          <w:i/>
          <w:sz w:val="24"/>
          <w:szCs w:val="24"/>
        </w:rPr>
        <w:t xml:space="preserve">post-92 route </w:t>
      </w:r>
    </w:p>
    <w:p w14:paraId="4C00EBCC" w14:textId="4EC1FB34" w:rsidR="00A41174" w:rsidRPr="00B20500" w:rsidRDefault="00FD2E7B" w:rsidP="001903AB">
      <w:pPr>
        <w:spacing w:after="0" w:line="480" w:lineRule="auto"/>
        <w:ind w:right="-1"/>
        <w:jc w:val="both"/>
        <w:rPr>
          <w:rFonts w:ascii="Calibri" w:eastAsiaTheme="minorHAnsi" w:hAnsi="Calibri"/>
          <w:sz w:val="24"/>
          <w:szCs w:val="24"/>
          <w:lang w:eastAsia="en-US"/>
        </w:rPr>
      </w:pPr>
      <w:r>
        <w:rPr>
          <w:rFonts w:ascii="Calibri" w:eastAsiaTheme="minorHAnsi" w:hAnsi="Calibri"/>
          <w:sz w:val="24"/>
          <w:szCs w:val="24"/>
          <w:lang w:eastAsia="en-US"/>
        </w:rPr>
        <w:t xml:space="preserve">At </w:t>
      </w:r>
      <w:r w:rsidR="001107DC" w:rsidRPr="00B20500">
        <w:rPr>
          <w:rFonts w:ascii="Calibri" w:eastAsiaTheme="minorHAnsi" w:hAnsi="Calibri"/>
          <w:sz w:val="24"/>
          <w:szCs w:val="24"/>
          <w:lang w:eastAsia="en-US"/>
        </w:rPr>
        <w:t xml:space="preserve">the other </w:t>
      </w:r>
      <w:r>
        <w:rPr>
          <w:rFonts w:ascii="Calibri" w:eastAsiaTheme="minorHAnsi" w:hAnsi="Calibri"/>
          <w:sz w:val="24"/>
          <w:szCs w:val="24"/>
          <w:lang w:eastAsia="en-US"/>
        </w:rPr>
        <w:t>end</w:t>
      </w:r>
      <w:r w:rsidR="001107DC" w:rsidRPr="00B20500">
        <w:rPr>
          <w:rFonts w:ascii="Calibri" w:eastAsiaTheme="minorHAnsi" w:hAnsi="Calibri"/>
          <w:sz w:val="24"/>
          <w:szCs w:val="24"/>
          <w:lang w:eastAsia="en-US"/>
        </w:rPr>
        <w:t xml:space="preserve"> of the spectrum are students who – similarly to the previous group – tend to stay on at the same institution until they receive the doctorate</w:t>
      </w:r>
      <w:r>
        <w:rPr>
          <w:rFonts w:ascii="Calibri" w:eastAsiaTheme="minorHAnsi" w:hAnsi="Calibri"/>
          <w:sz w:val="24"/>
          <w:szCs w:val="24"/>
          <w:lang w:eastAsia="en-US"/>
        </w:rPr>
        <w:t>;</w:t>
      </w:r>
      <w:r w:rsidR="00911C6B" w:rsidRPr="00B20500">
        <w:rPr>
          <w:rFonts w:ascii="Calibri" w:eastAsiaTheme="minorHAnsi" w:hAnsi="Calibri"/>
          <w:sz w:val="24"/>
          <w:szCs w:val="24"/>
          <w:lang w:eastAsia="en-US"/>
        </w:rPr>
        <w:t xml:space="preserve"> </w:t>
      </w:r>
      <w:r>
        <w:rPr>
          <w:rFonts w:ascii="Calibri" w:eastAsiaTheme="minorHAnsi" w:hAnsi="Calibri"/>
          <w:sz w:val="24"/>
          <w:szCs w:val="24"/>
          <w:lang w:eastAsia="en-US"/>
        </w:rPr>
        <w:t>however</w:t>
      </w:r>
      <w:r w:rsidR="00DD0CA2">
        <w:rPr>
          <w:rFonts w:ascii="Calibri" w:eastAsiaTheme="minorHAnsi" w:hAnsi="Calibri"/>
          <w:sz w:val="24"/>
          <w:szCs w:val="24"/>
          <w:lang w:eastAsia="en-US"/>
        </w:rPr>
        <w:t>,</w:t>
      </w:r>
      <w:r w:rsidR="00911C6B" w:rsidRPr="00B20500">
        <w:rPr>
          <w:rFonts w:ascii="Calibri" w:eastAsiaTheme="minorHAnsi" w:hAnsi="Calibri"/>
          <w:sz w:val="24"/>
          <w:szCs w:val="24"/>
          <w:lang w:eastAsia="en-US"/>
        </w:rPr>
        <w:t xml:space="preserve"> they study at a post-92 university occupying the </w:t>
      </w:r>
      <w:r w:rsidR="007D10B4" w:rsidRPr="00B20500">
        <w:rPr>
          <w:rFonts w:ascii="Calibri" w:eastAsiaTheme="minorHAnsi" w:hAnsi="Calibri"/>
          <w:sz w:val="24"/>
          <w:szCs w:val="24"/>
          <w:lang w:eastAsia="en-US"/>
        </w:rPr>
        <w:t>less prestigious</w:t>
      </w:r>
      <w:r w:rsidR="00911C6B" w:rsidRPr="00B20500">
        <w:rPr>
          <w:rFonts w:ascii="Calibri" w:eastAsiaTheme="minorHAnsi" w:hAnsi="Calibri"/>
          <w:sz w:val="24"/>
          <w:szCs w:val="24"/>
          <w:lang w:eastAsia="en-US"/>
        </w:rPr>
        <w:t xml:space="preserve"> end of the university </w:t>
      </w:r>
      <w:r>
        <w:rPr>
          <w:rFonts w:ascii="Calibri" w:eastAsiaTheme="minorHAnsi" w:hAnsi="Calibri"/>
          <w:sz w:val="24"/>
          <w:szCs w:val="24"/>
          <w:lang w:eastAsia="en-US"/>
        </w:rPr>
        <w:t>‘hierarchy’</w:t>
      </w:r>
      <w:r w:rsidR="00911C6B" w:rsidRPr="00B20500">
        <w:rPr>
          <w:rFonts w:ascii="Calibri" w:eastAsiaTheme="minorHAnsi" w:hAnsi="Calibri"/>
          <w:sz w:val="24"/>
          <w:szCs w:val="24"/>
          <w:lang w:eastAsia="en-US"/>
        </w:rPr>
        <w:t>. Students belonging to</w:t>
      </w:r>
      <w:r w:rsidR="001107DC" w:rsidRPr="00B20500">
        <w:rPr>
          <w:rFonts w:ascii="Calibri" w:eastAsiaTheme="minorHAnsi" w:hAnsi="Calibri"/>
          <w:sz w:val="24"/>
          <w:szCs w:val="24"/>
          <w:lang w:eastAsia="en-US"/>
        </w:rPr>
        <w:t xml:space="preserve"> this group come from families where parents did</w:t>
      </w:r>
      <w:r>
        <w:rPr>
          <w:rFonts w:ascii="Calibri" w:eastAsiaTheme="minorHAnsi" w:hAnsi="Calibri"/>
          <w:sz w:val="24"/>
          <w:szCs w:val="24"/>
          <w:lang w:eastAsia="en-US"/>
        </w:rPr>
        <w:t xml:space="preserve"> </w:t>
      </w:r>
      <w:r w:rsidR="001107DC" w:rsidRPr="00B20500">
        <w:rPr>
          <w:rFonts w:ascii="Calibri" w:eastAsiaTheme="minorHAnsi" w:hAnsi="Calibri"/>
          <w:sz w:val="24"/>
          <w:szCs w:val="24"/>
          <w:lang w:eastAsia="en-US"/>
        </w:rPr>
        <w:t>n</w:t>
      </w:r>
      <w:r>
        <w:rPr>
          <w:rFonts w:ascii="Calibri" w:eastAsiaTheme="minorHAnsi" w:hAnsi="Calibri"/>
          <w:sz w:val="24"/>
          <w:szCs w:val="24"/>
          <w:lang w:eastAsia="en-US"/>
        </w:rPr>
        <w:t>o</w:t>
      </w:r>
      <w:r w:rsidR="001107DC" w:rsidRPr="00B20500">
        <w:rPr>
          <w:rFonts w:ascii="Calibri" w:eastAsiaTheme="minorHAnsi" w:hAnsi="Calibri"/>
          <w:sz w:val="24"/>
          <w:szCs w:val="24"/>
          <w:lang w:eastAsia="en-US"/>
        </w:rPr>
        <w:t xml:space="preserve">t </w:t>
      </w:r>
      <w:r w:rsidR="00C03A53">
        <w:rPr>
          <w:rFonts w:ascii="Calibri" w:eastAsiaTheme="minorHAnsi" w:hAnsi="Calibri"/>
          <w:sz w:val="24"/>
          <w:szCs w:val="24"/>
          <w:lang w:eastAsia="en-US"/>
        </w:rPr>
        <w:t>attend</w:t>
      </w:r>
      <w:r w:rsidR="001107DC" w:rsidRPr="00B20500">
        <w:rPr>
          <w:rFonts w:ascii="Calibri" w:eastAsiaTheme="minorHAnsi" w:hAnsi="Calibri"/>
          <w:sz w:val="24"/>
          <w:szCs w:val="24"/>
          <w:lang w:eastAsia="en-US"/>
        </w:rPr>
        <w:t xml:space="preserve"> university themselves or did so as mature students, often doing degrees in nursing or similar fields</w:t>
      </w:r>
      <w:r w:rsidR="00911C6B" w:rsidRPr="00B20500">
        <w:rPr>
          <w:rFonts w:ascii="Calibri" w:eastAsiaTheme="minorHAnsi" w:hAnsi="Calibri"/>
          <w:sz w:val="24"/>
          <w:szCs w:val="24"/>
          <w:lang w:eastAsia="en-US"/>
        </w:rPr>
        <w:t xml:space="preserve"> at nearby</w:t>
      </w:r>
      <w:r w:rsidR="007D10B4" w:rsidRPr="00B20500">
        <w:rPr>
          <w:rFonts w:ascii="Calibri" w:eastAsiaTheme="minorHAnsi" w:hAnsi="Calibri"/>
          <w:sz w:val="24"/>
          <w:szCs w:val="24"/>
          <w:lang w:eastAsia="en-US"/>
        </w:rPr>
        <w:t xml:space="preserve"> polytechnics</w:t>
      </w:r>
      <w:r w:rsidR="00835313" w:rsidRPr="00B20500">
        <w:rPr>
          <w:rFonts w:ascii="Calibri" w:eastAsiaTheme="minorHAnsi" w:hAnsi="Calibri"/>
          <w:sz w:val="24"/>
          <w:szCs w:val="24"/>
          <w:lang w:eastAsia="en-US"/>
        </w:rPr>
        <w:t xml:space="preserve">. Educational aspirations are </w:t>
      </w:r>
      <w:r w:rsidR="00C76028">
        <w:rPr>
          <w:rFonts w:ascii="Calibri" w:eastAsiaTheme="minorHAnsi" w:hAnsi="Calibri"/>
          <w:sz w:val="24"/>
          <w:szCs w:val="24"/>
          <w:lang w:eastAsia="en-US"/>
        </w:rPr>
        <w:t>less</w:t>
      </w:r>
      <w:r w:rsidR="00835313" w:rsidRPr="00B20500">
        <w:rPr>
          <w:rFonts w:ascii="Calibri" w:eastAsiaTheme="minorHAnsi" w:hAnsi="Calibri"/>
          <w:sz w:val="24"/>
          <w:szCs w:val="24"/>
          <w:lang w:eastAsia="en-US"/>
        </w:rPr>
        <w:t xml:space="preserve"> evident in these families</w:t>
      </w:r>
      <w:r w:rsidR="00577B33" w:rsidRPr="00577B33">
        <w:rPr>
          <w:rFonts w:ascii="Calibri" w:eastAsiaTheme="minorHAnsi" w:hAnsi="Calibri"/>
          <w:sz w:val="24"/>
          <w:szCs w:val="24"/>
          <w:lang w:eastAsia="en-US"/>
        </w:rPr>
        <w:t xml:space="preserve"> </w:t>
      </w:r>
      <w:r w:rsidR="00577B33">
        <w:rPr>
          <w:rFonts w:ascii="Calibri" w:eastAsiaTheme="minorHAnsi" w:hAnsi="Calibri"/>
          <w:sz w:val="24"/>
          <w:szCs w:val="24"/>
          <w:lang w:eastAsia="en-US"/>
        </w:rPr>
        <w:t xml:space="preserve">as </w:t>
      </w:r>
      <w:r w:rsidR="00577B33" w:rsidRPr="00577B33">
        <w:rPr>
          <w:rFonts w:ascii="Calibri" w:eastAsiaTheme="minorHAnsi" w:hAnsi="Calibri"/>
          <w:sz w:val="24"/>
          <w:szCs w:val="24"/>
          <w:lang w:eastAsia="en-US"/>
        </w:rPr>
        <w:t>aspirations are set to minimise the risk of being worse off than one’s parents</w:t>
      </w:r>
      <w:r w:rsidR="00AE58AC">
        <w:rPr>
          <w:rFonts w:ascii="Calibri" w:eastAsiaTheme="minorHAnsi" w:hAnsi="Calibri"/>
          <w:sz w:val="24"/>
          <w:szCs w:val="24"/>
          <w:lang w:eastAsia="en-US"/>
        </w:rPr>
        <w:t>,</w:t>
      </w:r>
      <w:r w:rsidR="00577B33">
        <w:rPr>
          <w:rFonts w:ascii="Calibri" w:eastAsiaTheme="minorHAnsi" w:hAnsi="Calibri"/>
          <w:sz w:val="24"/>
          <w:szCs w:val="24"/>
          <w:lang w:eastAsia="en-US"/>
        </w:rPr>
        <w:t xml:space="preserve"> </w:t>
      </w:r>
      <w:r w:rsidR="00AE58AC">
        <w:rPr>
          <w:rFonts w:ascii="Calibri" w:eastAsiaTheme="minorHAnsi" w:hAnsi="Calibri"/>
          <w:sz w:val="24"/>
          <w:szCs w:val="24"/>
          <w:lang w:eastAsia="en-US"/>
        </w:rPr>
        <w:t xml:space="preserve">ostensibly </w:t>
      </w:r>
      <w:r w:rsidR="00577B33">
        <w:rPr>
          <w:rFonts w:ascii="Calibri" w:eastAsiaTheme="minorHAnsi" w:hAnsi="Calibri"/>
          <w:sz w:val="24"/>
          <w:szCs w:val="24"/>
          <w:lang w:eastAsia="en-US"/>
        </w:rPr>
        <w:t>i</w:t>
      </w:r>
      <w:r w:rsidR="00577B33" w:rsidRPr="00577B33">
        <w:rPr>
          <w:rFonts w:ascii="Calibri" w:eastAsiaTheme="minorHAnsi" w:hAnsi="Calibri"/>
          <w:sz w:val="24"/>
          <w:szCs w:val="24"/>
          <w:lang w:eastAsia="en-US"/>
        </w:rPr>
        <w:t xml:space="preserve">n line </w:t>
      </w:r>
      <w:r w:rsidR="00984713" w:rsidRPr="00577B33">
        <w:rPr>
          <w:rFonts w:ascii="Calibri" w:eastAsiaTheme="minorHAnsi" w:hAnsi="Calibri"/>
          <w:sz w:val="24"/>
          <w:szCs w:val="24"/>
          <w:lang w:eastAsia="en-US"/>
        </w:rPr>
        <w:t>with relative</w:t>
      </w:r>
      <w:r w:rsidR="00577B33" w:rsidRPr="00577B33">
        <w:rPr>
          <w:rFonts w:ascii="Calibri" w:eastAsiaTheme="minorHAnsi" w:hAnsi="Calibri"/>
          <w:sz w:val="24"/>
          <w:szCs w:val="24"/>
          <w:lang w:eastAsia="en-US"/>
        </w:rPr>
        <w:t xml:space="preserve"> risk aversion theory (Breen and Goldthorpe 1997).</w:t>
      </w:r>
      <w:r w:rsidR="00577B33">
        <w:rPr>
          <w:rFonts w:ascii="Calibri" w:eastAsiaTheme="minorHAnsi" w:hAnsi="Calibri"/>
          <w:sz w:val="24"/>
          <w:szCs w:val="24"/>
          <w:lang w:eastAsia="en-US"/>
        </w:rPr>
        <w:t xml:space="preserve"> Overall, </w:t>
      </w:r>
      <w:r w:rsidR="00835313" w:rsidRPr="00B20500">
        <w:rPr>
          <w:rFonts w:ascii="Calibri" w:eastAsiaTheme="minorHAnsi" w:hAnsi="Calibri"/>
          <w:sz w:val="24"/>
          <w:szCs w:val="24"/>
          <w:lang w:eastAsia="en-US"/>
        </w:rPr>
        <w:t>children</w:t>
      </w:r>
      <w:r w:rsidR="00911C6B" w:rsidRPr="00B20500">
        <w:rPr>
          <w:rFonts w:ascii="Calibri" w:eastAsiaTheme="minorHAnsi" w:hAnsi="Calibri"/>
          <w:sz w:val="24"/>
          <w:szCs w:val="24"/>
          <w:lang w:eastAsia="en-US"/>
        </w:rPr>
        <w:t xml:space="preserve"> are not that ‘clued up’</w:t>
      </w:r>
      <w:r w:rsidR="00956224" w:rsidRPr="00B20500">
        <w:rPr>
          <w:rFonts w:ascii="Calibri" w:eastAsiaTheme="minorHAnsi" w:hAnsi="Calibri"/>
          <w:sz w:val="24"/>
          <w:szCs w:val="24"/>
          <w:lang w:eastAsia="en-US"/>
        </w:rPr>
        <w:t xml:space="preserve"> about universities </w:t>
      </w:r>
      <w:r w:rsidR="00835313" w:rsidRPr="00B20500">
        <w:rPr>
          <w:rFonts w:ascii="Calibri" w:eastAsiaTheme="minorHAnsi" w:hAnsi="Calibri"/>
          <w:sz w:val="24"/>
          <w:szCs w:val="24"/>
          <w:lang w:eastAsia="en-US"/>
        </w:rPr>
        <w:t xml:space="preserve">and </w:t>
      </w:r>
      <w:proofErr w:type="gramStart"/>
      <w:r w:rsidR="00835313" w:rsidRPr="00B20500">
        <w:rPr>
          <w:rFonts w:ascii="Calibri" w:eastAsiaTheme="minorHAnsi" w:hAnsi="Calibri"/>
          <w:sz w:val="24"/>
          <w:szCs w:val="24"/>
          <w:lang w:eastAsia="en-US"/>
        </w:rPr>
        <w:t>HE</w:t>
      </w:r>
      <w:proofErr w:type="gramEnd"/>
      <w:r w:rsidR="00835313" w:rsidRPr="00B20500">
        <w:rPr>
          <w:rFonts w:ascii="Calibri" w:eastAsiaTheme="minorHAnsi" w:hAnsi="Calibri"/>
          <w:sz w:val="24"/>
          <w:szCs w:val="24"/>
          <w:lang w:eastAsia="en-US"/>
        </w:rPr>
        <w:t xml:space="preserve"> in general</w:t>
      </w:r>
      <w:r w:rsidR="00956224" w:rsidRPr="00B20500">
        <w:rPr>
          <w:rFonts w:ascii="Calibri" w:eastAsiaTheme="minorHAnsi" w:hAnsi="Calibri"/>
          <w:sz w:val="24"/>
          <w:szCs w:val="24"/>
          <w:lang w:eastAsia="en-US"/>
        </w:rPr>
        <w:t>. Even though they often have good (</w:t>
      </w:r>
      <w:r w:rsidR="00C03A53">
        <w:rPr>
          <w:rFonts w:ascii="Calibri" w:eastAsiaTheme="minorHAnsi" w:hAnsi="Calibri"/>
          <w:sz w:val="24"/>
          <w:szCs w:val="24"/>
          <w:lang w:eastAsia="en-US"/>
        </w:rPr>
        <w:t>if not</w:t>
      </w:r>
      <w:r w:rsidR="00CE08B6">
        <w:rPr>
          <w:rFonts w:ascii="Calibri" w:eastAsiaTheme="minorHAnsi" w:hAnsi="Calibri"/>
          <w:sz w:val="24"/>
          <w:szCs w:val="24"/>
          <w:lang w:eastAsia="en-US"/>
        </w:rPr>
        <w:t xml:space="preserve"> </w:t>
      </w:r>
      <w:r w:rsidR="00956224" w:rsidRPr="00B20500">
        <w:rPr>
          <w:rFonts w:ascii="Calibri" w:eastAsiaTheme="minorHAnsi" w:hAnsi="Calibri"/>
          <w:sz w:val="24"/>
          <w:szCs w:val="24"/>
          <w:lang w:eastAsia="en-US"/>
        </w:rPr>
        <w:t>outstanding) A levels</w:t>
      </w:r>
      <w:r w:rsidR="00CE08B6">
        <w:rPr>
          <w:rFonts w:ascii="Calibri" w:eastAsiaTheme="minorHAnsi" w:hAnsi="Calibri"/>
          <w:sz w:val="24"/>
          <w:szCs w:val="24"/>
          <w:lang w:eastAsia="en-US"/>
        </w:rPr>
        <w:t>,</w:t>
      </w:r>
      <w:r w:rsidR="00956224" w:rsidRPr="00B20500">
        <w:rPr>
          <w:rFonts w:ascii="Calibri" w:eastAsiaTheme="minorHAnsi" w:hAnsi="Calibri"/>
          <w:sz w:val="24"/>
          <w:szCs w:val="24"/>
          <w:lang w:eastAsia="en-US"/>
        </w:rPr>
        <w:t xml:space="preserve"> there is little evidence of strategic decision-making</w:t>
      </w:r>
      <w:r w:rsidR="007D10B4" w:rsidRPr="00B20500">
        <w:rPr>
          <w:rFonts w:ascii="Calibri" w:eastAsiaTheme="minorHAnsi" w:hAnsi="Calibri"/>
          <w:sz w:val="24"/>
          <w:szCs w:val="24"/>
          <w:lang w:eastAsia="en-US"/>
        </w:rPr>
        <w:t xml:space="preserve"> in their HE choices</w:t>
      </w:r>
      <w:r w:rsidR="00766704">
        <w:rPr>
          <w:rFonts w:ascii="Calibri" w:eastAsiaTheme="minorHAnsi" w:hAnsi="Calibri"/>
          <w:sz w:val="24"/>
          <w:szCs w:val="24"/>
          <w:lang w:eastAsia="en-US"/>
        </w:rPr>
        <w:t>, rather</w:t>
      </w:r>
      <w:r>
        <w:rPr>
          <w:rFonts w:ascii="Calibri" w:eastAsiaTheme="minorHAnsi" w:hAnsi="Calibri"/>
          <w:sz w:val="24"/>
          <w:szCs w:val="24"/>
          <w:lang w:eastAsia="en-US"/>
        </w:rPr>
        <w:t>;</w:t>
      </w:r>
      <w:r w:rsidR="00766704">
        <w:rPr>
          <w:rFonts w:ascii="Calibri" w:eastAsiaTheme="minorHAnsi" w:hAnsi="Calibri"/>
          <w:sz w:val="24"/>
          <w:szCs w:val="24"/>
          <w:lang w:eastAsia="en-US"/>
        </w:rPr>
        <w:t xml:space="preserve"> they behave as ‘co</w:t>
      </w:r>
      <w:r w:rsidR="00E87BAB">
        <w:rPr>
          <w:rFonts w:ascii="Calibri" w:eastAsiaTheme="minorHAnsi" w:hAnsi="Calibri"/>
          <w:sz w:val="24"/>
          <w:szCs w:val="24"/>
          <w:lang w:eastAsia="en-US"/>
        </w:rPr>
        <w:t>ntingent choosers’ (</w:t>
      </w:r>
      <w:r w:rsidR="006B7FF6">
        <w:rPr>
          <w:rFonts w:ascii="Calibri" w:eastAsiaTheme="minorHAnsi" w:hAnsi="Calibri"/>
          <w:sz w:val="24"/>
          <w:szCs w:val="24"/>
          <w:lang w:eastAsia="en-US"/>
        </w:rPr>
        <w:t>Reay</w:t>
      </w:r>
      <w:r w:rsidR="00006FD6">
        <w:rPr>
          <w:rFonts w:ascii="Calibri" w:eastAsiaTheme="minorHAnsi" w:hAnsi="Calibri"/>
          <w:sz w:val="24"/>
          <w:szCs w:val="24"/>
          <w:lang w:eastAsia="en-US"/>
        </w:rPr>
        <w:t>, David and Ball</w:t>
      </w:r>
      <w:r w:rsidR="006B7FF6">
        <w:rPr>
          <w:rFonts w:ascii="Calibri" w:eastAsiaTheme="minorHAnsi" w:hAnsi="Calibri"/>
          <w:sz w:val="24"/>
          <w:szCs w:val="24"/>
          <w:lang w:eastAsia="en-US"/>
        </w:rPr>
        <w:t xml:space="preserve"> 2005</w:t>
      </w:r>
      <w:r w:rsidR="00766704">
        <w:rPr>
          <w:rFonts w:ascii="Calibri" w:eastAsiaTheme="minorHAnsi" w:hAnsi="Calibri"/>
          <w:sz w:val="24"/>
          <w:szCs w:val="24"/>
          <w:lang w:eastAsia="en-US"/>
        </w:rPr>
        <w:t>)</w:t>
      </w:r>
      <w:r w:rsidR="00CE08B6">
        <w:rPr>
          <w:rFonts w:ascii="Calibri" w:eastAsiaTheme="minorHAnsi" w:hAnsi="Calibri"/>
          <w:sz w:val="24"/>
          <w:szCs w:val="24"/>
          <w:lang w:eastAsia="en-US"/>
        </w:rPr>
        <w:t xml:space="preserve"> who </w:t>
      </w:r>
      <w:r w:rsidR="007F4C48">
        <w:rPr>
          <w:rFonts w:ascii="Calibri" w:eastAsiaTheme="minorHAnsi" w:hAnsi="Calibri"/>
          <w:sz w:val="24"/>
          <w:szCs w:val="24"/>
          <w:lang w:eastAsia="en-US"/>
        </w:rPr>
        <w:t>think</w:t>
      </w:r>
      <w:r w:rsidR="00CE08B6">
        <w:rPr>
          <w:rFonts w:ascii="Calibri" w:eastAsiaTheme="minorHAnsi" w:hAnsi="Calibri"/>
          <w:sz w:val="24"/>
          <w:szCs w:val="24"/>
          <w:lang w:eastAsia="en-US"/>
        </w:rPr>
        <w:t xml:space="preserve"> </w:t>
      </w:r>
      <w:r w:rsidR="007F4C48">
        <w:rPr>
          <w:rFonts w:ascii="Calibri" w:eastAsiaTheme="minorHAnsi" w:hAnsi="Calibri"/>
          <w:sz w:val="24"/>
          <w:szCs w:val="24"/>
          <w:lang w:eastAsia="en-US"/>
        </w:rPr>
        <w:t>‘</w:t>
      </w:r>
      <w:r w:rsidR="00956224" w:rsidRPr="00B20500">
        <w:rPr>
          <w:rFonts w:ascii="Calibri" w:eastAsiaTheme="minorHAnsi" w:hAnsi="Calibri"/>
          <w:sz w:val="24"/>
          <w:szCs w:val="24"/>
          <w:lang w:eastAsia="en-US"/>
        </w:rPr>
        <w:t>local</w:t>
      </w:r>
      <w:r w:rsidR="007F4C48">
        <w:rPr>
          <w:rFonts w:ascii="Calibri" w:eastAsiaTheme="minorHAnsi" w:hAnsi="Calibri"/>
          <w:sz w:val="24"/>
          <w:szCs w:val="24"/>
          <w:lang w:eastAsia="en-US"/>
        </w:rPr>
        <w:t xml:space="preserve">’ </w:t>
      </w:r>
      <w:r w:rsidR="00956224" w:rsidRPr="00B20500">
        <w:rPr>
          <w:rFonts w:ascii="Calibri" w:eastAsiaTheme="minorHAnsi" w:hAnsi="Calibri"/>
          <w:sz w:val="24"/>
          <w:szCs w:val="24"/>
          <w:lang w:eastAsia="en-US"/>
        </w:rPr>
        <w:t xml:space="preserve">and </w:t>
      </w:r>
      <w:r w:rsidR="00A13838">
        <w:rPr>
          <w:rFonts w:ascii="Calibri" w:eastAsiaTheme="minorHAnsi" w:hAnsi="Calibri"/>
          <w:sz w:val="24"/>
          <w:szCs w:val="24"/>
          <w:lang w:eastAsia="en-US"/>
        </w:rPr>
        <w:t xml:space="preserve">are </w:t>
      </w:r>
      <w:r w:rsidR="00956224" w:rsidRPr="00B20500">
        <w:rPr>
          <w:rFonts w:ascii="Calibri" w:eastAsiaTheme="minorHAnsi" w:hAnsi="Calibri"/>
          <w:sz w:val="24"/>
          <w:szCs w:val="24"/>
          <w:lang w:eastAsia="en-US"/>
        </w:rPr>
        <w:t xml:space="preserve">often </w:t>
      </w:r>
      <w:r w:rsidR="00CE08B6">
        <w:rPr>
          <w:rFonts w:ascii="Calibri" w:eastAsiaTheme="minorHAnsi" w:hAnsi="Calibri"/>
          <w:sz w:val="24"/>
          <w:szCs w:val="24"/>
          <w:lang w:eastAsia="en-US"/>
        </w:rPr>
        <w:t>risk-averse</w:t>
      </w:r>
      <w:r w:rsidR="00677272" w:rsidRPr="00B20500">
        <w:rPr>
          <w:rFonts w:ascii="Calibri" w:eastAsiaTheme="minorHAnsi" w:hAnsi="Calibri"/>
          <w:sz w:val="24"/>
          <w:szCs w:val="24"/>
          <w:lang w:eastAsia="en-US"/>
        </w:rPr>
        <w:t xml:space="preserve">. </w:t>
      </w:r>
      <w:r w:rsidR="00A13838">
        <w:rPr>
          <w:rFonts w:ascii="Calibri" w:eastAsiaTheme="minorHAnsi" w:hAnsi="Calibri"/>
          <w:sz w:val="24"/>
          <w:szCs w:val="24"/>
          <w:lang w:eastAsia="en-US"/>
        </w:rPr>
        <w:t xml:space="preserve">Staying on in HE </w:t>
      </w:r>
      <w:r w:rsidR="00CE08B6">
        <w:rPr>
          <w:rFonts w:ascii="Calibri" w:eastAsiaTheme="minorHAnsi" w:hAnsi="Calibri"/>
          <w:sz w:val="24"/>
          <w:szCs w:val="24"/>
          <w:lang w:eastAsia="en-US"/>
        </w:rPr>
        <w:t xml:space="preserve">is </w:t>
      </w:r>
      <w:r w:rsidR="00A13838">
        <w:rPr>
          <w:rFonts w:ascii="Calibri" w:eastAsiaTheme="minorHAnsi" w:hAnsi="Calibri"/>
          <w:sz w:val="24"/>
          <w:szCs w:val="24"/>
          <w:lang w:eastAsia="en-US"/>
        </w:rPr>
        <w:t xml:space="preserve">often </w:t>
      </w:r>
      <w:r w:rsidR="00CE08B6">
        <w:rPr>
          <w:rFonts w:ascii="Calibri" w:eastAsiaTheme="minorHAnsi" w:hAnsi="Calibri"/>
          <w:sz w:val="24"/>
          <w:szCs w:val="24"/>
          <w:lang w:eastAsia="en-US"/>
        </w:rPr>
        <w:t xml:space="preserve">chosen as </w:t>
      </w:r>
      <w:r w:rsidR="00A13838">
        <w:rPr>
          <w:rFonts w:ascii="Calibri" w:eastAsiaTheme="minorHAnsi" w:hAnsi="Calibri"/>
          <w:sz w:val="24"/>
          <w:szCs w:val="24"/>
          <w:lang w:eastAsia="en-US"/>
        </w:rPr>
        <w:t>a way of avoiding unemployment or the crowded graduate labour market</w:t>
      </w:r>
      <w:r>
        <w:rPr>
          <w:rFonts w:ascii="Calibri" w:eastAsiaTheme="minorHAnsi" w:hAnsi="Calibri"/>
          <w:sz w:val="24"/>
          <w:szCs w:val="24"/>
          <w:lang w:eastAsia="en-US"/>
        </w:rPr>
        <w:t>;</w:t>
      </w:r>
      <w:r w:rsidR="00A13838">
        <w:rPr>
          <w:rFonts w:ascii="Calibri" w:eastAsiaTheme="minorHAnsi" w:hAnsi="Calibri"/>
          <w:sz w:val="24"/>
          <w:szCs w:val="24"/>
          <w:lang w:eastAsia="en-US"/>
        </w:rPr>
        <w:t xml:space="preserve"> they</w:t>
      </w:r>
      <w:r w:rsidR="00677272" w:rsidRPr="00B20500">
        <w:rPr>
          <w:rFonts w:ascii="Calibri" w:eastAsiaTheme="minorHAnsi" w:hAnsi="Calibri"/>
          <w:sz w:val="24"/>
          <w:szCs w:val="24"/>
          <w:lang w:eastAsia="en-US"/>
        </w:rPr>
        <w:t xml:space="preserve"> drift into postgraduate education rather than making a conscious choice</w:t>
      </w:r>
      <w:r w:rsidR="007A61B0">
        <w:rPr>
          <w:rFonts w:ascii="Calibri" w:eastAsiaTheme="minorHAnsi" w:hAnsi="Calibri"/>
          <w:sz w:val="24"/>
          <w:szCs w:val="24"/>
          <w:lang w:eastAsia="en-US"/>
        </w:rPr>
        <w:t>. As a result</w:t>
      </w:r>
      <w:r w:rsidR="007F4C48">
        <w:rPr>
          <w:rFonts w:ascii="Calibri" w:eastAsiaTheme="minorHAnsi" w:hAnsi="Calibri"/>
          <w:sz w:val="24"/>
          <w:szCs w:val="24"/>
          <w:lang w:eastAsia="en-US"/>
        </w:rPr>
        <w:t>,</w:t>
      </w:r>
      <w:r w:rsidR="007A61B0">
        <w:rPr>
          <w:rFonts w:ascii="Calibri" w:eastAsiaTheme="minorHAnsi" w:hAnsi="Calibri"/>
          <w:sz w:val="24"/>
          <w:szCs w:val="24"/>
          <w:lang w:eastAsia="en-US"/>
        </w:rPr>
        <w:t xml:space="preserve"> </w:t>
      </w:r>
      <w:r w:rsidR="00956224" w:rsidRPr="00B20500">
        <w:rPr>
          <w:rFonts w:ascii="Calibri" w:eastAsiaTheme="minorHAnsi" w:hAnsi="Calibri"/>
          <w:sz w:val="24"/>
          <w:szCs w:val="24"/>
          <w:lang w:eastAsia="en-US"/>
        </w:rPr>
        <w:t xml:space="preserve">they </w:t>
      </w:r>
      <w:r w:rsidR="0096081E">
        <w:rPr>
          <w:rFonts w:ascii="Calibri" w:eastAsiaTheme="minorHAnsi" w:hAnsi="Calibri"/>
          <w:sz w:val="24"/>
          <w:szCs w:val="24"/>
          <w:lang w:eastAsia="en-US"/>
        </w:rPr>
        <w:t>often</w:t>
      </w:r>
      <w:r w:rsidR="007D10B4" w:rsidRPr="00B20500">
        <w:rPr>
          <w:rFonts w:ascii="Calibri" w:eastAsiaTheme="minorHAnsi" w:hAnsi="Calibri"/>
          <w:sz w:val="24"/>
          <w:szCs w:val="24"/>
          <w:lang w:eastAsia="en-US"/>
        </w:rPr>
        <w:t xml:space="preserve"> </w:t>
      </w:r>
      <w:r w:rsidR="00840729">
        <w:rPr>
          <w:rFonts w:ascii="Calibri" w:eastAsiaTheme="minorHAnsi" w:hAnsi="Calibri"/>
          <w:sz w:val="24"/>
          <w:szCs w:val="24"/>
          <w:lang w:eastAsia="en-US"/>
        </w:rPr>
        <w:t>remain</w:t>
      </w:r>
      <w:r w:rsidR="00956224" w:rsidRPr="00B20500">
        <w:rPr>
          <w:rFonts w:ascii="Calibri" w:eastAsiaTheme="minorHAnsi" w:hAnsi="Calibri"/>
          <w:sz w:val="24"/>
          <w:szCs w:val="24"/>
          <w:lang w:eastAsia="en-US"/>
        </w:rPr>
        <w:t xml:space="preserve"> at the same institution</w:t>
      </w:r>
      <w:r>
        <w:rPr>
          <w:rFonts w:ascii="Calibri" w:eastAsiaTheme="minorHAnsi" w:hAnsi="Calibri"/>
          <w:sz w:val="24"/>
          <w:szCs w:val="24"/>
          <w:lang w:eastAsia="en-US"/>
        </w:rPr>
        <w:t>.</w:t>
      </w:r>
      <w:r w:rsidR="00751486">
        <w:rPr>
          <w:rFonts w:ascii="Calibri" w:eastAsiaTheme="minorHAnsi" w:hAnsi="Calibri"/>
          <w:sz w:val="24"/>
          <w:szCs w:val="24"/>
          <w:lang w:eastAsia="en-US"/>
        </w:rPr>
        <w:t xml:space="preserve"> </w:t>
      </w:r>
      <w:r>
        <w:rPr>
          <w:rFonts w:ascii="Calibri" w:eastAsiaTheme="minorHAnsi" w:hAnsi="Calibri"/>
          <w:sz w:val="24"/>
          <w:szCs w:val="24"/>
          <w:lang w:eastAsia="en-US"/>
        </w:rPr>
        <w:t>O</w:t>
      </w:r>
      <w:r w:rsidR="00751486">
        <w:rPr>
          <w:rFonts w:ascii="Calibri" w:eastAsiaTheme="minorHAnsi" w:hAnsi="Calibri"/>
          <w:sz w:val="24"/>
          <w:szCs w:val="24"/>
          <w:lang w:eastAsia="en-US"/>
        </w:rPr>
        <w:t xml:space="preserve">nly a few </w:t>
      </w:r>
      <w:r w:rsidR="0096081E">
        <w:rPr>
          <w:rFonts w:ascii="Calibri" w:eastAsiaTheme="minorHAnsi" w:hAnsi="Calibri"/>
          <w:sz w:val="24"/>
          <w:szCs w:val="24"/>
          <w:lang w:eastAsia="en-US"/>
        </w:rPr>
        <w:t xml:space="preserve">leave in pursuit of funding </w:t>
      </w:r>
      <w:r w:rsidR="007F4C48">
        <w:rPr>
          <w:rFonts w:ascii="Calibri" w:eastAsiaTheme="minorHAnsi" w:hAnsi="Calibri"/>
          <w:sz w:val="24"/>
          <w:szCs w:val="24"/>
          <w:lang w:eastAsia="en-US"/>
        </w:rPr>
        <w:t xml:space="preserve">for </w:t>
      </w:r>
      <w:r w:rsidR="006D104E">
        <w:rPr>
          <w:rFonts w:ascii="Calibri" w:eastAsiaTheme="minorHAnsi" w:hAnsi="Calibri"/>
          <w:sz w:val="24"/>
          <w:szCs w:val="24"/>
          <w:lang w:eastAsia="en-US"/>
        </w:rPr>
        <w:t xml:space="preserve">their </w:t>
      </w:r>
      <w:r w:rsidR="007F4C48">
        <w:rPr>
          <w:rFonts w:ascii="Calibri" w:eastAsiaTheme="minorHAnsi" w:hAnsi="Calibri"/>
          <w:sz w:val="24"/>
          <w:szCs w:val="24"/>
          <w:lang w:eastAsia="en-US"/>
        </w:rPr>
        <w:t>PhD</w:t>
      </w:r>
      <w:r w:rsidR="00751486">
        <w:rPr>
          <w:rFonts w:ascii="Calibri" w:eastAsiaTheme="minorHAnsi" w:hAnsi="Calibri"/>
          <w:sz w:val="24"/>
          <w:szCs w:val="24"/>
          <w:lang w:eastAsia="en-US"/>
        </w:rPr>
        <w:t xml:space="preserve"> (</w:t>
      </w:r>
      <w:r w:rsidR="007F4C48">
        <w:rPr>
          <w:rFonts w:ascii="Calibri" w:eastAsiaTheme="minorHAnsi" w:hAnsi="Calibri"/>
          <w:sz w:val="24"/>
          <w:szCs w:val="24"/>
          <w:lang w:eastAsia="en-US"/>
        </w:rPr>
        <w:t xml:space="preserve">usually, </w:t>
      </w:r>
      <w:r w:rsidR="00751486">
        <w:rPr>
          <w:rFonts w:ascii="Calibri" w:eastAsiaTheme="minorHAnsi" w:hAnsi="Calibri"/>
          <w:sz w:val="24"/>
          <w:szCs w:val="24"/>
          <w:lang w:eastAsia="en-US"/>
        </w:rPr>
        <w:t>to another</w:t>
      </w:r>
      <w:r w:rsidR="007D10B4" w:rsidRPr="00B20500">
        <w:rPr>
          <w:rFonts w:ascii="Calibri" w:eastAsiaTheme="minorHAnsi" w:hAnsi="Calibri"/>
          <w:sz w:val="24"/>
          <w:szCs w:val="24"/>
          <w:lang w:eastAsia="en-US"/>
        </w:rPr>
        <w:t xml:space="preserve"> </w:t>
      </w:r>
      <w:r w:rsidR="0034156F" w:rsidRPr="00B20500">
        <w:rPr>
          <w:rFonts w:ascii="Calibri" w:eastAsiaTheme="minorHAnsi" w:hAnsi="Calibri"/>
          <w:sz w:val="24"/>
          <w:szCs w:val="24"/>
          <w:lang w:eastAsia="en-US"/>
        </w:rPr>
        <w:t xml:space="preserve">post-92 </w:t>
      </w:r>
      <w:r w:rsidR="007F4C48">
        <w:rPr>
          <w:rFonts w:ascii="Calibri" w:eastAsiaTheme="minorHAnsi" w:hAnsi="Calibri"/>
          <w:sz w:val="24"/>
          <w:szCs w:val="24"/>
          <w:lang w:eastAsia="en-US"/>
        </w:rPr>
        <w:t>university</w:t>
      </w:r>
      <w:r w:rsidR="00677272" w:rsidRPr="00B20500">
        <w:rPr>
          <w:rFonts w:ascii="Calibri" w:eastAsiaTheme="minorHAnsi" w:hAnsi="Calibri"/>
          <w:sz w:val="24"/>
          <w:szCs w:val="24"/>
          <w:lang w:eastAsia="en-US"/>
        </w:rPr>
        <w:t>)</w:t>
      </w:r>
      <w:r w:rsidR="007D10B4" w:rsidRPr="00B20500">
        <w:rPr>
          <w:rFonts w:ascii="Calibri" w:eastAsiaTheme="minorHAnsi" w:hAnsi="Calibri"/>
          <w:sz w:val="24"/>
          <w:szCs w:val="24"/>
          <w:lang w:eastAsia="en-US"/>
        </w:rPr>
        <w:t>.</w:t>
      </w:r>
    </w:p>
    <w:p w14:paraId="5A62BD63" w14:textId="02CED72E" w:rsidR="00840729" w:rsidRDefault="00DE5CD1" w:rsidP="001903AB">
      <w:pPr>
        <w:spacing w:after="0" w:line="480" w:lineRule="auto"/>
        <w:ind w:right="-1" w:firstLine="720"/>
        <w:jc w:val="both"/>
        <w:rPr>
          <w:rFonts w:ascii="Calibri" w:eastAsiaTheme="minorHAnsi" w:hAnsi="Calibri"/>
          <w:sz w:val="24"/>
          <w:szCs w:val="24"/>
          <w:lang w:eastAsia="en-US"/>
        </w:rPr>
      </w:pPr>
      <w:r w:rsidRPr="00E45104">
        <w:rPr>
          <w:rFonts w:ascii="Calibri" w:eastAsiaTheme="minorHAnsi" w:hAnsi="Calibri"/>
          <w:sz w:val="24"/>
          <w:szCs w:val="24"/>
          <w:lang w:eastAsia="en-US"/>
        </w:rPr>
        <w:t>Here, Michael’s (23; social sciences</w:t>
      </w:r>
      <w:r w:rsidR="00633A3C">
        <w:rPr>
          <w:rFonts w:ascii="Calibri" w:eastAsiaTheme="minorHAnsi" w:hAnsi="Calibri"/>
          <w:sz w:val="24"/>
          <w:szCs w:val="24"/>
          <w:lang w:eastAsia="en-US"/>
        </w:rPr>
        <w:t>; £7k</w:t>
      </w:r>
      <w:r w:rsidRPr="00E45104">
        <w:rPr>
          <w:rFonts w:ascii="Calibri" w:eastAsiaTheme="minorHAnsi" w:hAnsi="Calibri"/>
          <w:sz w:val="24"/>
          <w:szCs w:val="24"/>
          <w:lang w:eastAsia="en-US"/>
        </w:rPr>
        <w:t xml:space="preserve">) case </w:t>
      </w:r>
      <w:r w:rsidR="00FD2E7B">
        <w:rPr>
          <w:rFonts w:ascii="Calibri" w:eastAsiaTheme="minorHAnsi" w:hAnsi="Calibri"/>
          <w:sz w:val="24"/>
          <w:szCs w:val="24"/>
          <w:lang w:eastAsia="en-US"/>
        </w:rPr>
        <w:t>illustrates</w:t>
      </w:r>
      <w:r w:rsidRPr="00E45104">
        <w:rPr>
          <w:rFonts w:ascii="Calibri" w:eastAsiaTheme="minorHAnsi" w:hAnsi="Calibri"/>
          <w:sz w:val="24"/>
          <w:szCs w:val="24"/>
          <w:lang w:eastAsia="en-US"/>
        </w:rPr>
        <w:t xml:space="preserve"> a</w:t>
      </w:r>
      <w:r w:rsidR="00AD000B" w:rsidRPr="00E45104">
        <w:rPr>
          <w:rFonts w:ascii="Calibri" w:eastAsiaTheme="minorHAnsi" w:hAnsi="Calibri"/>
          <w:sz w:val="24"/>
          <w:szCs w:val="24"/>
          <w:lang w:eastAsia="en-US"/>
        </w:rPr>
        <w:t xml:space="preserve"> </w:t>
      </w:r>
      <w:r w:rsidR="00E45104">
        <w:rPr>
          <w:rFonts w:ascii="Calibri" w:eastAsiaTheme="minorHAnsi" w:hAnsi="Calibri"/>
          <w:sz w:val="24"/>
          <w:szCs w:val="24"/>
          <w:lang w:eastAsia="en-US"/>
        </w:rPr>
        <w:t xml:space="preserve">typical </w:t>
      </w:r>
      <w:r w:rsidR="00AD000B" w:rsidRPr="00E45104">
        <w:rPr>
          <w:rFonts w:ascii="Calibri" w:eastAsiaTheme="minorHAnsi" w:hAnsi="Calibri"/>
          <w:sz w:val="24"/>
          <w:szCs w:val="24"/>
          <w:lang w:eastAsia="en-US"/>
        </w:rPr>
        <w:t>linear trajectory – through the</w:t>
      </w:r>
      <w:r w:rsidRPr="00E45104">
        <w:rPr>
          <w:rFonts w:ascii="Calibri" w:eastAsiaTheme="minorHAnsi" w:hAnsi="Calibri"/>
          <w:sz w:val="24"/>
          <w:szCs w:val="24"/>
          <w:lang w:eastAsia="en-US"/>
        </w:rPr>
        <w:t xml:space="preserve"> same post-92 institution we will refer</w:t>
      </w:r>
      <w:r w:rsidR="00946997">
        <w:rPr>
          <w:rFonts w:ascii="Calibri" w:eastAsiaTheme="minorHAnsi" w:hAnsi="Calibri"/>
          <w:sz w:val="24"/>
          <w:szCs w:val="24"/>
          <w:lang w:eastAsia="en-US"/>
        </w:rPr>
        <w:t xml:space="preserve"> to</w:t>
      </w:r>
      <w:r w:rsidRPr="00E45104">
        <w:rPr>
          <w:rFonts w:ascii="Calibri" w:eastAsiaTheme="minorHAnsi" w:hAnsi="Calibri"/>
          <w:sz w:val="24"/>
          <w:szCs w:val="24"/>
          <w:lang w:eastAsia="en-US"/>
        </w:rPr>
        <w:t xml:space="preserve"> </w:t>
      </w:r>
      <w:r w:rsidR="00840729" w:rsidRPr="00E45104">
        <w:rPr>
          <w:rFonts w:ascii="Calibri" w:eastAsiaTheme="minorHAnsi" w:hAnsi="Calibri"/>
          <w:sz w:val="24"/>
          <w:szCs w:val="24"/>
          <w:lang w:eastAsia="en-US"/>
        </w:rPr>
        <w:t>here</w:t>
      </w:r>
      <w:r w:rsidRPr="00E45104">
        <w:rPr>
          <w:rFonts w:ascii="Calibri" w:eastAsiaTheme="minorHAnsi" w:hAnsi="Calibri"/>
          <w:sz w:val="24"/>
          <w:szCs w:val="24"/>
          <w:lang w:eastAsia="en-US"/>
        </w:rPr>
        <w:t xml:space="preserve"> as </w:t>
      </w:r>
      <w:r w:rsidR="00C03A53">
        <w:rPr>
          <w:rFonts w:ascii="Calibri" w:eastAsiaTheme="minorHAnsi" w:hAnsi="Calibri"/>
          <w:sz w:val="24"/>
          <w:szCs w:val="24"/>
          <w:lang w:eastAsia="en-US"/>
        </w:rPr>
        <w:t>‘</w:t>
      </w:r>
      <w:r w:rsidRPr="00E45104">
        <w:rPr>
          <w:rFonts w:ascii="Calibri" w:eastAsiaTheme="minorHAnsi" w:hAnsi="Calibri"/>
          <w:sz w:val="24"/>
          <w:szCs w:val="24"/>
          <w:lang w:eastAsia="en-US"/>
        </w:rPr>
        <w:t>Modern</w:t>
      </w:r>
      <w:r w:rsidR="00C03A53">
        <w:rPr>
          <w:rFonts w:ascii="Calibri" w:eastAsiaTheme="minorHAnsi" w:hAnsi="Calibri"/>
          <w:sz w:val="24"/>
          <w:szCs w:val="24"/>
          <w:lang w:eastAsia="en-US"/>
        </w:rPr>
        <w:t>’</w:t>
      </w:r>
      <w:r w:rsidRPr="00E45104">
        <w:rPr>
          <w:rFonts w:ascii="Calibri" w:eastAsiaTheme="minorHAnsi" w:hAnsi="Calibri"/>
          <w:sz w:val="24"/>
          <w:szCs w:val="24"/>
          <w:lang w:eastAsia="en-US"/>
        </w:rPr>
        <w:t xml:space="preserve">. </w:t>
      </w:r>
      <w:r w:rsidR="00751486">
        <w:rPr>
          <w:rFonts w:ascii="Calibri" w:eastAsiaTheme="minorHAnsi" w:hAnsi="Calibri"/>
          <w:sz w:val="24"/>
          <w:szCs w:val="24"/>
          <w:lang w:eastAsia="en-US"/>
        </w:rPr>
        <w:t>His</w:t>
      </w:r>
      <w:r w:rsidR="00AD000B" w:rsidRPr="00E45104">
        <w:rPr>
          <w:rFonts w:ascii="Calibri" w:eastAsiaTheme="minorHAnsi" w:hAnsi="Calibri"/>
          <w:sz w:val="24"/>
          <w:szCs w:val="24"/>
          <w:lang w:eastAsia="en-US"/>
        </w:rPr>
        <w:t xml:space="preserve"> </w:t>
      </w:r>
      <w:r w:rsidR="00AD000B" w:rsidRPr="00E45104">
        <w:rPr>
          <w:rFonts w:ascii="Calibri" w:eastAsiaTheme="minorHAnsi" w:hAnsi="Calibri"/>
          <w:sz w:val="24"/>
          <w:szCs w:val="24"/>
          <w:lang w:eastAsia="en-US"/>
        </w:rPr>
        <w:lastRenderedPageBreak/>
        <w:t>sales manager father (no H</w:t>
      </w:r>
      <w:r w:rsidR="0034156F" w:rsidRPr="00E45104">
        <w:rPr>
          <w:rFonts w:ascii="Calibri" w:eastAsiaTheme="minorHAnsi" w:hAnsi="Calibri"/>
          <w:sz w:val="24"/>
          <w:szCs w:val="24"/>
          <w:lang w:eastAsia="en-US"/>
        </w:rPr>
        <w:t>E) and FE teacher mother (</w:t>
      </w:r>
      <w:r w:rsidR="00AD000B" w:rsidRPr="00E45104">
        <w:rPr>
          <w:rFonts w:ascii="Calibri" w:eastAsiaTheme="minorHAnsi" w:hAnsi="Calibri"/>
          <w:sz w:val="24"/>
          <w:szCs w:val="24"/>
          <w:lang w:eastAsia="en-US"/>
        </w:rPr>
        <w:t>nursing, mature student)</w:t>
      </w:r>
      <w:r w:rsidR="009B2BA1" w:rsidRPr="00E45104">
        <w:rPr>
          <w:rFonts w:ascii="Calibri" w:eastAsiaTheme="minorHAnsi" w:hAnsi="Calibri"/>
          <w:sz w:val="24"/>
          <w:szCs w:val="24"/>
          <w:lang w:eastAsia="en-US"/>
        </w:rPr>
        <w:t xml:space="preserve"> ‘were neve</w:t>
      </w:r>
      <w:r w:rsidR="0096081E">
        <w:rPr>
          <w:rFonts w:ascii="Calibri" w:eastAsiaTheme="minorHAnsi" w:hAnsi="Calibri"/>
          <w:sz w:val="24"/>
          <w:szCs w:val="24"/>
          <w:lang w:eastAsia="en-US"/>
        </w:rPr>
        <w:t xml:space="preserve">r </w:t>
      </w:r>
      <w:proofErr w:type="gramStart"/>
      <w:r w:rsidR="0096081E">
        <w:rPr>
          <w:rFonts w:ascii="Calibri" w:eastAsiaTheme="minorHAnsi" w:hAnsi="Calibri"/>
          <w:sz w:val="24"/>
          <w:szCs w:val="24"/>
          <w:lang w:eastAsia="en-US"/>
        </w:rPr>
        <w:t>really hard</w:t>
      </w:r>
      <w:proofErr w:type="gramEnd"/>
      <w:r w:rsidR="0096081E">
        <w:rPr>
          <w:rFonts w:ascii="Calibri" w:eastAsiaTheme="minorHAnsi" w:hAnsi="Calibri"/>
          <w:sz w:val="24"/>
          <w:szCs w:val="24"/>
          <w:lang w:eastAsia="en-US"/>
        </w:rPr>
        <w:t>, they were always</w:t>
      </w:r>
      <w:r w:rsidR="00984713">
        <w:rPr>
          <w:rFonts w:ascii="Calibri" w:eastAsiaTheme="minorHAnsi" w:hAnsi="Calibri"/>
          <w:sz w:val="24"/>
          <w:szCs w:val="24"/>
          <w:lang w:eastAsia="en-US"/>
        </w:rPr>
        <w:t>: “</w:t>
      </w:r>
      <w:r w:rsidR="009B2BA1" w:rsidRPr="00E45104">
        <w:rPr>
          <w:rFonts w:ascii="Calibri" w:eastAsiaTheme="minorHAnsi" w:hAnsi="Calibri"/>
          <w:sz w:val="24"/>
          <w:szCs w:val="24"/>
          <w:lang w:eastAsia="en-US"/>
        </w:rPr>
        <w:t>If it doesn’t</w:t>
      </w:r>
      <w:r w:rsidR="00AD000B" w:rsidRPr="00E45104">
        <w:rPr>
          <w:rFonts w:ascii="Calibri" w:eastAsiaTheme="minorHAnsi" w:hAnsi="Calibri"/>
          <w:sz w:val="24"/>
          <w:szCs w:val="24"/>
          <w:lang w:eastAsia="en-US"/>
        </w:rPr>
        <w:t xml:space="preserve"> work out, it doesn’t work out</w:t>
      </w:r>
      <w:r w:rsidR="00946997">
        <w:rPr>
          <w:rFonts w:ascii="Calibri" w:eastAsiaTheme="minorHAnsi" w:hAnsi="Calibri"/>
          <w:sz w:val="24"/>
          <w:szCs w:val="24"/>
          <w:lang w:eastAsia="en-US"/>
        </w:rPr>
        <w:t>”</w:t>
      </w:r>
      <w:r w:rsidR="00AD000B" w:rsidRPr="00E45104">
        <w:rPr>
          <w:rFonts w:ascii="Calibri" w:eastAsiaTheme="minorHAnsi" w:hAnsi="Calibri"/>
          <w:sz w:val="24"/>
          <w:szCs w:val="24"/>
          <w:lang w:eastAsia="en-US"/>
        </w:rPr>
        <w:t>.</w:t>
      </w:r>
      <w:r w:rsidR="0096081E">
        <w:rPr>
          <w:rFonts w:ascii="Calibri" w:eastAsiaTheme="minorHAnsi" w:hAnsi="Calibri"/>
          <w:sz w:val="24"/>
          <w:szCs w:val="24"/>
          <w:lang w:eastAsia="en-US"/>
        </w:rPr>
        <w:t>’</w:t>
      </w:r>
      <w:r w:rsidR="00AD000B" w:rsidRPr="00E45104">
        <w:rPr>
          <w:rFonts w:ascii="Calibri" w:eastAsiaTheme="minorHAnsi" w:hAnsi="Calibri"/>
          <w:sz w:val="24"/>
          <w:szCs w:val="24"/>
          <w:lang w:eastAsia="en-US"/>
        </w:rPr>
        <w:t xml:space="preserve"> </w:t>
      </w:r>
      <w:r w:rsidR="00FF4820">
        <w:rPr>
          <w:rFonts w:ascii="Calibri" w:eastAsiaTheme="minorHAnsi" w:hAnsi="Calibri"/>
          <w:sz w:val="24"/>
          <w:szCs w:val="24"/>
          <w:lang w:eastAsia="en-US"/>
        </w:rPr>
        <w:t>Being somewhat risk-averse</w:t>
      </w:r>
      <w:r w:rsidR="004E6ABD">
        <w:rPr>
          <w:rFonts w:ascii="Calibri" w:eastAsiaTheme="minorHAnsi" w:hAnsi="Calibri"/>
          <w:sz w:val="24"/>
          <w:szCs w:val="24"/>
          <w:lang w:eastAsia="en-US"/>
        </w:rPr>
        <w:t>, Michael</w:t>
      </w:r>
      <w:r w:rsidR="0040517F" w:rsidRPr="00E45104">
        <w:rPr>
          <w:rFonts w:ascii="Calibri" w:eastAsiaTheme="minorHAnsi" w:hAnsi="Calibri"/>
          <w:sz w:val="24"/>
          <w:szCs w:val="24"/>
          <w:lang w:eastAsia="en-US"/>
        </w:rPr>
        <w:t xml:space="preserve"> </w:t>
      </w:r>
      <w:r w:rsidR="00611C3B" w:rsidRPr="00E45104">
        <w:rPr>
          <w:rFonts w:ascii="Calibri" w:eastAsiaTheme="minorHAnsi" w:hAnsi="Calibri"/>
          <w:sz w:val="24"/>
          <w:szCs w:val="24"/>
          <w:lang w:eastAsia="en-US"/>
        </w:rPr>
        <w:t xml:space="preserve">considerably </w:t>
      </w:r>
      <w:r w:rsidR="0040517F" w:rsidRPr="00E45104">
        <w:rPr>
          <w:rFonts w:ascii="Calibri" w:eastAsiaTheme="minorHAnsi" w:hAnsi="Calibri"/>
          <w:sz w:val="24"/>
          <w:szCs w:val="24"/>
          <w:lang w:eastAsia="en-US"/>
        </w:rPr>
        <w:t>underplay</w:t>
      </w:r>
      <w:r w:rsidR="00AE58AC">
        <w:rPr>
          <w:rFonts w:ascii="Calibri" w:eastAsiaTheme="minorHAnsi" w:hAnsi="Calibri"/>
          <w:sz w:val="24"/>
          <w:szCs w:val="24"/>
          <w:lang w:eastAsia="en-US"/>
        </w:rPr>
        <w:t>ed</w:t>
      </w:r>
      <w:r w:rsidR="00611C3B" w:rsidRPr="00E45104">
        <w:rPr>
          <w:rFonts w:ascii="Calibri" w:eastAsiaTheme="minorHAnsi" w:hAnsi="Calibri"/>
          <w:sz w:val="24"/>
          <w:szCs w:val="24"/>
          <w:lang w:eastAsia="en-US"/>
        </w:rPr>
        <w:t xml:space="preserve"> his academic potential</w:t>
      </w:r>
      <w:r w:rsidR="0040517F" w:rsidRPr="00E45104">
        <w:rPr>
          <w:rFonts w:ascii="Calibri" w:eastAsiaTheme="minorHAnsi" w:hAnsi="Calibri"/>
          <w:sz w:val="24"/>
          <w:szCs w:val="24"/>
          <w:lang w:eastAsia="en-US"/>
        </w:rPr>
        <w:t xml:space="preserve"> when </w:t>
      </w:r>
      <w:r w:rsidR="00CB1D6B" w:rsidRPr="00E45104">
        <w:rPr>
          <w:rFonts w:ascii="Calibri" w:eastAsiaTheme="minorHAnsi" w:hAnsi="Calibri"/>
          <w:sz w:val="24"/>
          <w:szCs w:val="24"/>
          <w:lang w:eastAsia="en-US"/>
        </w:rPr>
        <w:t>making his</w:t>
      </w:r>
      <w:r w:rsidR="0040517F" w:rsidRPr="00E45104">
        <w:rPr>
          <w:rFonts w:ascii="Calibri" w:eastAsiaTheme="minorHAnsi" w:hAnsi="Calibri"/>
          <w:sz w:val="24"/>
          <w:szCs w:val="24"/>
          <w:lang w:eastAsia="en-US"/>
        </w:rPr>
        <w:t xml:space="preserve"> HE choice</w:t>
      </w:r>
      <w:r w:rsidR="00CB1D6B" w:rsidRPr="00E45104">
        <w:rPr>
          <w:rFonts w:ascii="Calibri" w:eastAsiaTheme="minorHAnsi" w:hAnsi="Calibri"/>
          <w:sz w:val="24"/>
          <w:szCs w:val="24"/>
          <w:lang w:eastAsia="en-US"/>
        </w:rPr>
        <w:t>s</w:t>
      </w:r>
      <w:r w:rsidR="00C76028">
        <w:rPr>
          <w:rFonts w:ascii="Calibri" w:eastAsiaTheme="minorHAnsi" w:hAnsi="Calibri"/>
          <w:sz w:val="24"/>
          <w:szCs w:val="24"/>
          <w:lang w:eastAsia="en-US"/>
        </w:rPr>
        <w:t>, despite having strong A-level grades</w:t>
      </w:r>
      <w:r w:rsidR="004E6ABD">
        <w:rPr>
          <w:rFonts w:ascii="Calibri" w:eastAsiaTheme="minorHAnsi" w:hAnsi="Calibri"/>
          <w:sz w:val="24"/>
          <w:szCs w:val="24"/>
          <w:lang w:eastAsia="en-US"/>
        </w:rPr>
        <w:t xml:space="preserve"> (AAB):</w:t>
      </w:r>
      <w:r w:rsidR="00611C3B" w:rsidRPr="00E45104">
        <w:rPr>
          <w:rFonts w:ascii="Calibri" w:eastAsiaTheme="minorHAnsi" w:hAnsi="Calibri"/>
          <w:sz w:val="24"/>
          <w:szCs w:val="24"/>
          <w:lang w:eastAsia="en-US"/>
        </w:rPr>
        <w:t xml:space="preserve"> </w:t>
      </w:r>
      <w:r w:rsidR="00F43889" w:rsidRPr="00E45104">
        <w:rPr>
          <w:rFonts w:ascii="Calibri" w:eastAsiaTheme="minorHAnsi" w:hAnsi="Calibri"/>
          <w:sz w:val="24"/>
          <w:szCs w:val="24"/>
          <w:lang w:eastAsia="en-US"/>
        </w:rPr>
        <w:t>‘Yeah, just thought play it safe, so I don’t end up going through clear</w:t>
      </w:r>
      <w:r w:rsidR="00AE58AC">
        <w:rPr>
          <w:rFonts w:ascii="Calibri" w:eastAsiaTheme="minorHAnsi" w:hAnsi="Calibri"/>
          <w:sz w:val="24"/>
          <w:szCs w:val="24"/>
          <w:lang w:eastAsia="en-US"/>
        </w:rPr>
        <w:t>ing</w:t>
      </w:r>
      <w:r w:rsidR="00F43889" w:rsidRPr="00E45104">
        <w:rPr>
          <w:rFonts w:ascii="Calibri" w:eastAsiaTheme="minorHAnsi" w:hAnsi="Calibri"/>
          <w:sz w:val="24"/>
          <w:szCs w:val="24"/>
          <w:lang w:eastAsia="en-US"/>
        </w:rPr>
        <w:t xml:space="preserve"> and doing furniture design or something.’</w:t>
      </w:r>
      <w:r w:rsidR="00840729" w:rsidRPr="00E45104">
        <w:rPr>
          <w:rFonts w:ascii="Calibri" w:eastAsiaTheme="minorHAnsi" w:hAnsi="Calibri"/>
          <w:sz w:val="24"/>
          <w:szCs w:val="24"/>
          <w:lang w:eastAsia="en-US"/>
        </w:rPr>
        <w:t xml:space="preserve"> </w:t>
      </w:r>
      <w:r w:rsidRPr="00E45104">
        <w:rPr>
          <w:rFonts w:ascii="Calibri" w:eastAsiaTheme="minorHAnsi" w:hAnsi="Calibri"/>
          <w:sz w:val="24"/>
          <w:szCs w:val="24"/>
          <w:lang w:eastAsia="en-US"/>
        </w:rPr>
        <w:t>By his</w:t>
      </w:r>
      <w:r w:rsidR="00840729" w:rsidRPr="00E45104">
        <w:rPr>
          <w:rFonts w:ascii="Calibri" w:eastAsiaTheme="minorHAnsi" w:hAnsi="Calibri"/>
          <w:sz w:val="24"/>
          <w:szCs w:val="24"/>
          <w:lang w:eastAsia="en-US"/>
        </w:rPr>
        <w:t xml:space="preserve"> own</w:t>
      </w:r>
      <w:r w:rsidRPr="00E45104">
        <w:rPr>
          <w:rFonts w:ascii="Calibri" w:eastAsiaTheme="minorHAnsi" w:hAnsi="Calibri"/>
          <w:sz w:val="24"/>
          <w:szCs w:val="24"/>
          <w:lang w:eastAsia="en-US"/>
        </w:rPr>
        <w:t xml:space="preserve"> admission</w:t>
      </w:r>
      <w:r w:rsidR="00840729" w:rsidRPr="00E45104">
        <w:rPr>
          <w:rFonts w:ascii="Calibri" w:eastAsiaTheme="minorHAnsi" w:hAnsi="Calibri"/>
          <w:sz w:val="24"/>
          <w:szCs w:val="24"/>
          <w:lang w:eastAsia="en-US"/>
        </w:rPr>
        <w:t>,</w:t>
      </w:r>
      <w:r w:rsidR="00F74F13" w:rsidRPr="00E45104">
        <w:rPr>
          <w:rFonts w:ascii="Calibri" w:eastAsiaTheme="minorHAnsi" w:hAnsi="Calibri"/>
          <w:sz w:val="24"/>
          <w:szCs w:val="24"/>
          <w:lang w:eastAsia="en-US"/>
        </w:rPr>
        <w:t xml:space="preserve"> ‘total coincidence’ </w:t>
      </w:r>
      <w:r w:rsidR="00AD7FAC" w:rsidRPr="00E45104">
        <w:rPr>
          <w:rFonts w:ascii="Calibri" w:eastAsiaTheme="minorHAnsi" w:hAnsi="Calibri"/>
          <w:sz w:val="24"/>
          <w:szCs w:val="24"/>
          <w:lang w:eastAsia="en-US"/>
        </w:rPr>
        <w:t xml:space="preserve">would </w:t>
      </w:r>
      <w:r w:rsidR="00AE58AC" w:rsidRPr="00E45104">
        <w:rPr>
          <w:rFonts w:ascii="Calibri" w:eastAsiaTheme="minorHAnsi" w:hAnsi="Calibri"/>
          <w:sz w:val="24"/>
          <w:szCs w:val="24"/>
          <w:lang w:eastAsia="en-US"/>
        </w:rPr>
        <w:t xml:space="preserve">best </w:t>
      </w:r>
      <w:r w:rsidR="00AD7FAC" w:rsidRPr="00E45104">
        <w:rPr>
          <w:rFonts w:ascii="Calibri" w:eastAsiaTheme="minorHAnsi" w:hAnsi="Calibri"/>
          <w:sz w:val="24"/>
          <w:szCs w:val="24"/>
          <w:lang w:eastAsia="en-US"/>
        </w:rPr>
        <w:t xml:space="preserve">describe </w:t>
      </w:r>
      <w:r w:rsidR="00F74F13" w:rsidRPr="00E45104">
        <w:rPr>
          <w:rFonts w:ascii="Calibri" w:eastAsiaTheme="minorHAnsi" w:hAnsi="Calibri"/>
          <w:sz w:val="24"/>
          <w:szCs w:val="24"/>
          <w:lang w:eastAsia="en-US"/>
        </w:rPr>
        <w:t>his educational decisions</w:t>
      </w:r>
      <w:r w:rsidR="00840729" w:rsidRPr="00E45104">
        <w:rPr>
          <w:rFonts w:ascii="Calibri" w:eastAsiaTheme="minorHAnsi" w:hAnsi="Calibri"/>
          <w:sz w:val="24"/>
          <w:szCs w:val="24"/>
          <w:lang w:eastAsia="en-US"/>
        </w:rPr>
        <w:t xml:space="preserve">, as he only </w:t>
      </w:r>
      <w:r w:rsidR="001B1DEB">
        <w:rPr>
          <w:rFonts w:ascii="Calibri" w:eastAsiaTheme="minorHAnsi" w:hAnsi="Calibri"/>
          <w:sz w:val="24"/>
          <w:szCs w:val="24"/>
          <w:lang w:eastAsia="en-US"/>
        </w:rPr>
        <w:t>talk</w:t>
      </w:r>
      <w:r w:rsidR="00AE58AC">
        <w:rPr>
          <w:rFonts w:ascii="Calibri" w:eastAsiaTheme="minorHAnsi" w:hAnsi="Calibri"/>
          <w:sz w:val="24"/>
          <w:szCs w:val="24"/>
          <w:lang w:eastAsia="en-US"/>
        </w:rPr>
        <w:t>ed</w:t>
      </w:r>
      <w:r w:rsidR="00751486">
        <w:rPr>
          <w:rFonts w:ascii="Calibri" w:eastAsiaTheme="minorHAnsi" w:hAnsi="Calibri"/>
          <w:sz w:val="24"/>
          <w:szCs w:val="24"/>
          <w:lang w:eastAsia="en-US"/>
        </w:rPr>
        <w:t xml:space="preserve"> to</w:t>
      </w:r>
      <w:r w:rsidR="00840729" w:rsidRPr="00E45104">
        <w:rPr>
          <w:rFonts w:ascii="Calibri" w:eastAsiaTheme="minorHAnsi" w:hAnsi="Calibri"/>
          <w:sz w:val="24"/>
          <w:szCs w:val="24"/>
          <w:lang w:eastAsia="en-US"/>
        </w:rPr>
        <w:t xml:space="preserve"> his mates in the pub </w:t>
      </w:r>
      <w:r w:rsidR="00751486">
        <w:rPr>
          <w:rFonts w:ascii="Calibri" w:eastAsiaTheme="minorHAnsi" w:hAnsi="Calibri"/>
          <w:sz w:val="24"/>
          <w:szCs w:val="24"/>
          <w:lang w:eastAsia="en-US"/>
        </w:rPr>
        <w:t>(</w:t>
      </w:r>
      <w:r w:rsidR="00840729" w:rsidRPr="00E45104">
        <w:rPr>
          <w:rFonts w:ascii="Calibri" w:eastAsiaTheme="minorHAnsi" w:hAnsi="Calibri"/>
          <w:sz w:val="24"/>
          <w:szCs w:val="24"/>
          <w:lang w:eastAsia="en-US"/>
        </w:rPr>
        <w:t>neither of whom went to university</w:t>
      </w:r>
      <w:r w:rsidR="00751486">
        <w:rPr>
          <w:rFonts w:ascii="Calibri" w:eastAsiaTheme="minorHAnsi" w:hAnsi="Calibri"/>
          <w:sz w:val="24"/>
          <w:szCs w:val="24"/>
          <w:lang w:eastAsia="en-US"/>
        </w:rPr>
        <w:t xml:space="preserve">) and </w:t>
      </w:r>
      <w:r w:rsidR="00CB1D6B" w:rsidRPr="00B20500">
        <w:rPr>
          <w:rFonts w:ascii="Calibri" w:eastAsiaTheme="minorHAnsi" w:hAnsi="Calibri"/>
          <w:sz w:val="24"/>
          <w:szCs w:val="24"/>
          <w:lang w:eastAsia="en-US"/>
        </w:rPr>
        <w:t xml:space="preserve">chose a joint degree in the hope that one of the two subjects </w:t>
      </w:r>
      <w:r w:rsidR="008A31DA">
        <w:rPr>
          <w:rFonts w:ascii="Calibri" w:eastAsiaTheme="minorHAnsi" w:hAnsi="Calibri"/>
          <w:sz w:val="24"/>
          <w:szCs w:val="24"/>
          <w:lang w:eastAsia="en-US"/>
        </w:rPr>
        <w:t>would</w:t>
      </w:r>
      <w:r w:rsidR="00CB1D6B" w:rsidRPr="00B20500">
        <w:rPr>
          <w:rFonts w:ascii="Calibri" w:eastAsiaTheme="minorHAnsi" w:hAnsi="Calibri"/>
          <w:sz w:val="24"/>
          <w:szCs w:val="24"/>
          <w:lang w:eastAsia="en-US"/>
        </w:rPr>
        <w:t xml:space="preserve"> work out</w:t>
      </w:r>
      <w:r w:rsidR="0096081E">
        <w:rPr>
          <w:rFonts w:ascii="Calibri" w:eastAsiaTheme="minorHAnsi" w:hAnsi="Calibri"/>
          <w:sz w:val="24"/>
          <w:szCs w:val="24"/>
          <w:lang w:eastAsia="en-US"/>
        </w:rPr>
        <w:t>,</w:t>
      </w:r>
      <w:r w:rsidR="0096081E" w:rsidRPr="0096081E">
        <w:rPr>
          <w:rFonts w:ascii="Calibri" w:eastAsiaTheme="minorHAnsi" w:hAnsi="Calibri"/>
          <w:sz w:val="24"/>
          <w:szCs w:val="24"/>
          <w:lang w:eastAsia="en-US"/>
        </w:rPr>
        <w:t xml:space="preserve"> </w:t>
      </w:r>
      <w:r w:rsidR="0096081E" w:rsidRPr="00B20500">
        <w:rPr>
          <w:rFonts w:ascii="Calibri" w:eastAsiaTheme="minorHAnsi" w:hAnsi="Calibri"/>
          <w:sz w:val="24"/>
          <w:szCs w:val="24"/>
          <w:lang w:eastAsia="en-US"/>
        </w:rPr>
        <w:t>eventually</w:t>
      </w:r>
      <w:r w:rsidR="00CB1D6B" w:rsidRPr="00B20500">
        <w:rPr>
          <w:rFonts w:ascii="Calibri" w:eastAsiaTheme="minorHAnsi" w:hAnsi="Calibri"/>
          <w:sz w:val="24"/>
          <w:szCs w:val="24"/>
          <w:lang w:eastAsia="en-US"/>
        </w:rPr>
        <w:t xml:space="preserve">. </w:t>
      </w:r>
      <w:r w:rsidR="00FF4820">
        <w:rPr>
          <w:rFonts w:ascii="Calibri" w:eastAsiaTheme="minorHAnsi" w:hAnsi="Calibri"/>
          <w:sz w:val="24"/>
          <w:szCs w:val="24"/>
          <w:lang w:eastAsia="en-US"/>
        </w:rPr>
        <w:t>Later, a</w:t>
      </w:r>
      <w:r w:rsidR="0096081E">
        <w:rPr>
          <w:rFonts w:ascii="Calibri" w:eastAsiaTheme="minorHAnsi" w:hAnsi="Calibri"/>
          <w:sz w:val="24"/>
          <w:szCs w:val="24"/>
          <w:lang w:eastAsia="en-US"/>
        </w:rPr>
        <w:t>s a graduate,</w:t>
      </w:r>
      <w:r w:rsidR="00173AEB" w:rsidRPr="00B20500">
        <w:rPr>
          <w:rFonts w:ascii="Calibri" w:eastAsiaTheme="minorHAnsi" w:hAnsi="Calibri"/>
          <w:sz w:val="24"/>
          <w:szCs w:val="24"/>
          <w:lang w:eastAsia="en-US"/>
        </w:rPr>
        <w:t xml:space="preserve"> he </w:t>
      </w:r>
      <w:r w:rsidR="00AE58AC">
        <w:rPr>
          <w:rFonts w:ascii="Calibri" w:eastAsiaTheme="minorHAnsi" w:hAnsi="Calibri"/>
          <w:sz w:val="24"/>
          <w:szCs w:val="24"/>
          <w:lang w:eastAsia="en-US"/>
        </w:rPr>
        <w:t>wa</w:t>
      </w:r>
      <w:r w:rsidR="00AD7FAC" w:rsidRPr="00B20500">
        <w:rPr>
          <w:rFonts w:ascii="Calibri" w:eastAsiaTheme="minorHAnsi" w:hAnsi="Calibri"/>
          <w:sz w:val="24"/>
          <w:szCs w:val="24"/>
          <w:lang w:eastAsia="en-US"/>
        </w:rPr>
        <w:t xml:space="preserve">s </w:t>
      </w:r>
      <w:r w:rsidR="00840729">
        <w:rPr>
          <w:rFonts w:ascii="Calibri" w:eastAsiaTheme="minorHAnsi" w:hAnsi="Calibri"/>
          <w:sz w:val="24"/>
          <w:szCs w:val="24"/>
          <w:lang w:eastAsia="en-US"/>
        </w:rPr>
        <w:t>lured into</w:t>
      </w:r>
      <w:r w:rsidR="00AD7FAC" w:rsidRPr="00B20500">
        <w:rPr>
          <w:rFonts w:ascii="Calibri" w:eastAsiaTheme="minorHAnsi" w:hAnsi="Calibri"/>
          <w:sz w:val="24"/>
          <w:szCs w:val="24"/>
          <w:lang w:eastAsia="en-US"/>
        </w:rPr>
        <w:t xml:space="preserve"> </w:t>
      </w:r>
      <w:r w:rsidR="00840729">
        <w:rPr>
          <w:rFonts w:ascii="Calibri" w:eastAsiaTheme="minorHAnsi" w:hAnsi="Calibri"/>
          <w:sz w:val="24"/>
          <w:szCs w:val="24"/>
          <w:lang w:eastAsia="en-US"/>
        </w:rPr>
        <w:t>continuing</w:t>
      </w:r>
      <w:r w:rsidR="00AD7FAC" w:rsidRPr="00B20500">
        <w:rPr>
          <w:rFonts w:ascii="Calibri" w:eastAsiaTheme="minorHAnsi" w:hAnsi="Calibri"/>
          <w:sz w:val="24"/>
          <w:szCs w:val="24"/>
          <w:lang w:eastAsia="en-US"/>
        </w:rPr>
        <w:t xml:space="preserve"> with </w:t>
      </w:r>
      <w:r w:rsidR="00173AEB" w:rsidRPr="00B20500">
        <w:rPr>
          <w:rFonts w:ascii="Calibri" w:eastAsiaTheme="minorHAnsi" w:hAnsi="Calibri"/>
          <w:sz w:val="24"/>
          <w:szCs w:val="24"/>
          <w:lang w:eastAsia="en-US"/>
        </w:rPr>
        <w:t xml:space="preserve">a </w:t>
      </w:r>
      <w:r w:rsidR="00840729">
        <w:rPr>
          <w:rFonts w:ascii="Calibri" w:eastAsiaTheme="minorHAnsi" w:hAnsi="Calibri"/>
          <w:sz w:val="24"/>
          <w:szCs w:val="24"/>
          <w:lang w:eastAsia="en-US"/>
        </w:rPr>
        <w:t>newly</w:t>
      </w:r>
      <w:r w:rsidR="00C03A53">
        <w:rPr>
          <w:rFonts w:ascii="Calibri" w:eastAsiaTheme="minorHAnsi" w:hAnsi="Calibri"/>
          <w:sz w:val="24"/>
          <w:szCs w:val="24"/>
          <w:lang w:eastAsia="en-US"/>
        </w:rPr>
        <w:t>-</w:t>
      </w:r>
      <w:r w:rsidR="00840729">
        <w:rPr>
          <w:rFonts w:ascii="Calibri" w:eastAsiaTheme="minorHAnsi" w:hAnsi="Calibri"/>
          <w:sz w:val="24"/>
          <w:szCs w:val="24"/>
          <w:lang w:eastAsia="en-US"/>
        </w:rPr>
        <w:t xml:space="preserve">introduced </w:t>
      </w:r>
      <w:r w:rsidR="00C76028">
        <w:rPr>
          <w:rFonts w:ascii="Calibri" w:eastAsiaTheme="minorHAnsi" w:hAnsi="Calibri"/>
          <w:sz w:val="24"/>
          <w:szCs w:val="24"/>
          <w:lang w:eastAsia="en-US"/>
        </w:rPr>
        <w:t>m</w:t>
      </w:r>
      <w:r w:rsidR="00F43889" w:rsidRPr="00B20500">
        <w:rPr>
          <w:rFonts w:ascii="Calibri" w:eastAsiaTheme="minorHAnsi" w:hAnsi="Calibri"/>
          <w:sz w:val="24"/>
          <w:szCs w:val="24"/>
          <w:lang w:eastAsia="en-US"/>
        </w:rPr>
        <w:t>aster</w:t>
      </w:r>
      <w:r w:rsidR="00DD0CA2">
        <w:rPr>
          <w:rFonts w:ascii="Calibri" w:eastAsiaTheme="minorHAnsi" w:hAnsi="Calibri"/>
          <w:sz w:val="24"/>
          <w:szCs w:val="24"/>
          <w:lang w:eastAsia="en-US"/>
        </w:rPr>
        <w:t>’</w:t>
      </w:r>
      <w:r w:rsidR="00F43889" w:rsidRPr="00B20500">
        <w:rPr>
          <w:rFonts w:ascii="Calibri" w:eastAsiaTheme="minorHAnsi" w:hAnsi="Calibri"/>
          <w:sz w:val="24"/>
          <w:szCs w:val="24"/>
          <w:lang w:eastAsia="en-US"/>
        </w:rPr>
        <w:t>s</w:t>
      </w:r>
      <w:r w:rsidR="00AD7FAC" w:rsidRPr="00B20500">
        <w:rPr>
          <w:rFonts w:ascii="Calibri" w:eastAsiaTheme="minorHAnsi" w:hAnsi="Calibri"/>
          <w:sz w:val="24"/>
          <w:szCs w:val="24"/>
          <w:lang w:eastAsia="en-US"/>
        </w:rPr>
        <w:t xml:space="preserve"> </w:t>
      </w:r>
      <w:r w:rsidR="00840729">
        <w:rPr>
          <w:rFonts w:ascii="Calibri" w:eastAsiaTheme="minorHAnsi" w:hAnsi="Calibri"/>
          <w:sz w:val="24"/>
          <w:szCs w:val="24"/>
          <w:lang w:eastAsia="en-US"/>
        </w:rPr>
        <w:t xml:space="preserve">programme </w:t>
      </w:r>
      <w:r w:rsidR="00AD7FAC" w:rsidRPr="00B20500">
        <w:rPr>
          <w:rFonts w:ascii="Calibri" w:eastAsiaTheme="minorHAnsi" w:hAnsi="Calibri"/>
          <w:sz w:val="24"/>
          <w:szCs w:val="24"/>
          <w:lang w:eastAsia="en-US"/>
        </w:rPr>
        <w:t>at Modern</w:t>
      </w:r>
      <w:r w:rsidR="00840729">
        <w:rPr>
          <w:rFonts w:ascii="Calibri" w:eastAsiaTheme="minorHAnsi" w:hAnsi="Calibri"/>
          <w:sz w:val="24"/>
          <w:szCs w:val="24"/>
          <w:lang w:eastAsia="en-US"/>
        </w:rPr>
        <w:t xml:space="preserve"> where he </w:t>
      </w:r>
      <w:r w:rsidR="00AE58AC">
        <w:rPr>
          <w:rFonts w:ascii="Calibri" w:eastAsiaTheme="minorHAnsi" w:hAnsi="Calibri"/>
          <w:sz w:val="24"/>
          <w:szCs w:val="24"/>
          <w:lang w:eastAsia="en-US"/>
        </w:rPr>
        <w:t>wa</w:t>
      </w:r>
      <w:r w:rsidR="00840729">
        <w:rPr>
          <w:rFonts w:ascii="Calibri" w:eastAsiaTheme="minorHAnsi" w:hAnsi="Calibri"/>
          <w:sz w:val="24"/>
          <w:szCs w:val="24"/>
          <w:lang w:eastAsia="en-US"/>
        </w:rPr>
        <w:t xml:space="preserve">s offered a </w:t>
      </w:r>
      <w:r w:rsidR="00751486">
        <w:rPr>
          <w:rFonts w:ascii="Calibri" w:eastAsiaTheme="minorHAnsi" w:hAnsi="Calibri"/>
          <w:sz w:val="24"/>
          <w:szCs w:val="24"/>
          <w:lang w:eastAsia="en-US"/>
        </w:rPr>
        <w:t>fee-</w:t>
      </w:r>
      <w:r w:rsidR="007A61B0">
        <w:rPr>
          <w:rFonts w:ascii="Calibri" w:eastAsiaTheme="minorHAnsi" w:hAnsi="Calibri"/>
          <w:sz w:val="24"/>
          <w:szCs w:val="24"/>
          <w:lang w:eastAsia="en-US"/>
        </w:rPr>
        <w:t>waiver</w:t>
      </w:r>
      <w:r w:rsidR="00F43889" w:rsidRPr="00B20500">
        <w:rPr>
          <w:rFonts w:ascii="Calibri" w:eastAsiaTheme="minorHAnsi" w:hAnsi="Calibri"/>
          <w:sz w:val="24"/>
          <w:szCs w:val="24"/>
          <w:lang w:eastAsia="en-US"/>
        </w:rPr>
        <w:t xml:space="preserve"> but </w:t>
      </w:r>
      <w:r w:rsidR="00AE58AC">
        <w:rPr>
          <w:rFonts w:ascii="Calibri" w:eastAsiaTheme="minorHAnsi" w:hAnsi="Calibri"/>
          <w:sz w:val="24"/>
          <w:szCs w:val="24"/>
          <w:lang w:eastAsia="en-US"/>
        </w:rPr>
        <w:t>was unsure</w:t>
      </w:r>
      <w:r w:rsidR="00173AEB" w:rsidRPr="00B20500">
        <w:rPr>
          <w:rFonts w:ascii="Calibri" w:eastAsiaTheme="minorHAnsi" w:hAnsi="Calibri"/>
          <w:sz w:val="24"/>
          <w:szCs w:val="24"/>
          <w:lang w:eastAsia="en-US"/>
        </w:rPr>
        <w:t xml:space="preserve"> what to do </w:t>
      </w:r>
      <w:r w:rsidR="00F43889" w:rsidRPr="00B20500">
        <w:rPr>
          <w:rFonts w:ascii="Calibri" w:eastAsiaTheme="minorHAnsi" w:hAnsi="Calibri"/>
          <w:sz w:val="24"/>
          <w:szCs w:val="24"/>
          <w:lang w:eastAsia="en-US"/>
        </w:rPr>
        <w:t xml:space="preserve">upon completion. </w:t>
      </w:r>
      <w:r w:rsidR="00C76028">
        <w:rPr>
          <w:rFonts w:ascii="Calibri" w:eastAsiaTheme="minorHAnsi" w:hAnsi="Calibri"/>
          <w:sz w:val="24"/>
          <w:szCs w:val="24"/>
          <w:lang w:eastAsia="en-US"/>
        </w:rPr>
        <w:t>By chance</w:t>
      </w:r>
      <w:r w:rsidR="00F43889" w:rsidRPr="00B20500">
        <w:rPr>
          <w:rFonts w:ascii="Calibri" w:eastAsiaTheme="minorHAnsi" w:hAnsi="Calibri"/>
          <w:sz w:val="24"/>
          <w:szCs w:val="24"/>
          <w:lang w:eastAsia="en-US"/>
        </w:rPr>
        <w:t>, h</w:t>
      </w:r>
      <w:r w:rsidR="00173AEB" w:rsidRPr="00B20500">
        <w:rPr>
          <w:rFonts w:ascii="Calibri" w:eastAsiaTheme="minorHAnsi" w:hAnsi="Calibri"/>
          <w:sz w:val="24"/>
          <w:szCs w:val="24"/>
          <w:lang w:eastAsia="en-US"/>
        </w:rPr>
        <w:t xml:space="preserve">e </w:t>
      </w:r>
      <w:r w:rsidR="00AE58AC">
        <w:rPr>
          <w:rFonts w:ascii="Calibri" w:eastAsiaTheme="minorHAnsi" w:hAnsi="Calibri"/>
          <w:sz w:val="24"/>
          <w:szCs w:val="24"/>
          <w:lang w:eastAsia="en-US"/>
        </w:rPr>
        <w:t>wa</w:t>
      </w:r>
      <w:r w:rsidR="00DE4E77" w:rsidRPr="00B20500">
        <w:rPr>
          <w:rFonts w:ascii="Calibri" w:eastAsiaTheme="minorHAnsi" w:hAnsi="Calibri"/>
          <w:sz w:val="24"/>
          <w:szCs w:val="24"/>
          <w:lang w:eastAsia="en-US"/>
        </w:rPr>
        <w:t>s contacted by one of</w:t>
      </w:r>
      <w:r w:rsidR="00A60185" w:rsidRPr="00B20500">
        <w:rPr>
          <w:rFonts w:ascii="Calibri" w:eastAsiaTheme="minorHAnsi" w:hAnsi="Calibri"/>
          <w:sz w:val="24"/>
          <w:szCs w:val="24"/>
          <w:lang w:eastAsia="en-US"/>
        </w:rPr>
        <w:t xml:space="preserve"> </w:t>
      </w:r>
      <w:r w:rsidR="00C76028">
        <w:rPr>
          <w:rFonts w:ascii="Calibri" w:eastAsiaTheme="minorHAnsi" w:hAnsi="Calibri"/>
          <w:sz w:val="24"/>
          <w:szCs w:val="24"/>
          <w:lang w:eastAsia="en-US"/>
        </w:rPr>
        <w:t>his</w:t>
      </w:r>
      <w:r w:rsidR="00C76028" w:rsidRPr="00B20500">
        <w:rPr>
          <w:rFonts w:ascii="Calibri" w:eastAsiaTheme="minorHAnsi" w:hAnsi="Calibri"/>
          <w:sz w:val="24"/>
          <w:szCs w:val="24"/>
          <w:lang w:eastAsia="en-US"/>
        </w:rPr>
        <w:t xml:space="preserve"> </w:t>
      </w:r>
      <w:r w:rsidR="00A60185" w:rsidRPr="00B20500">
        <w:rPr>
          <w:rFonts w:ascii="Calibri" w:eastAsiaTheme="minorHAnsi" w:hAnsi="Calibri"/>
          <w:sz w:val="24"/>
          <w:szCs w:val="24"/>
          <w:lang w:eastAsia="en-US"/>
        </w:rPr>
        <w:t xml:space="preserve">lecturers </w:t>
      </w:r>
      <w:r w:rsidR="00364513" w:rsidRPr="00B20500">
        <w:rPr>
          <w:rFonts w:ascii="Calibri" w:eastAsiaTheme="minorHAnsi" w:hAnsi="Calibri"/>
          <w:sz w:val="24"/>
          <w:szCs w:val="24"/>
          <w:lang w:eastAsia="en-US"/>
        </w:rPr>
        <w:t>telling</w:t>
      </w:r>
      <w:r w:rsidR="00E45104">
        <w:rPr>
          <w:rFonts w:ascii="Calibri" w:eastAsiaTheme="minorHAnsi" w:hAnsi="Calibri"/>
          <w:sz w:val="24"/>
          <w:szCs w:val="24"/>
          <w:lang w:eastAsia="en-US"/>
        </w:rPr>
        <w:t xml:space="preserve"> him to apply for a</w:t>
      </w:r>
      <w:r w:rsidR="00E865D7">
        <w:rPr>
          <w:rFonts w:ascii="Calibri" w:eastAsiaTheme="minorHAnsi" w:hAnsi="Calibri"/>
          <w:sz w:val="24"/>
          <w:szCs w:val="24"/>
          <w:lang w:eastAsia="en-US"/>
        </w:rPr>
        <w:t xml:space="preserve"> recently</w:t>
      </w:r>
      <w:r w:rsidR="00E45104">
        <w:rPr>
          <w:rFonts w:ascii="Calibri" w:eastAsiaTheme="minorHAnsi" w:hAnsi="Calibri"/>
          <w:sz w:val="24"/>
          <w:szCs w:val="24"/>
          <w:lang w:eastAsia="en-US"/>
        </w:rPr>
        <w:t xml:space="preserve"> advertised </w:t>
      </w:r>
      <w:r w:rsidR="00751486">
        <w:rPr>
          <w:rFonts w:ascii="Calibri" w:eastAsiaTheme="minorHAnsi" w:hAnsi="Calibri"/>
          <w:sz w:val="24"/>
          <w:szCs w:val="24"/>
          <w:lang w:eastAsia="en-US"/>
        </w:rPr>
        <w:t xml:space="preserve">(funded) </w:t>
      </w:r>
      <w:r w:rsidR="00A60185" w:rsidRPr="00B20500">
        <w:rPr>
          <w:rFonts w:ascii="Calibri" w:eastAsiaTheme="minorHAnsi" w:hAnsi="Calibri"/>
          <w:sz w:val="24"/>
          <w:szCs w:val="24"/>
          <w:lang w:eastAsia="en-US"/>
        </w:rPr>
        <w:t>PhD</w:t>
      </w:r>
      <w:r w:rsidR="00E45104">
        <w:rPr>
          <w:rFonts w:ascii="Calibri" w:eastAsiaTheme="minorHAnsi" w:hAnsi="Calibri"/>
          <w:sz w:val="24"/>
          <w:szCs w:val="24"/>
          <w:lang w:eastAsia="en-US"/>
        </w:rPr>
        <w:t xml:space="preserve"> </w:t>
      </w:r>
      <w:r w:rsidR="003B6D63">
        <w:rPr>
          <w:rFonts w:ascii="Calibri" w:eastAsiaTheme="minorHAnsi" w:hAnsi="Calibri"/>
          <w:sz w:val="24"/>
          <w:szCs w:val="24"/>
          <w:lang w:eastAsia="en-US"/>
        </w:rPr>
        <w:t xml:space="preserve">place </w:t>
      </w:r>
      <w:r w:rsidR="00E45104">
        <w:rPr>
          <w:rFonts w:ascii="Calibri" w:eastAsiaTheme="minorHAnsi" w:hAnsi="Calibri"/>
          <w:sz w:val="24"/>
          <w:szCs w:val="24"/>
          <w:lang w:eastAsia="en-US"/>
        </w:rPr>
        <w:t xml:space="preserve">for which </w:t>
      </w:r>
      <w:r w:rsidR="00751486">
        <w:rPr>
          <w:rFonts w:ascii="Calibri" w:eastAsiaTheme="minorHAnsi" w:hAnsi="Calibri"/>
          <w:sz w:val="24"/>
          <w:szCs w:val="24"/>
          <w:lang w:eastAsia="en-US"/>
        </w:rPr>
        <w:t>they failed to recruit</w:t>
      </w:r>
      <w:r w:rsidR="00E45104">
        <w:rPr>
          <w:rFonts w:ascii="Calibri" w:eastAsiaTheme="minorHAnsi" w:hAnsi="Calibri"/>
          <w:sz w:val="24"/>
          <w:szCs w:val="24"/>
          <w:lang w:eastAsia="en-US"/>
        </w:rPr>
        <w:t>:</w:t>
      </w:r>
    </w:p>
    <w:p w14:paraId="1908555C" w14:textId="77777777" w:rsidR="00840729" w:rsidRPr="00F31846" w:rsidRDefault="00840729" w:rsidP="001903AB">
      <w:pPr>
        <w:spacing w:after="0" w:line="480" w:lineRule="auto"/>
        <w:ind w:right="-1" w:firstLine="720"/>
        <w:jc w:val="both"/>
        <w:rPr>
          <w:rFonts w:ascii="Calibri" w:eastAsiaTheme="minorHAnsi" w:hAnsi="Calibri"/>
          <w:sz w:val="10"/>
          <w:szCs w:val="10"/>
          <w:lang w:eastAsia="en-US"/>
        </w:rPr>
      </w:pPr>
    </w:p>
    <w:p w14:paraId="6FBF6E74" w14:textId="4F95BDF6" w:rsidR="00A60185" w:rsidRPr="00840729" w:rsidRDefault="0096081E" w:rsidP="001903AB">
      <w:pPr>
        <w:spacing w:after="0" w:line="480" w:lineRule="auto"/>
        <w:ind w:left="567" w:right="-1"/>
        <w:jc w:val="both"/>
        <w:rPr>
          <w:rFonts w:ascii="Calibri" w:eastAsiaTheme="minorHAnsi" w:hAnsi="Calibri"/>
          <w:lang w:eastAsia="en-US"/>
        </w:rPr>
      </w:pPr>
      <w:r>
        <w:rPr>
          <w:rFonts w:ascii="Calibri" w:eastAsiaTheme="minorHAnsi" w:hAnsi="Calibri"/>
          <w:lang w:eastAsia="en-US"/>
        </w:rPr>
        <w:t xml:space="preserve">Well </w:t>
      </w:r>
      <w:r w:rsidR="00A60185" w:rsidRPr="00840729">
        <w:rPr>
          <w:rFonts w:ascii="Calibri" w:eastAsiaTheme="minorHAnsi" w:hAnsi="Calibri"/>
          <w:lang w:eastAsia="en-US"/>
        </w:rPr>
        <w:t>I thought to myself, ‘Why not?’  If you get it, you do, if you don’t, you don</w:t>
      </w:r>
      <w:r w:rsidR="00840729" w:rsidRPr="00840729">
        <w:rPr>
          <w:rFonts w:ascii="Calibri" w:eastAsiaTheme="minorHAnsi" w:hAnsi="Calibri"/>
          <w:lang w:eastAsia="en-US"/>
        </w:rPr>
        <w:t>’t</w:t>
      </w:r>
      <w:r>
        <w:rPr>
          <w:rFonts w:ascii="Calibri" w:eastAsiaTheme="minorHAnsi" w:hAnsi="Calibri"/>
          <w:lang w:eastAsia="en-US"/>
        </w:rPr>
        <w:t>.  I’m no worse a situation.</w:t>
      </w:r>
      <w:r w:rsidR="004E6ABD">
        <w:rPr>
          <w:rFonts w:ascii="Calibri" w:eastAsiaTheme="minorHAnsi" w:hAnsi="Calibri"/>
          <w:lang w:eastAsia="en-US"/>
        </w:rPr>
        <w:t xml:space="preserve"> </w:t>
      </w:r>
      <w:r>
        <w:rPr>
          <w:rFonts w:ascii="Calibri" w:eastAsiaTheme="minorHAnsi" w:hAnsi="Calibri"/>
          <w:lang w:eastAsia="en-US"/>
        </w:rPr>
        <w:t>Still,</w:t>
      </w:r>
      <w:r w:rsidR="00840729" w:rsidRPr="00840729">
        <w:rPr>
          <w:rFonts w:ascii="Calibri" w:eastAsiaTheme="minorHAnsi" w:hAnsi="Calibri"/>
          <w:lang w:eastAsia="en-US"/>
        </w:rPr>
        <w:t xml:space="preserve"> </w:t>
      </w:r>
      <w:r w:rsidR="00A60185" w:rsidRPr="00840729">
        <w:rPr>
          <w:rFonts w:ascii="Calibri" w:eastAsiaTheme="minorHAnsi" w:hAnsi="Calibri"/>
          <w:lang w:eastAsia="en-US"/>
        </w:rPr>
        <w:t xml:space="preserve">I had </w:t>
      </w:r>
      <w:r w:rsidR="000F3239" w:rsidRPr="00840729">
        <w:rPr>
          <w:rFonts w:ascii="Calibri" w:eastAsiaTheme="minorHAnsi" w:hAnsi="Calibri"/>
          <w:lang w:eastAsia="en-US"/>
        </w:rPr>
        <w:t>to have the forms filled out</w:t>
      </w:r>
      <w:r w:rsidR="00A60185" w:rsidRPr="00840729">
        <w:rPr>
          <w:rFonts w:ascii="Calibri" w:eastAsiaTheme="minorHAnsi" w:hAnsi="Calibri"/>
          <w:lang w:eastAsia="en-US"/>
        </w:rPr>
        <w:t xml:space="preserve"> an</w:t>
      </w:r>
      <w:r w:rsidR="000F3239" w:rsidRPr="00840729">
        <w:rPr>
          <w:rFonts w:ascii="Calibri" w:eastAsiaTheme="minorHAnsi" w:hAnsi="Calibri"/>
          <w:lang w:eastAsia="en-US"/>
        </w:rPr>
        <w:t>d I hadn’t even known the topic</w:t>
      </w:r>
      <w:r w:rsidR="00A60185" w:rsidRPr="00840729">
        <w:rPr>
          <w:rFonts w:ascii="Calibri" w:eastAsiaTheme="minorHAnsi" w:hAnsi="Calibri"/>
          <w:lang w:eastAsia="en-US"/>
        </w:rPr>
        <w:t xml:space="preserve">.  </w:t>
      </w:r>
      <w:proofErr w:type="gramStart"/>
      <w:r w:rsidR="00A60185" w:rsidRPr="00840729">
        <w:rPr>
          <w:rFonts w:ascii="Calibri" w:eastAsiaTheme="minorHAnsi" w:hAnsi="Calibri"/>
          <w:lang w:eastAsia="en-US"/>
        </w:rPr>
        <w:t>So</w:t>
      </w:r>
      <w:proofErr w:type="gramEnd"/>
      <w:r w:rsidR="00A60185" w:rsidRPr="00840729">
        <w:rPr>
          <w:rFonts w:ascii="Calibri" w:eastAsiaTheme="minorHAnsi" w:hAnsi="Calibri"/>
          <w:lang w:eastAsia="en-US"/>
        </w:rPr>
        <w:t xml:space="preserve"> I had </w:t>
      </w:r>
      <w:r w:rsidR="000F3239" w:rsidRPr="00840729">
        <w:rPr>
          <w:rFonts w:ascii="Calibri" w:eastAsiaTheme="minorHAnsi" w:hAnsi="Calibri"/>
          <w:lang w:eastAsia="en-US"/>
        </w:rPr>
        <w:t>to go to the library, do an all</w:t>
      </w:r>
      <w:r w:rsidR="00AE58AC">
        <w:rPr>
          <w:rFonts w:ascii="Calibri" w:eastAsiaTheme="minorHAnsi" w:hAnsi="Calibri"/>
          <w:lang w:eastAsia="en-US"/>
        </w:rPr>
        <w:t>-</w:t>
      </w:r>
      <w:r w:rsidR="00A60185" w:rsidRPr="00840729">
        <w:rPr>
          <w:rFonts w:ascii="Calibri" w:eastAsiaTheme="minorHAnsi" w:hAnsi="Calibri"/>
          <w:lang w:eastAsia="en-US"/>
        </w:rPr>
        <w:t xml:space="preserve">nighter, read two articles, </w:t>
      </w:r>
      <w:r w:rsidR="00F43889" w:rsidRPr="00840729">
        <w:rPr>
          <w:rFonts w:ascii="Calibri" w:eastAsiaTheme="minorHAnsi" w:hAnsi="Calibri"/>
          <w:lang w:eastAsia="en-US"/>
        </w:rPr>
        <w:t xml:space="preserve">and do a 2,000 word thing. </w:t>
      </w:r>
      <w:r w:rsidR="00A60185" w:rsidRPr="00840729">
        <w:rPr>
          <w:rFonts w:ascii="Calibri" w:eastAsiaTheme="minorHAnsi" w:hAnsi="Calibri"/>
          <w:lang w:eastAsia="en-US"/>
        </w:rPr>
        <w:t>I still don’t know how I did it.  I’m glad I wasn’t feeling lazy that day because I probably would have said, ‘Nah, it’s not worth it.</w:t>
      </w:r>
    </w:p>
    <w:p w14:paraId="1DFD55A6" w14:textId="77777777" w:rsidR="00E3001A" w:rsidRPr="00B20500" w:rsidRDefault="00E3001A" w:rsidP="001903AB">
      <w:pPr>
        <w:spacing w:after="0" w:line="480" w:lineRule="auto"/>
        <w:ind w:left="567" w:right="-1" w:firstLine="720"/>
        <w:jc w:val="both"/>
        <w:rPr>
          <w:rFonts w:ascii="Calibri" w:eastAsiaTheme="minorHAnsi" w:hAnsi="Calibri"/>
          <w:sz w:val="10"/>
          <w:szCs w:val="10"/>
          <w:lang w:eastAsia="en-US"/>
        </w:rPr>
      </w:pPr>
    </w:p>
    <w:p w14:paraId="1ACB7E60" w14:textId="048532D7" w:rsidR="00124204" w:rsidRDefault="007A61B0" w:rsidP="001903AB">
      <w:pPr>
        <w:spacing w:after="0" w:line="480" w:lineRule="auto"/>
        <w:ind w:right="-1" w:firstLine="720"/>
        <w:jc w:val="both"/>
        <w:rPr>
          <w:rFonts w:ascii="Calibri" w:eastAsiaTheme="minorHAnsi" w:hAnsi="Calibri"/>
          <w:sz w:val="24"/>
          <w:szCs w:val="24"/>
          <w:lang w:eastAsia="en-US"/>
        </w:rPr>
      </w:pPr>
      <w:r>
        <w:rPr>
          <w:rFonts w:ascii="Calibri" w:eastAsiaTheme="minorHAnsi" w:hAnsi="Calibri"/>
          <w:sz w:val="24"/>
          <w:szCs w:val="24"/>
          <w:lang w:eastAsia="en-US"/>
        </w:rPr>
        <w:t>Michael’s laid</w:t>
      </w:r>
      <w:r w:rsidR="00C76028">
        <w:rPr>
          <w:rFonts w:ascii="Calibri" w:eastAsiaTheme="minorHAnsi" w:hAnsi="Calibri"/>
          <w:sz w:val="24"/>
          <w:szCs w:val="24"/>
          <w:lang w:eastAsia="en-US"/>
        </w:rPr>
        <w:t>-</w:t>
      </w:r>
      <w:r w:rsidR="003B6D63">
        <w:rPr>
          <w:rFonts w:ascii="Calibri" w:eastAsiaTheme="minorHAnsi" w:hAnsi="Calibri"/>
          <w:sz w:val="24"/>
          <w:szCs w:val="24"/>
          <w:lang w:eastAsia="en-US"/>
        </w:rPr>
        <w:t xml:space="preserve">back attitude </w:t>
      </w:r>
      <w:r w:rsidR="00C76028">
        <w:rPr>
          <w:rFonts w:ascii="Calibri" w:eastAsiaTheme="minorHAnsi" w:hAnsi="Calibri"/>
          <w:sz w:val="24"/>
          <w:szCs w:val="24"/>
          <w:lang w:eastAsia="en-US"/>
        </w:rPr>
        <w:t>succeeded</w:t>
      </w:r>
      <w:r>
        <w:rPr>
          <w:rFonts w:ascii="Calibri" w:eastAsiaTheme="minorHAnsi" w:hAnsi="Calibri"/>
          <w:sz w:val="24"/>
          <w:szCs w:val="24"/>
          <w:lang w:eastAsia="en-US"/>
        </w:rPr>
        <w:t xml:space="preserve"> as he </w:t>
      </w:r>
      <w:r w:rsidR="00AE58AC">
        <w:rPr>
          <w:rFonts w:ascii="Calibri" w:eastAsiaTheme="minorHAnsi" w:hAnsi="Calibri"/>
          <w:sz w:val="24"/>
          <w:szCs w:val="24"/>
          <w:lang w:eastAsia="en-US"/>
        </w:rPr>
        <w:t>was</w:t>
      </w:r>
      <w:r>
        <w:rPr>
          <w:rFonts w:ascii="Calibri" w:eastAsiaTheme="minorHAnsi" w:hAnsi="Calibri"/>
          <w:sz w:val="24"/>
          <w:szCs w:val="24"/>
          <w:lang w:eastAsia="en-US"/>
        </w:rPr>
        <w:t xml:space="preserve"> offered unique opportunities</w:t>
      </w:r>
      <w:r w:rsidR="004623AE">
        <w:rPr>
          <w:rFonts w:ascii="Calibri" w:eastAsiaTheme="minorHAnsi" w:hAnsi="Calibri"/>
          <w:sz w:val="24"/>
          <w:szCs w:val="24"/>
          <w:lang w:eastAsia="en-US"/>
        </w:rPr>
        <w:t xml:space="preserve"> </w:t>
      </w:r>
      <w:r w:rsidR="003B6D63">
        <w:rPr>
          <w:rFonts w:ascii="Calibri" w:eastAsiaTheme="minorHAnsi" w:hAnsi="Calibri"/>
          <w:sz w:val="24"/>
          <w:szCs w:val="24"/>
          <w:lang w:eastAsia="en-US"/>
        </w:rPr>
        <w:t>without seek</w:t>
      </w:r>
      <w:r w:rsidR="0096081E">
        <w:rPr>
          <w:rFonts w:ascii="Calibri" w:eastAsiaTheme="minorHAnsi" w:hAnsi="Calibri"/>
          <w:sz w:val="24"/>
          <w:szCs w:val="24"/>
          <w:lang w:eastAsia="en-US"/>
        </w:rPr>
        <w:t>ing</w:t>
      </w:r>
      <w:r w:rsidR="003B6D63">
        <w:rPr>
          <w:rFonts w:ascii="Calibri" w:eastAsiaTheme="minorHAnsi" w:hAnsi="Calibri"/>
          <w:sz w:val="24"/>
          <w:szCs w:val="24"/>
          <w:lang w:eastAsia="en-US"/>
        </w:rPr>
        <w:t xml:space="preserve"> them out</w:t>
      </w:r>
      <w:r>
        <w:rPr>
          <w:rFonts w:ascii="Calibri" w:eastAsiaTheme="minorHAnsi" w:hAnsi="Calibri"/>
          <w:sz w:val="24"/>
          <w:szCs w:val="24"/>
          <w:lang w:eastAsia="en-US"/>
        </w:rPr>
        <w:t xml:space="preserve">: </w:t>
      </w:r>
      <w:r w:rsidRPr="00B20500">
        <w:rPr>
          <w:rFonts w:ascii="Calibri" w:eastAsiaTheme="minorHAnsi" w:hAnsi="Calibri"/>
          <w:sz w:val="24"/>
          <w:szCs w:val="24"/>
          <w:lang w:eastAsia="en-US"/>
        </w:rPr>
        <w:t xml:space="preserve">‘I can’t complain.  I’m just lucky that my stumbling </w:t>
      </w:r>
      <w:r w:rsidRPr="004623AE">
        <w:rPr>
          <w:rFonts w:ascii="Calibri" w:eastAsiaTheme="minorHAnsi" w:hAnsi="Calibri"/>
          <w:sz w:val="24"/>
          <w:szCs w:val="24"/>
          <w:lang w:eastAsia="en-US"/>
        </w:rPr>
        <w:t xml:space="preserve">into things has led to something good, because it could have been a disaster…  but a free </w:t>
      </w:r>
      <w:r w:rsidR="00C76028">
        <w:rPr>
          <w:rFonts w:ascii="Calibri" w:eastAsiaTheme="minorHAnsi" w:hAnsi="Calibri"/>
          <w:sz w:val="24"/>
          <w:szCs w:val="24"/>
          <w:lang w:eastAsia="en-US"/>
        </w:rPr>
        <w:t>m</w:t>
      </w:r>
      <w:r w:rsidRPr="004623AE">
        <w:rPr>
          <w:rFonts w:ascii="Calibri" w:eastAsiaTheme="minorHAnsi" w:hAnsi="Calibri"/>
          <w:sz w:val="24"/>
          <w:szCs w:val="24"/>
          <w:lang w:eastAsia="en-US"/>
        </w:rPr>
        <w:t>aster</w:t>
      </w:r>
      <w:r w:rsidR="00DD0CA2">
        <w:rPr>
          <w:rFonts w:ascii="Calibri" w:eastAsiaTheme="minorHAnsi" w:hAnsi="Calibri"/>
          <w:sz w:val="24"/>
          <w:szCs w:val="24"/>
          <w:lang w:eastAsia="en-US"/>
        </w:rPr>
        <w:t>’</w:t>
      </w:r>
      <w:r w:rsidRPr="004623AE">
        <w:rPr>
          <w:rFonts w:ascii="Calibri" w:eastAsiaTheme="minorHAnsi" w:hAnsi="Calibri"/>
          <w:sz w:val="24"/>
          <w:szCs w:val="24"/>
          <w:lang w:eastAsia="en-US"/>
        </w:rPr>
        <w:t xml:space="preserve">s and a PhD - if I’d planned it, it wouldn’t have worked out.’ </w:t>
      </w:r>
      <w:r w:rsidR="00B60071" w:rsidRPr="004623AE">
        <w:rPr>
          <w:rFonts w:ascii="Calibri" w:eastAsiaTheme="minorHAnsi" w:hAnsi="Calibri"/>
          <w:sz w:val="24"/>
          <w:szCs w:val="24"/>
          <w:lang w:eastAsia="en-US"/>
        </w:rPr>
        <w:t>Michae</w:t>
      </w:r>
      <w:r w:rsidR="003B6D63">
        <w:rPr>
          <w:rFonts w:ascii="Calibri" w:eastAsiaTheme="minorHAnsi" w:hAnsi="Calibri"/>
          <w:sz w:val="24"/>
          <w:szCs w:val="24"/>
          <w:lang w:eastAsia="en-US"/>
        </w:rPr>
        <w:t>l’s story, although</w:t>
      </w:r>
      <w:r w:rsidR="00AE58AC">
        <w:rPr>
          <w:rFonts w:ascii="Calibri" w:eastAsiaTheme="minorHAnsi" w:hAnsi="Calibri"/>
          <w:sz w:val="24"/>
          <w:szCs w:val="24"/>
          <w:lang w:eastAsia="en-US"/>
        </w:rPr>
        <w:t xml:space="preserve"> it</w:t>
      </w:r>
      <w:r w:rsidR="003B6D63">
        <w:rPr>
          <w:rFonts w:ascii="Calibri" w:eastAsiaTheme="minorHAnsi" w:hAnsi="Calibri"/>
          <w:sz w:val="24"/>
          <w:szCs w:val="24"/>
          <w:lang w:eastAsia="en-US"/>
        </w:rPr>
        <w:t xml:space="preserve"> may appear ‘</w:t>
      </w:r>
      <w:r w:rsidR="00B60071" w:rsidRPr="004623AE">
        <w:rPr>
          <w:rFonts w:ascii="Calibri" w:eastAsiaTheme="minorHAnsi" w:hAnsi="Calibri"/>
          <w:sz w:val="24"/>
          <w:szCs w:val="24"/>
          <w:lang w:eastAsia="en-US"/>
        </w:rPr>
        <w:t>extreme</w:t>
      </w:r>
      <w:r w:rsidR="003B6D63">
        <w:rPr>
          <w:rFonts w:ascii="Calibri" w:eastAsiaTheme="minorHAnsi" w:hAnsi="Calibri"/>
          <w:sz w:val="24"/>
          <w:szCs w:val="24"/>
          <w:lang w:eastAsia="en-US"/>
        </w:rPr>
        <w:t>’ in some re</w:t>
      </w:r>
      <w:r w:rsidR="00B60071" w:rsidRPr="004623AE">
        <w:rPr>
          <w:rFonts w:ascii="Calibri" w:eastAsiaTheme="minorHAnsi" w:hAnsi="Calibri"/>
          <w:sz w:val="24"/>
          <w:szCs w:val="24"/>
          <w:lang w:eastAsia="en-US"/>
        </w:rPr>
        <w:t xml:space="preserve">spects, is far from unique. We interviewed </w:t>
      </w:r>
      <w:r w:rsidR="00C76028" w:rsidRPr="004623AE">
        <w:rPr>
          <w:rFonts w:ascii="Calibri" w:eastAsiaTheme="minorHAnsi" w:hAnsi="Calibri"/>
          <w:sz w:val="24"/>
          <w:szCs w:val="24"/>
          <w:lang w:eastAsia="en-US"/>
        </w:rPr>
        <w:t>several</w:t>
      </w:r>
      <w:r w:rsidR="00B60071" w:rsidRPr="004623AE">
        <w:rPr>
          <w:rFonts w:ascii="Calibri" w:eastAsiaTheme="minorHAnsi" w:hAnsi="Calibri"/>
          <w:sz w:val="24"/>
          <w:szCs w:val="24"/>
          <w:lang w:eastAsia="en-US"/>
        </w:rPr>
        <w:t xml:space="preserve"> </w:t>
      </w:r>
      <w:r w:rsidR="00B60071" w:rsidRPr="004623AE">
        <w:rPr>
          <w:rFonts w:ascii="Calibri" w:eastAsiaTheme="minorHAnsi" w:hAnsi="Calibri"/>
          <w:sz w:val="24"/>
          <w:szCs w:val="24"/>
          <w:lang w:eastAsia="en-US"/>
        </w:rPr>
        <w:lastRenderedPageBreak/>
        <w:t>students who simply drifted from one level to the other</w:t>
      </w:r>
      <w:r w:rsidR="003A46C5">
        <w:rPr>
          <w:rFonts w:ascii="Calibri" w:eastAsiaTheme="minorHAnsi" w:hAnsi="Calibri"/>
          <w:sz w:val="24"/>
          <w:szCs w:val="24"/>
          <w:lang w:eastAsia="en-US"/>
        </w:rPr>
        <w:t xml:space="preserve"> at the same institution</w:t>
      </w:r>
      <w:r w:rsidR="00B60071" w:rsidRPr="004623AE">
        <w:rPr>
          <w:rFonts w:ascii="Calibri" w:eastAsiaTheme="minorHAnsi" w:hAnsi="Calibri"/>
          <w:sz w:val="24"/>
          <w:szCs w:val="24"/>
          <w:lang w:eastAsia="en-US"/>
        </w:rPr>
        <w:t xml:space="preserve">, without much contemplation over </w:t>
      </w:r>
      <w:r w:rsidR="003A46C5">
        <w:rPr>
          <w:rFonts w:ascii="Calibri" w:eastAsiaTheme="minorHAnsi" w:hAnsi="Calibri"/>
          <w:sz w:val="24"/>
          <w:szCs w:val="24"/>
          <w:lang w:eastAsia="en-US"/>
        </w:rPr>
        <w:t xml:space="preserve">potential opportunities </w:t>
      </w:r>
      <w:r w:rsidR="008A31DA">
        <w:rPr>
          <w:rFonts w:ascii="Calibri" w:eastAsiaTheme="minorHAnsi" w:hAnsi="Calibri"/>
          <w:sz w:val="24"/>
          <w:szCs w:val="24"/>
          <w:lang w:eastAsia="en-US"/>
        </w:rPr>
        <w:t>at other HE institutions</w:t>
      </w:r>
      <w:r w:rsidR="00B60071" w:rsidRPr="004623AE">
        <w:rPr>
          <w:rFonts w:ascii="Calibri" w:eastAsiaTheme="minorHAnsi" w:hAnsi="Calibri"/>
          <w:sz w:val="24"/>
          <w:szCs w:val="24"/>
          <w:lang w:eastAsia="en-US"/>
        </w:rPr>
        <w:t>.</w:t>
      </w:r>
      <w:r w:rsidRPr="004623AE">
        <w:rPr>
          <w:rFonts w:ascii="Calibri" w:eastAsiaTheme="minorHAnsi" w:hAnsi="Calibri"/>
          <w:sz w:val="24"/>
          <w:szCs w:val="24"/>
          <w:lang w:eastAsia="en-US"/>
        </w:rPr>
        <w:t xml:space="preserve"> </w:t>
      </w:r>
      <w:r w:rsidR="003A46C5">
        <w:rPr>
          <w:rFonts w:ascii="Calibri" w:eastAsiaTheme="minorHAnsi" w:hAnsi="Calibri"/>
          <w:sz w:val="24"/>
          <w:szCs w:val="24"/>
          <w:lang w:eastAsia="en-US"/>
        </w:rPr>
        <w:t>F</w:t>
      </w:r>
      <w:r w:rsidR="003A46C5" w:rsidRPr="003A46C5">
        <w:rPr>
          <w:rFonts w:ascii="Calibri" w:eastAsiaTheme="minorHAnsi" w:hAnsi="Calibri"/>
          <w:sz w:val="24"/>
          <w:szCs w:val="24"/>
          <w:lang w:eastAsia="en-US"/>
        </w:rPr>
        <w:t xml:space="preserve">or </w:t>
      </w:r>
      <w:r w:rsidR="008E6CAB">
        <w:rPr>
          <w:rFonts w:ascii="Calibri" w:eastAsiaTheme="minorHAnsi" w:hAnsi="Calibri"/>
          <w:sz w:val="24"/>
          <w:szCs w:val="24"/>
          <w:lang w:eastAsia="en-US"/>
        </w:rPr>
        <w:t>many of these</w:t>
      </w:r>
      <w:r w:rsidR="003A46C5">
        <w:rPr>
          <w:rFonts w:ascii="Calibri" w:eastAsiaTheme="minorHAnsi" w:hAnsi="Calibri"/>
          <w:sz w:val="24"/>
          <w:szCs w:val="24"/>
          <w:lang w:eastAsia="en-US"/>
        </w:rPr>
        <w:t xml:space="preserve"> students </w:t>
      </w:r>
      <w:r w:rsidR="008E6CAB">
        <w:rPr>
          <w:rFonts w:ascii="Calibri" w:eastAsiaTheme="minorHAnsi" w:hAnsi="Calibri"/>
          <w:sz w:val="24"/>
          <w:szCs w:val="24"/>
          <w:lang w:eastAsia="en-US"/>
        </w:rPr>
        <w:t xml:space="preserve">there appeared to </w:t>
      </w:r>
      <w:r w:rsidR="008E6CAB" w:rsidRPr="000F7CEA">
        <w:rPr>
          <w:rFonts w:ascii="Calibri" w:eastAsiaTheme="minorHAnsi" w:hAnsi="Calibri"/>
          <w:sz w:val="24"/>
          <w:szCs w:val="24"/>
          <w:lang w:eastAsia="en-US"/>
        </w:rPr>
        <w:t>be</w:t>
      </w:r>
      <w:r w:rsidR="003A46C5" w:rsidRPr="000F7CEA">
        <w:rPr>
          <w:rFonts w:ascii="Calibri" w:eastAsiaTheme="minorHAnsi" w:hAnsi="Calibri"/>
          <w:sz w:val="24"/>
          <w:szCs w:val="24"/>
          <w:lang w:eastAsia="en-US"/>
        </w:rPr>
        <w:t xml:space="preserve"> a certain level of risk-aversion in parting from what they know: ‘I would have to start from scratch if I wen</w:t>
      </w:r>
      <w:r w:rsidR="000F7CEA">
        <w:rPr>
          <w:rFonts w:ascii="Calibri" w:eastAsiaTheme="minorHAnsi" w:hAnsi="Calibri"/>
          <w:sz w:val="24"/>
          <w:szCs w:val="24"/>
          <w:lang w:eastAsia="en-US"/>
        </w:rPr>
        <w:t>t to a different university. I</w:t>
      </w:r>
      <w:r w:rsidR="003A46C5" w:rsidRPr="000F7CEA">
        <w:rPr>
          <w:rFonts w:ascii="Calibri" w:eastAsiaTheme="minorHAnsi" w:hAnsi="Calibri"/>
          <w:sz w:val="24"/>
          <w:szCs w:val="24"/>
          <w:lang w:eastAsia="en-US"/>
        </w:rPr>
        <w:t>t’s not terrifying, but it’s a very nerve-wracking thing to think I</w:t>
      </w:r>
      <w:r w:rsidR="008E6CAB" w:rsidRPr="000F7CEA">
        <w:rPr>
          <w:rFonts w:ascii="Calibri" w:eastAsiaTheme="minorHAnsi" w:hAnsi="Calibri"/>
          <w:sz w:val="24"/>
          <w:szCs w:val="24"/>
          <w:lang w:eastAsia="en-US"/>
        </w:rPr>
        <w:t>’ve got to start all over again</w:t>
      </w:r>
      <w:r w:rsidR="003A46C5" w:rsidRPr="000F7CEA">
        <w:rPr>
          <w:rFonts w:ascii="Calibri" w:eastAsiaTheme="minorHAnsi" w:hAnsi="Calibri"/>
          <w:sz w:val="24"/>
          <w:szCs w:val="24"/>
          <w:lang w:eastAsia="en-US"/>
        </w:rPr>
        <w:t xml:space="preserve"> when I’m comfortable here</w:t>
      </w:r>
      <w:r w:rsidR="000F7CEA" w:rsidRPr="000F7CEA">
        <w:rPr>
          <w:rFonts w:ascii="Calibri" w:eastAsiaTheme="minorHAnsi" w:hAnsi="Calibri"/>
          <w:sz w:val="24"/>
          <w:szCs w:val="24"/>
          <w:lang w:eastAsia="en-US"/>
        </w:rPr>
        <w:t xml:space="preserve"> and I’ve got connections</w:t>
      </w:r>
      <w:r w:rsidR="003A46C5" w:rsidRPr="000F7CEA">
        <w:rPr>
          <w:rFonts w:ascii="Calibri" w:eastAsiaTheme="minorHAnsi" w:hAnsi="Calibri"/>
          <w:sz w:val="24"/>
          <w:szCs w:val="24"/>
          <w:lang w:eastAsia="en-US"/>
        </w:rPr>
        <w:t xml:space="preserve">’ </w:t>
      </w:r>
      <w:r w:rsidR="00C03A53">
        <w:rPr>
          <w:rFonts w:ascii="Calibri" w:eastAsiaTheme="minorHAnsi" w:hAnsi="Calibri"/>
          <w:sz w:val="24"/>
          <w:szCs w:val="24"/>
          <w:lang w:eastAsia="en-US"/>
        </w:rPr>
        <w:t>(</w:t>
      </w:r>
      <w:r w:rsidR="003A46C5" w:rsidRPr="000F7CEA">
        <w:rPr>
          <w:rFonts w:ascii="Calibri" w:eastAsiaTheme="minorHAnsi" w:hAnsi="Calibri"/>
          <w:sz w:val="24"/>
          <w:szCs w:val="24"/>
          <w:lang w:eastAsia="en-US"/>
        </w:rPr>
        <w:t>Sarah, 23, social sciences, Modern</w:t>
      </w:r>
      <w:r w:rsidR="00C03A53">
        <w:rPr>
          <w:rFonts w:ascii="Calibri" w:eastAsiaTheme="minorHAnsi" w:hAnsi="Calibri"/>
          <w:sz w:val="24"/>
          <w:szCs w:val="24"/>
          <w:lang w:eastAsia="en-US"/>
        </w:rPr>
        <w:t>)</w:t>
      </w:r>
      <w:r w:rsidR="003A46C5" w:rsidRPr="000F7CEA">
        <w:rPr>
          <w:rFonts w:ascii="Calibri" w:eastAsiaTheme="minorHAnsi" w:hAnsi="Calibri"/>
          <w:sz w:val="24"/>
          <w:szCs w:val="24"/>
          <w:lang w:eastAsia="en-US"/>
        </w:rPr>
        <w:t xml:space="preserve">. </w:t>
      </w:r>
      <w:r w:rsidR="00124204" w:rsidRPr="000F7CEA">
        <w:rPr>
          <w:rFonts w:ascii="Calibri" w:eastAsiaTheme="minorHAnsi" w:hAnsi="Calibri"/>
          <w:sz w:val="24"/>
          <w:szCs w:val="24"/>
          <w:lang w:eastAsia="en-US"/>
        </w:rPr>
        <w:t xml:space="preserve">Still, </w:t>
      </w:r>
      <w:r w:rsidR="004623AE" w:rsidRPr="000F7CEA">
        <w:rPr>
          <w:rFonts w:ascii="Calibri" w:eastAsiaTheme="minorHAnsi" w:hAnsi="Calibri"/>
          <w:sz w:val="24"/>
          <w:szCs w:val="24"/>
          <w:lang w:eastAsia="en-US"/>
        </w:rPr>
        <w:t>t</w:t>
      </w:r>
      <w:r w:rsidR="00EF40FB" w:rsidRPr="000F7CEA">
        <w:rPr>
          <w:rFonts w:ascii="Calibri" w:eastAsiaTheme="minorHAnsi" w:hAnsi="Calibri"/>
          <w:sz w:val="24"/>
          <w:szCs w:val="24"/>
          <w:lang w:eastAsia="en-US"/>
        </w:rPr>
        <w:t>he</w:t>
      </w:r>
      <w:r w:rsidR="000020EC" w:rsidRPr="000F7CEA">
        <w:rPr>
          <w:rFonts w:ascii="Calibri" w:eastAsiaTheme="minorHAnsi" w:hAnsi="Calibri"/>
          <w:sz w:val="24"/>
          <w:szCs w:val="24"/>
          <w:lang w:eastAsia="en-US"/>
        </w:rPr>
        <w:t xml:space="preserve">re </w:t>
      </w:r>
      <w:r w:rsidR="00AE58AC" w:rsidRPr="000F7CEA">
        <w:rPr>
          <w:rFonts w:ascii="Calibri" w:eastAsiaTheme="minorHAnsi" w:hAnsi="Calibri"/>
          <w:sz w:val="24"/>
          <w:szCs w:val="24"/>
          <w:lang w:eastAsia="en-US"/>
        </w:rPr>
        <w:t>we</w:t>
      </w:r>
      <w:r w:rsidR="000020EC" w:rsidRPr="000F7CEA">
        <w:rPr>
          <w:rFonts w:ascii="Calibri" w:eastAsiaTheme="minorHAnsi" w:hAnsi="Calibri"/>
          <w:sz w:val="24"/>
          <w:szCs w:val="24"/>
          <w:lang w:eastAsia="en-US"/>
        </w:rPr>
        <w:t>re a few</w:t>
      </w:r>
      <w:r w:rsidR="006D104E" w:rsidRPr="000F7CEA">
        <w:rPr>
          <w:rFonts w:ascii="Calibri" w:eastAsiaTheme="minorHAnsi" w:hAnsi="Calibri"/>
          <w:sz w:val="24"/>
          <w:szCs w:val="24"/>
          <w:lang w:eastAsia="en-US"/>
        </w:rPr>
        <w:t>,</w:t>
      </w:r>
      <w:r w:rsidR="000020EC" w:rsidRPr="000F7CEA">
        <w:rPr>
          <w:rFonts w:ascii="Calibri" w:eastAsiaTheme="minorHAnsi" w:hAnsi="Calibri"/>
          <w:sz w:val="24"/>
          <w:szCs w:val="24"/>
          <w:lang w:eastAsia="en-US"/>
        </w:rPr>
        <w:t xml:space="preserve"> who </w:t>
      </w:r>
      <w:r w:rsidR="003B6D63" w:rsidRPr="000F7CEA">
        <w:rPr>
          <w:rFonts w:ascii="Calibri" w:eastAsiaTheme="minorHAnsi" w:hAnsi="Calibri"/>
          <w:sz w:val="24"/>
          <w:szCs w:val="24"/>
          <w:lang w:eastAsia="en-US"/>
        </w:rPr>
        <w:t xml:space="preserve">– </w:t>
      </w:r>
      <w:r w:rsidR="00124204" w:rsidRPr="000F7CEA">
        <w:rPr>
          <w:rFonts w:ascii="Calibri" w:eastAsiaTheme="minorHAnsi" w:hAnsi="Calibri"/>
          <w:sz w:val="24"/>
          <w:szCs w:val="24"/>
          <w:lang w:eastAsia="en-US"/>
        </w:rPr>
        <w:t>due</w:t>
      </w:r>
      <w:r w:rsidR="003B6D63" w:rsidRPr="000F7CEA">
        <w:rPr>
          <w:rFonts w:ascii="Calibri" w:eastAsiaTheme="minorHAnsi" w:hAnsi="Calibri"/>
          <w:sz w:val="24"/>
          <w:szCs w:val="24"/>
          <w:lang w:eastAsia="en-US"/>
        </w:rPr>
        <w:t xml:space="preserve"> </w:t>
      </w:r>
      <w:r w:rsidR="00124204" w:rsidRPr="000F7CEA">
        <w:rPr>
          <w:rFonts w:ascii="Calibri" w:eastAsiaTheme="minorHAnsi" w:hAnsi="Calibri"/>
          <w:sz w:val="24"/>
          <w:szCs w:val="24"/>
          <w:lang w:eastAsia="en-US"/>
        </w:rPr>
        <w:t xml:space="preserve">to lack of funding </w:t>
      </w:r>
      <w:r w:rsidR="003B6D63" w:rsidRPr="000F7CEA">
        <w:rPr>
          <w:rFonts w:ascii="Calibri" w:eastAsiaTheme="minorHAnsi" w:hAnsi="Calibri"/>
          <w:sz w:val="24"/>
          <w:szCs w:val="24"/>
          <w:lang w:eastAsia="en-US"/>
        </w:rPr>
        <w:t xml:space="preserve">– </w:t>
      </w:r>
      <w:r w:rsidR="00124204" w:rsidRPr="000F7CEA">
        <w:rPr>
          <w:rFonts w:ascii="Calibri" w:eastAsiaTheme="minorHAnsi" w:hAnsi="Calibri"/>
          <w:sz w:val="24"/>
          <w:szCs w:val="24"/>
          <w:lang w:eastAsia="en-US"/>
        </w:rPr>
        <w:t>ha</w:t>
      </w:r>
      <w:r w:rsidR="00AE58AC" w:rsidRPr="000F7CEA">
        <w:rPr>
          <w:rFonts w:ascii="Calibri" w:eastAsiaTheme="minorHAnsi" w:hAnsi="Calibri"/>
          <w:sz w:val="24"/>
          <w:szCs w:val="24"/>
          <w:lang w:eastAsia="en-US"/>
        </w:rPr>
        <w:t>d</w:t>
      </w:r>
      <w:r w:rsidR="003B6D63" w:rsidRPr="000F7CEA">
        <w:rPr>
          <w:rFonts w:ascii="Calibri" w:eastAsiaTheme="minorHAnsi" w:hAnsi="Calibri"/>
          <w:sz w:val="24"/>
          <w:szCs w:val="24"/>
          <w:lang w:eastAsia="en-US"/>
        </w:rPr>
        <w:t xml:space="preserve"> </w:t>
      </w:r>
      <w:r w:rsidR="000020EC" w:rsidRPr="000F7CEA">
        <w:rPr>
          <w:rFonts w:ascii="Calibri" w:eastAsiaTheme="minorHAnsi" w:hAnsi="Calibri"/>
          <w:sz w:val="24"/>
          <w:szCs w:val="24"/>
          <w:lang w:eastAsia="en-US"/>
        </w:rPr>
        <w:t>no choice</w:t>
      </w:r>
      <w:r w:rsidR="000020EC">
        <w:rPr>
          <w:rFonts w:ascii="Calibri" w:eastAsiaTheme="minorHAnsi" w:hAnsi="Calibri"/>
          <w:sz w:val="24"/>
          <w:szCs w:val="24"/>
          <w:lang w:eastAsia="en-US"/>
        </w:rPr>
        <w:t xml:space="preserve"> but to</w:t>
      </w:r>
      <w:r w:rsidR="00EF40FB" w:rsidRPr="00B20500">
        <w:rPr>
          <w:rFonts w:ascii="Calibri" w:eastAsiaTheme="minorHAnsi" w:hAnsi="Calibri"/>
          <w:sz w:val="24"/>
          <w:szCs w:val="24"/>
          <w:lang w:eastAsia="en-US"/>
        </w:rPr>
        <w:t xml:space="preserve"> </w:t>
      </w:r>
      <w:r w:rsidR="00FD2E7B">
        <w:rPr>
          <w:rFonts w:ascii="Calibri" w:eastAsiaTheme="minorHAnsi" w:hAnsi="Calibri"/>
          <w:sz w:val="24"/>
          <w:szCs w:val="24"/>
          <w:lang w:eastAsia="en-US"/>
        </w:rPr>
        <w:t>‘</w:t>
      </w:r>
      <w:r w:rsidR="004623AE">
        <w:rPr>
          <w:rFonts w:ascii="Calibri" w:eastAsiaTheme="minorHAnsi" w:hAnsi="Calibri"/>
          <w:sz w:val="24"/>
          <w:szCs w:val="24"/>
          <w:lang w:eastAsia="en-US"/>
        </w:rPr>
        <w:t xml:space="preserve">follow the </w:t>
      </w:r>
      <w:r w:rsidR="003B6D63">
        <w:rPr>
          <w:rFonts w:ascii="Calibri" w:eastAsiaTheme="minorHAnsi" w:hAnsi="Calibri"/>
          <w:sz w:val="24"/>
          <w:szCs w:val="24"/>
          <w:lang w:eastAsia="en-US"/>
        </w:rPr>
        <w:t>money’</w:t>
      </w:r>
      <w:r w:rsidR="00B3362C">
        <w:rPr>
          <w:rFonts w:ascii="Calibri" w:eastAsiaTheme="minorHAnsi" w:hAnsi="Calibri"/>
          <w:sz w:val="24"/>
          <w:szCs w:val="24"/>
          <w:lang w:eastAsia="en-US"/>
        </w:rPr>
        <w:t>, more often than not,</w:t>
      </w:r>
      <w:r w:rsidR="0031579F">
        <w:rPr>
          <w:rFonts w:ascii="Calibri" w:eastAsiaTheme="minorHAnsi" w:hAnsi="Calibri"/>
          <w:sz w:val="24"/>
          <w:szCs w:val="24"/>
          <w:lang w:eastAsia="en-US"/>
        </w:rPr>
        <w:t xml:space="preserve"> to</w:t>
      </w:r>
      <w:r w:rsidR="00EF40FB" w:rsidRPr="00B20500">
        <w:rPr>
          <w:rFonts w:ascii="Calibri" w:eastAsiaTheme="minorHAnsi" w:hAnsi="Calibri"/>
          <w:sz w:val="24"/>
          <w:szCs w:val="24"/>
          <w:lang w:eastAsia="en-US"/>
        </w:rPr>
        <w:t xml:space="preserve"> another </w:t>
      </w:r>
      <w:r w:rsidR="000020EC">
        <w:rPr>
          <w:rFonts w:ascii="Calibri" w:eastAsiaTheme="minorHAnsi" w:hAnsi="Calibri"/>
          <w:sz w:val="24"/>
          <w:szCs w:val="24"/>
          <w:lang w:eastAsia="en-US"/>
        </w:rPr>
        <w:t>modern</w:t>
      </w:r>
      <w:r w:rsidR="003B6D63">
        <w:rPr>
          <w:rFonts w:ascii="Calibri" w:eastAsiaTheme="minorHAnsi" w:hAnsi="Calibri"/>
          <w:sz w:val="24"/>
          <w:szCs w:val="24"/>
          <w:lang w:eastAsia="en-US"/>
        </w:rPr>
        <w:t xml:space="preserve"> university.</w:t>
      </w:r>
    </w:p>
    <w:p w14:paraId="0BBBDDC7" w14:textId="5741CBE5" w:rsidR="00B30283" w:rsidRPr="00B20500" w:rsidRDefault="00B30283" w:rsidP="001903AB">
      <w:pPr>
        <w:spacing w:after="0" w:line="480" w:lineRule="auto"/>
        <w:ind w:right="-1" w:firstLine="720"/>
        <w:jc w:val="both"/>
        <w:rPr>
          <w:rFonts w:ascii="Calibri" w:eastAsiaTheme="minorHAnsi" w:hAnsi="Calibri"/>
          <w:sz w:val="24"/>
          <w:szCs w:val="24"/>
          <w:lang w:eastAsia="en-US"/>
        </w:rPr>
      </w:pPr>
      <w:r w:rsidRPr="00B20500">
        <w:rPr>
          <w:rFonts w:ascii="Calibri" w:eastAsiaTheme="minorHAnsi" w:hAnsi="Calibri"/>
          <w:sz w:val="24"/>
          <w:szCs w:val="24"/>
          <w:lang w:eastAsia="en-US"/>
        </w:rPr>
        <w:t>George’s (23</w:t>
      </w:r>
      <w:r w:rsidR="00F74296" w:rsidRPr="00B20500">
        <w:rPr>
          <w:rFonts w:ascii="Calibri" w:eastAsiaTheme="minorHAnsi" w:hAnsi="Calibri"/>
          <w:sz w:val="24"/>
          <w:szCs w:val="24"/>
          <w:lang w:eastAsia="en-US"/>
        </w:rPr>
        <w:t>; humanities</w:t>
      </w:r>
      <w:r w:rsidR="00633A3C">
        <w:rPr>
          <w:rFonts w:ascii="Calibri" w:eastAsiaTheme="minorHAnsi" w:hAnsi="Calibri"/>
          <w:sz w:val="24"/>
          <w:szCs w:val="24"/>
          <w:lang w:eastAsia="en-US"/>
        </w:rPr>
        <w:t>; £7k</w:t>
      </w:r>
      <w:r w:rsidR="00F74296" w:rsidRPr="00B20500">
        <w:rPr>
          <w:rFonts w:ascii="Calibri" w:eastAsiaTheme="minorHAnsi" w:hAnsi="Calibri"/>
          <w:sz w:val="24"/>
          <w:szCs w:val="24"/>
          <w:lang w:eastAsia="en-US"/>
        </w:rPr>
        <w:t xml:space="preserve">) parents </w:t>
      </w:r>
      <w:r w:rsidR="00AE58AC">
        <w:rPr>
          <w:rFonts w:ascii="Calibri" w:eastAsiaTheme="minorHAnsi" w:hAnsi="Calibri"/>
          <w:sz w:val="24"/>
          <w:szCs w:val="24"/>
          <w:lang w:eastAsia="en-US"/>
        </w:rPr>
        <w:t>were not graduates</w:t>
      </w:r>
      <w:r w:rsidR="00F74296" w:rsidRPr="00B20500">
        <w:rPr>
          <w:rFonts w:ascii="Calibri" w:eastAsiaTheme="minorHAnsi" w:hAnsi="Calibri"/>
          <w:sz w:val="24"/>
          <w:szCs w:val="24"/>
          <w:lang w:eastAsia="en-US"/>
        </w:rPr>
        <w:t xml:space="preserve"> and his two</w:t>
      </w:r>
      <w:r w:rsidRPr="00B20500">
        <w:rPr>
          <w:rFonts w:ascii="Calibri" w:eastAsiaTheme="minorHAnsi" w:hAnsi="Calibri"/>
          <w:sz w:val="24"/>
          <w:szCs w:val="24"/>
          <w:lang w:eastAsia="en-US"/>
        </w:rPr>
        <w:t xml:space="preserve"> older siblings did</w:t>
      </w:r>
      <w:r w:rsidR="00FD2E7B">
        <w:rPr>
          <w:rFonts w:ascii="Calibri" w:eastAsiaTheme="minorHAnsi" w:hAnsi="Calibri"/>
          <w:sz w:val="24"/>
          <w:szCs w:val="24"/>
          <w:lang w:eastAsia="en-US"/>
        </w:rPr>
        <w:t xml:space="preserve"> </w:t>
      </w:r>
      <w:r w:rsidRPr="00B20500">
        <w:rPr>
          <w:rFonts w:ascii="Calibri" w:eastAsiaTheme="minorHAnsi" w:hAnsi="Calibri"/>
          <w:sz w:val="24"/>
          <w:szCs w:val="24"/>
          <w:lang w:eastAsia="en-US"/>
        </w:rPr>
        <w:t>n</w:t>
      </w:r>
      <w:r w:rsidR="00FD2E7B">
        <w:rPr>
          <w:rFonts w:ascii="Calibri" w:eastAsiaTheme="minorHAnsi" w:hAnsi="Calibri"/>
          <w:sz w:val="24"/>
          <w:szCs w:val="24"/>
          <w:lang w:eastAsia="en-US"/>
        </w:rPr>
        <w:t>o</w:t>
      </w:r>
      <w:r w:rsidRPr="00B20500">
        <w:rPr>
          <w:rFonts w:ascii="Calibri" w:eastAsiaTheme="minorHAnsi" w:hAnsi="Calibri"/>
          <w:sz w:val="24"/>
          <w:szCs w:val="24"/>
          <w:lang w:eastAsia="en-US"/>
        </w:rPr>
        <w:t xml:space="preserve">t </w:t>
      </w:r>
      <w:r w:rsidR="00FD2E7B">
        <w:rPr>
          <w:rFonts w:ascii="Calibri" w:eastAsiaTheme="minorHAnsi" w:hAnsi="Calibri"/>
          <w:sz w:val="24"/>
          <w:szCs w:val="24"/>
          <w:lang w:eastAsia="en-US"/>
        </w:rPr>
        <w:t>attend</w:t>
      </w:r>
      <w:r w:rsidRPr="00B20500">
        <w:rPr>
          <w:rFonts w:ascii="Calibri" w:eastAsiaTheme="minorHAnsi" w:hAnsi="Calibri"/>
          <w:sz w:val="24"/>
          <w:szCs w:val="24"/>
          <w:lang w:eastAsia="en-US"/>
        </w:rPr>
        <w:t xml:space="preserve"> university. Educational aspirations </w:t>
      </w:r>
      <w:r w:rsidR="00AE58AC">
        <w:rPr>
          <w:rFonts w:ascii="Calibri" w:eastAsiaTheme="minorHAnsi" w:hAnsi="Calibri"/>
          <w:sz w:val="24"/>
          <w:szCs w:val="24"/>
          <w:lang w:eastAsia="en-US"/>
        </w:rPr>
        <w:t xml:space="preserve">were </w:t>
      </w:r>
      <w:r w:rsidRPr="00B20500">
        <w:rPr>
          <w:rFonts w:ascii="Calibri" w:eastAsiaTheme="minorHAnsi" w:hAnsi="Calibri"/>
          <w:sz w:val="24"/>
          <w:szCs w:val="24"/>
          <w:lang w:eastAsia="en-US"/>
        </w:rPr>
        <w:t>not very evident in his family: ‘my Mum will always say that she doesn’t want me cleaning toilets’</w:t>
      </w:r>
      <w:r w:rsidR="001616F6">
        <w:rPr>
          <w:rFonts w:ascii="Calibri" w:eastAsiaTheme="minorHAnsi" w:hAnsi="Calibri"/>
          <w:sz w:val="24"/>
          <w:szCs w:val="24"/>
          <w:lang w:eastAsia="en-US"/>
        </w:rPr>
        <w:t xml:space="preserve">. </w:t>
      </w:r>
      <w:r w:rsidR="00F73F7B">
        <w:rPr>
          <w:rFonts w:ascii="Calibri" w:eastAsiaTheme="minorHAnsi" w:hAnsi="Calibri"/>
          <w:sz w:val="24"/>
          <w:szCs w:val="24"/>
          <w:lang w:eastAsia="en-US"/>
        </w:rPr>
        <w:t>H</w:t>
      </w:r>
      <w:r w:rsidRPr="00B20500">
        <w:rPr>
          <w:rFonts w:ascii="Calibri" w:eastAsiaTheme="minorHAnsi" w:hAnsi="Calibri"/>
          <w:sz w:val="24"/>
          <w:szCs w:val="24"/>
          <w:lang w:eastAsia="en-US"/>
        </w:rPr>
        <w:t xml:space="preserve">igher education </w:t>
      </w:r>
      <w:r w:rsidR="00932D30">
        <w:rPr>
          <w:rFonts w:ascii="Calibri" w:eastAsiaTheme="minorHAnsi" w:hAnsi="Calibri"/>
          <w:sz w:val="24"/>
          <w:szCs w:val="24"/>
          <w:lang w:eastAsia="en-US"/>
        </w:rPr>
        <w:t>wa</w:t>
      </w:r>
      <w:r w:rsidRPr="00B20500">
        <w:rPr>
          <w:rFonts w:ascii="Calibri" w:eastAsiaTheme="minorHAnsi" w:hAnsi="Calibri"/>
          <w:sz w:val="24"/>
          <w:szCs w:val="24"/>
          <w:lang w:eastAsia="en-US"/>
        </w:rPr>
        <w:t xml:space="preserve">s </w:t>
      </w:r>
      <w:r w:rsidR="00F73F7B">
        <w:rPr>
          <w:rFonts w:ascii="Calibri" w:eastAsiaTheme="minorHAnsi" w:hAnsi="Calibri"/>
          <w:sz w:val="24"/>
          <w:szCs w:val="24"/>
          <w:lang w:eastAsia="en-US"/>
        </w:rPr>
        <w:t xml:space="preserve">thus </w:t>
      </w:r>
      <w:r w:rsidRPr="00B20500">
        <w:rPr>
          <w:rFonts w:ascii="Calibri" w:eastAsiaTheme="minorHAnsi" w:hAnsi="Calibri"/>
          <w:sz w:val="24"/>
          <w:szCs w:val="24"/>
          <w:lang w:eastAsia="en-US"/>
        </w:rPr>
        <w:t>an unfamiliar concept, often something no</w:t>
      </w:r>
      <w:r w:rsidR="00FD2E7B">
        <w:rPr>
          <w:rFonts w:ascii="Calibri" w:eastAsiaTheme="minorHAnsi" w:hAnsi="Calibri"/>
          <w:sz w:val="24"/>
          <w:szCs w:val="24"/>
          <w:lang w:eastAsia="en-US"/>
        </w:rPr>
        <w:t>-</w:t>
      </w:r>
      <w:r w:rsidRPr="00B20500">
        <w:rPr>
          <w:rFonts w:ascii="Calibri" w:eastAsiaTheme="minorHAnsi" w:hAnsi="Calibri"/>
          <w:sz w:val="24"/>
          <w:szCs w:val="24"/>
          <w:lang w:eastAsia="en-US"/>
        </w:rPr>
        <w:t>o</w:t>
      </w:r>
      <w:r w:rsidR="002E4923" w:rsidRPr="00B20500">
        <w:rPr>
          <w:rFonts w:ascii="Calibri" w:eastAsiaTheme="minorHAnsi" w:hAnsi="Calibri"/>
          <w:sz w:val="24"/>
          <w:szCs w:val="24"/>
          <w:lang w:eastAsia="en-US"/>
        </w:rPr>
        <w:t xml:space="preserve">ne in the family </w:t>
      </w:r>
      <w:r w:rsidR="00F73F7B">
        <w:rPr>
          <w:rFonts w:ascii="Calibri" w:eastAsiaTheme="minorHAnsi" w:hAnsi="Calibri"/>
          <w:sz w:val="24"/>
          <w:szCs w:val="24"/>
          <w:lang w:eastAsia="en-US"/>
        </w:rPr>
        <w:t>could</w:t>
      </w:r>
      <w:r w:rsidR="00F73F7B" w:rsidRPr="00B20500">
        <w:rPr>
          <w:rFonts w:ascii="Calibri" w:eastAsiaTheme="minorHAnsi" w:hAnsi="Calibri"/>
          <w:sz w:val="24"/>
          <w:szCs w:val="24"/>
          <w:lang w:eastAsia="en-US"/>
        </w:rPr>
        <w:t xml:space="preserve"> </w:t>
      </w:r>
      <w:r w:rsidR="002E4923" w:rsidRPr="00B20500">
        <w:rPr>
          <w:rFonts w:ascii="Calibri" w:eastAsiaTheme="minorHAnsi" w:hAnsi="Calibri"/>
          <w:sz w:val="24"/>
          <w:szCs w:val="24"/>
          <w:lang w:eastAsia="en-US"/>
        </w:rPr>
        <w:t>relate to</w:t>
      </w:r>
      <w:r w:rsidR="003B6D63">
        <w:rPr>
          <w:rFonts w:ascii="Calibri" w:eastAsiaTheme="minorHAnsi" w:hAnsi="Calibri"/>
          <w:sz w:val="24"/>
          <w:szCs w:val="24"/>
          <w:lang w:eastAsia="en-US"/>
        </w:rPr>
        <w:t>,</w:t>
      </w:r>
      <w:r w:rsidR="00CF3E35" w:rsidRPr="00B20500">
        <w:rPr>
          <w:rFonts w:ascii="Calibri" w:eastAsiaTheme="minorHAnsi" w:hAnsi="Calibri"/>
          <w:sz w:val="24"/>
          <w:szCs w:val="24"/>
          <w:lang w:eastAsia="en-US"/>
        </w:rPr>
        <w:t xml:space="preserve"> hence</w:t>
      </w:r>
      <w:r w:rsidR="003B6D63">
        <w:rPr>
          <w:rFonts w:ascii="Calibri" w:eastAsiaTheme="minorHAnsi" w:hAnsi="Calibri"/>
          <w:sz w:val="24"/>
          <w:szCs w:val="24"/>
          <w:lang w:eastAsia="en-US"/>
        </w:rPr>
        <w:t>,</w:t>
      </w:r>
      <w:r w:rsidR="00CF3E35" w:rsidRPr="00B20500">
        <w:rPr>
          <w:rFonts w:ascii="Calibri" w:eastAsiaTheme="minorHAnsi" w:hAnsi="Calibri"/>
          <w:sz w:val="24"/>
          <w:szCs w:val="24"/>
          <w:lang w:eastAsia="en-US"/>
        </w:rPr>
        <w:t xml:space="preserve"> HE choice seem</w:t>
      </w:r>
      <w:r w:rsidR="00F73F7B">
        <w:rPr>
          <w:rFonts w:ascii="Calibri" w:eastAsiaTheme="minorHAnsi" w:hAnsi="Calibri"/>
          <w:sz w:val="24"/>
          <w:szCs w:val="24"/>
          <w:lang w:eastAsia="en-US"/>
        </w:rPr>
        <w:t>ed</w:t>
      </w:r>
      <w:r w:rsidR="00F74296" w:rsidRPr="00B20500">
        <w:rPr>
          <w:rFonts w:ascii="Calibri" w:eastAsiaTheme="minorHAnsi" w:hAnsi="Calibri"/>
          <w:sz w:val="24"/>
          <w:szCs w:val="24"/>
          <w:lang w:eastAsia="en-US"/>
        </w:rPr>
        <w:t xml:space="preserve"> distant and unreal. </w:t>
      </w:r>
      <w:proofErr w:type="gramStart"/>
      <w:r w:rsidRPr="00B20500">
        <w:rPr>
          <w:rFonts w:ascii="Calibri" w:eastAsiaTheme="minorHAnsi" w:hAnsi="Calibri"/>
          <w:sz w:val="24"/>
          <w:szCs w:val="24"/>
          <w:lang w:eastAsia="en-US"/>
        </w:rPr>
        <w:t xml:space="preserve">As </w:t>
      </w:r>
      <w:r w:rsidR="001616F6">
        <w:rPr>
          <w:rFonts w:ascii="Calibri" w:eastAsiaTheme="minorHAnsi" w:hAnsi="Calibri"/>
          <w:sz w:val="24"/>
          <w:szCs w:val="24"/>
          <w:lang w:eastAsia="en-US"/>
        </w:rPr>
        <w:t>George</w:t>
      </w:r>
      <w:r w:rsidR="002E4923" w:rsidRPr="00B20500">
        <w:rPr>
          <w:rFonts w:ascii="Calibri" w:eastAsiaTheme="minorHAnsi" w:hAnsi="Calibri"/>
          <w:sz w:val="24"/>
          <w:szCs w:val="24"/>
          <w:lang w:eastAsia="en-US"/>
        </w:rPr>
        <w:t xml:space="preserve"> </w:t>
      </w:r>
      <w:r w:rsidR="00932D30">
        <w:rPr>
          <w:rFonts w:ascii="Calibri" w:eastAsiaTheme="minorHAnsi" w:hAnsi="Calibri"/>
          <w:sz w:val="24"/>
          <w:szCs w:val="24"/>
          <w:lang w:eastAsia="en-US"/>
        </w:rPr>
        <w:t>wa</w:t>
      </w:r>
      <w:r w:rsidR="002E4923" w:rsidRPr="00B20500">
        <w:rPr>
          <w:rFonts w:ascii="Calibri" w:eastAsiaTheme="minorHAnsi" w:hAnsi="Calibri"/>
          <w:sz w:val="24"/>
          <w:szCs w:val="24"/>
          <w:lang w:eastAsia="en-US"/>
        </w:rPr>
        <w:t>s</w:t>
      </w:r>
      <w:r w:rsidRPr="00B20500">
        <w:rPr>
          <w:rFonts w:ascii="Calibri" w:eastAsiaTheme="minorHAnsi" w:hAnsi="Calibri"/>
          <w:sz w:val="24"/>
          <w:szCs w:val="24"/>
          <w:lang w:eastAsia="en-US"/>
        </w:rPr>
        <w:t xml:space="preserve"> unaware of the HE landscape </w:t>
      </w:r>
      <w:r w:rsidR="00F74296" w:rsidRPr="00B20500">
        <w:rPr>
          <w:rFonts w:ascii="Calibri" w:eastAsiaTheme="minorHAnsi" w:hAnsi="Calibri"/>
          <w:sz w:val="24"/>
          <w:szCs w:val="24"/>
          <w:lang w:eastAsia="en-US"/>
        </w:rPr>
        <w:t xml:space="preserve">he </w:t>
      </w:r>
      <w:r w:rsidR="00932D30">
        <w:rPr>
          <w:rFonts w:ascii="Calibri" w:eastAsiaTheme="minorHAnsi" w:hAnsi="Calibri"/>
          <w:sz w:val="24"/>
          <w:szCs w:val="24"/>
          <w:lang w:eastAsia="en-US"/>
        </w:rPr>
        <w:t>wa</w:t>
      </w:r>
      <w:r w:rsidR="00F74296" w:rsidRPr="00B20500">
        <w:rPr>
          <w:rFonts w:ascii="Calibri" w:eastAsiaTheme="minorHAnsi" w:hAnsi="Calibri"/>
          <w:sz w:val="24"/>
          <w:szCs w:val="24"/>
          <w:lang w:eastAsia="en-US"/>
        </w:rPr>
        <w:t>s</w:t>
      </w:r>
      <w:r w:rsidRPr="00B20500">
        <w:rPr>
          <w:rFonts w:ascii="Calibri" w:eastAsiaTheme="minorHAnsi" w:hAnsi="Calibri"/>
          <w:sz w:val="24"/>
          <w:szCs w:val="24"/>
          <w:lang w:eastAsia="en-US"/>
        </w:rPr>
        <w:t xml:space="preserve"> ignorant of any differ</w:t>
      </w:r>
      <w:r w:rsidR="00CF3E35" w:rsidRPr="00B20500">
        <w:rPr>
          <w:rFonts w:ascii="Calibri" w:eastAsiaTheme="minorHAnsi" w:hAnsi="Calibri"/>
          <w:sz w:val="24"/>
          <w:szCs w:val="24"/>
          <w:lang w:eastAsia="en-US"/>
        </w:rPr>
        <w:t xml:space="preserve">ences between HE institutions </w:t>
      </w:r>
      <w:r w:rsidRPr="00B20500">
        <w:rPr>
          <w:rFonts w:ascii="Calibri" w:eastAsiaTheme="minorHAnsi" w:hAnsi="Calibri"/>
          <w:sz w:val="24"/>
          <w:szCs w:val="24"/>
          <w:lang w:eastAsia="en-US"/>
        </w:rPr>
        <w:t>or courses</w:t>
      </w:r>
      <w:r w:rsidR="00B3362C">
        <w:rPr>
          <w:rFonts w:ascii="Calibri" w:eastAsiaTheme="minorHAnsi" w:hAnsi="Calibri"/>
          <w:sz w:val="24"/>
          <w:szCs w:val="24"/>
          <w:lang w:eastAsia="en-US"/>
        </w:rPr>
        <w:t>,</w:t>
      </w:r>
      <w:r w:rsidR="00CF3E35" w:rsidRPr="00B20500">
        <w:rPr>
          <w:rFonts w:ascii="Calibri" w:eastAsiaTheme="minorHAnsi" w:hAnsi="Calibri"/>
          <w:sz w:val="24"/>
          <w:szCs w:val="24"/>
          <w:lang w:eastAsia="en-US"/>
        </w:rPr>
        <w:t xml:space="preserve"> </w:t>
      </w:r>
      <w:r w:rsidR="00B3362C">
        <w:rPr>
          <w:rFonts w:ascii="Calibri" w:eastAsiaTheme="minorHAnsi" w:hAnsi="Calibri"/>
          <w:sz w:val="24"/>
          <w:szCs w:val="24"/>
          <w:lang w:eastAsia="en-US"/>
        </w:rPr>
        <w:t>so</w:t>
      </w:r>
      <w:r w:rsidR="00CF3E35" w:rsidRPr="00B20500">
        <w:rPr>
          <w:rFonts w:ascii="Calibri" w:eastAsiaTheme="minorHAnsi" w:hAnsi="Calibri"/>
          <w:sz w:val="24"/>
          <w:szCs w:val="24"/>
          <w:lang w:eastAsia="en-US"/>
        </w:rPr>
        <w:t xml:space="preserve"> </w:t>
      </w:r>
      <w:r w:rsidR="00E865D7">
        <w:rPr>
          <w:rFonts w:ascii="Calibri" w:eastAsiaTheme="minorHAnsi" w:hAnsi="Calibri"/>
          <w:sz w:val="24"/>
          <w:szCs w:val="24"/>
          <w:lang w:eastAsia="en-US"/>
        </w:rPr>
        <w:t xml:space="preserve">instead of taking up </w:t>
      </w:r>
      <w:r w:rsidR="00B3362C">
        <w:rPr>
          <w:rFonts w:ascii="Calibri" w:eastAsiaTheme="minorHAnsi" w:hAnsi="Calibri"/>
          <w:sz w:val="24"/>
          <w:szCs w:val="24"/>
          <w:lang w:eastAsia="en-US"/>
        </w:rPr>
        <w:t>an</w:t>
      </w:r>
      <w:r w:rsidR="00E865D7">
        <w:rPr>
          <w:rFonts w:ascii="Calibri" w:eastAsiaTheme="minorHAnsi" w:hAnsi="Calibri"/>
          <w:sz w:val="24"/>
          <w:szCs w:val="24"/>
          <w:lang w:eastAsia="en-US"/>
        </w:rPr>
        <w:t xml:space="preserve"> offer at </w:t>
      </w:r>
      <w:r w:rsidR="004623AE">
        <w:rPr>
          <w:rFonts w:ascii="Calibri" w:eastAsiaTheme="minorHAnsi" w:hAnsi="Calibri"/>
          <w:sz w:val="24"/>
          <w:szCs w:val="24"/>
          <w:lang w:eastAsia="en-US"/>
        </w:rPr>
        <w:t xml:space="preserve">(nearby) </w:t>
      </w:r>
      <w:r w:rsidR="00E865D7">
        <w:rPr>
          <w:rFonts w:ascii="Calibri" w:eastAsiaTheme="minorHAnsi" w:hAnsi="Calibri"/>
          <w:sz w:val="24"/>
          <w:szCs w:val="24"/>
          <w:lang w:eastAsia="en-US"/>
        </w:rPr>
        <w:t>Manchester</w:t>
      </w:r>
      <w:r w:rsidR="00124204">
        <w:rPr>
          <w:rFonts w:ascii="Calibri" w:eastAsiaTheme="minorHAnsi" w:hAnsi="Calibri"/>
          <w:sz w:val="24"/>
          <w:szCs w:val="24"/>
          <w:lang w:eastAsia="en-US"/>
        </w:rPr>
        <w:t xml:space="preserve"> he </w:t>
      </w:r>
      <w:r w:rsidR="00CF3E35" w:rsidRPr="00B20500">
        <w:rPr>
          <w:rFonts w:ascii="Calibri" w:eastAsiaTheme="minorHAnsi" w:hAnsi="Calibri"/>
          <w:sz w:val="24"/>
          <w:szCs w:val="24"/>
          <w:lang w:eastAsia="en-US"/>
        </w:rPr>
        <w:t>enrol</w:t>
      </w:r>
      <w:r w:rsidR="00932D30">
        <w:rPr>
          <w:rFonts w:ascii="Calibri" w:eastAsiaTheme="minorHAnsi" w:hAnsi="Calibri"/>
          <w:sz w:val="24"/>
          <w:szCs w:val="24"/>
          <w:lang w:eastAsia="en-US"/>
        </w:rPr>
        <w:t>led</w:t>
      </w:r>
      <w:r w:rsidR="00CF3E35" w:rsidRPr="00B20500">
        <w:rPr>
          <w:rFonts w:ascii="Calibri" w:eastAsiaTheme="minorHAnsi" w:hAnsi="Calibri"/>
          <w:sz w:val="24"/>
          <w:szCs w:val="24"/>
          <w:lang w:eastAsia="en-US"/>
        </w:rPr>
        <w:t xml:space="preserve"> </w:t>
      </w:r>
      <w:r w:rsidR="00932D30">
        <w:rPr>
          <w:rFonts w:ascii="Calibri" w:eastAsiaTheme="minorHAnsi" w:hAnsi="Calibri"/>
          <w:sz w:val="24"/>
          <w:szCs w:val="24"/>
          <w:lang w:eastAsia="en-US"/>
        </w:rPr>
        <w:t>at</w:t>
      </w:r>
      <w:r w:rsidR="00CF3E35" w:rsidRPr="00B20500">
        <w:rPr>
          <w:rFonts w:ascii="Calibri" w:eastAsiaTheme="minorHAnsi" w:hAnsi="Calibri"/>
          <w:sz w:val="24"/>
          <w:szCs w:val="24"/>
          <w:lang w:eastAsia="en-US"/>
        </w:rPr>
        <w:t xml:space="preserve"> the local post-92 university</w:t>
      </w:r>
      <w:r w:rsidRPr="00B20500">
        <w:rPr>
          <w:rFonts w:ascii="Calibri" w:eastAsiaTheme="minorHAnsi" w:hAnsi="Calibri"/>
          <w:sz w:val="24"/>
          <w:szCs w:val="24"/>
          <w:lang w:eastAsia="en-US"/>
        </w:rPr>
        <w:t xml:space="preserve">: </w:t>
      </w:r>
      <w:r w:rsidR="00CF3E35" w:rsidRPr="00B20500">
        <w:rPr>
          <w:rFonts w:ascii="Calibri" w:eastAsiaTheme="minorHAnsi" w:hAnsi="Calibri"/>
          <w:sz w:val="24"/>
          <w:szCs w:val="24"/>
          <w:lang w:eastAsia="en-US"/>
        </w:rPr>
        <w:t>‘</w:t>
      </w:r>
      <w:r w:rsidRPr="00B20500">
        <w:rPr>
          <w:rFonts w:ascii="Calibri" w:eastAsiaTheme="minorHAnsi" w:hAnsi="Calibri"/>
          <w:sz w:val="24"/>
          <w:szCs w:val="24"/>
          <w:lang w:eastAsia="en-US"/>
        </w:rPr>
        <w:t>I wasn’t really that bothered by the</w:t>
      </w:r>
      <w:r w:rsidR="00CF3E35" w:rsidRPr="00B20500">
        <w:rPr>
          <w:rFonts w:ascii="Calibri" w:eastAsiaTheme="minorHAnsi" w:hAnsi="Calibri"/>
          <w:sz w:val="24"/>
          <w:szCs w:val="24"/>
          <w:lang w:eastAsia="en-US"/>
        </w:rPr>
        <w:t xml:space="preserve"> rankings</w:t>
      </w:r>
      <w:r w:rsidRPr="00B20500">
        <w:rPr>
          <w:rFonts w:ascii="Calibri" w:eastAsiaTheme="minorHAnsi" w:hAnsi="Calibri"/>
          <w:sz w:val="24"/>
          <w:szCs w:val="24"/>
          <w:lang w:eastAsia="en-US"/>
        </w:rPr>
        <w:t xml:space="preserve"> because I felt as long as I got the degree, it didn’t rea</w:t>
      </w:r>
      <w:r w:rsidR="00CF3E35" w:rsidRPr="00B20500">
        <w:rPr>
          <w:rFonts w:ascii="Calibri" w:eastAsiaTheme="minorHAnsi" w:hAnsi="Calibri"/>
          <w:sz w:val="24"/>
          <w:szCs w:val="24"/>
          <w:lang w:eastAsia="en-US"/>
        </w:rPr>
        <w:t>lly matter where it came from.</w:t>
      </w:r>
      <w:proofErr w:type="gramEnd"/>
      <w:r w:rsidR="00CF3E35" w:rsidRPr="00B20500">
        <w:rPr>
          <w:rFonts w:ascii="Calibri" w:eastAsiaTheme="minorHAnsi" w:hAnsi="Calibri"/>
          <w:sz w:val="24"/>
          <w:szCs w:val="24"/>
          <w:lang w:eastAsia="en-US"/>
        </w:rPr>
        <w:t xml:space="preserve"> </w:t>
      </w:r>
      <w:r w:rsidRPr="00B20500">
        <w:rPr>
          <w:rFonts w:ascii="Calibri" w:eastAsiaTheme="minorHAnsi" w:hAnsi="Calibri"/>
          <w:sz w:val="24"/>
          <w:szCs w:val="24"/>
          <w:lang w:eastAsia="en-US"/>
        </w:rPr>
        <w:t xml:space="preserve">But looking at it now, it might matter, </w:t>
      </w:r>
      <w:r w:rsidR="00F74296" w:rsidRPr="00B20500">
        <w:rPr>
          <w:rFonts w:ascii="Calibri" w:eastAsiaTheme="minorHAnsi" w:hAnsi="Calibri"/>
          <w:sz w:val="24"/>
          <w:szCs w:val="24"/>
          <w:lang w:eastAsia="en-US"/>
        </w:rPr>
        <w:t>I don’t know’.</w:t>
      </w:r>
    </w:p>
    <w:p w14:paraId="4137D7E9" w14:textId="5421B8A8" w:rsidR="00B3362C" w:rsidRDefault="00B30283" w:rsidP="001903AB">
      <w:pPr>
        <w:spacing w:after="0" w:line="480" w:lineRule="auto"/>
        <w:ind w:right="-1" w:firstLine="720"/>
        <w:jc w:val="both"/>
        <w:rPr>
          <w:rFonts w:ascii="Calibri" w:eastAsiaTheme="minorHAnsi" w:hAnsi="Calibri"/>
          <w:sz w:val="24"/>
          <w:szCs w:val="24"/>
          <w:lang w:eastAsia="en-US"/>
        </w:rPr>
      </w:pPr>
      <w:proofErr w:type="gramStart"/>
      <w:r w:rsidRPr="00B20500">
        <w:rPr>
          <w:rFonts w:ascii="Calibri" w:eastAsiaTheme="minorHAnsi" w:hAnsi="Calibri"/>
          <w:sz w:val="24"/>
          <w:szCs w:val="24"/>
          <w:lang w:eastAsia="en-US"/>
        </w:rPr>
        <w:t xml:space="preserve">In the same way as higher education </w:t>
      </w:r>
      <w:r w:rsidR="002227E9">
        <w:rPr>
          <w:rFonts w:ascii="Calibri" w:eastAsiaTheme="minorHAnsi" w:hAnsi="Calibri"/>
          <w:sz w:val="24"/>
          <w:szCs w:val="24"/>
          <w:lang w:eastAsia="en-US"/>
        </w:rPr>
        <w:t>wa</w:t>
      </w:r>
      <w:r w:rsidRPr="00B20500">
        <w:rPr>
          <w:rFonts w:ascii="Calibri" w:eastAsiaTheme="minorHAnsi" w:hAnsi="Calibri"/>
          <w:sz w:val="24"/>
          <w:szCs w:val="24"/>
          <w:lang w:eastAsia="en-US"/>
        </w:rPr>
        <w:t>s not a result of a long</w:t>
      </w:r>
      <w:r w:rsidR="00F73F7B">
        <w:rPr>
          <w:rFonts w:ascii="Calibri" w:eastAsiaTheme="minorHAnsi" w:hAnsi="Calibri"/>
          <w:sz w:val="24"/>
          <w:szCs w:val="24"/>
          <w:lang w:eastAsia="en-US"/>
        </w:rPr>
        <w:t>-</w:t>
      </w:r>
      <w:r w:rsidRPr="00B20500">
        <w:rPr>
          <w:rFonts w:ascii="Calibri" w:eastAsiaTheme="minorHAnsi" w:hAnsi="Calibri"/>
          <w:sz w:val="24"/>
          <w:szCs w:val="24"/>
          <w:lang w:eastAsia="en-US"/>
        </w:rPr>
        <w:t xml:space="preserve">term plan but rather </w:t>
      </w:r>
      <w:r w:rsidR="000F00EE">
        <w:rPr>
          <w:rFonts w:ascii="Calibri" w:eastAsiaTheme="minorHAnsi" w:hAnsi="Calibri"/>
          <w:sz w:val="24"/>
          <w:szCs w:val="24"/>
          <w:lang w:eastAsia="en-US"/>
        </w:rPr>
        <w:t xml:space="preserve">a </w:t>
      </w:r>
      <w:r w:rsidRPr="00B20500">
        <w:rPr>
          <w:rFonts w:ascii="Calibri" w:eastAsiaTheme="minorHAnsi" w:hAnsi="Calibri"/>
          <w:sz w:val="24"/>
          <w:szCs w:val="24"/>
          <w:lang w:eastAsia="en-US"/>
        </w:rPr>
        <w:t>post</w:t>
      </w:r>
      <w:r w:rsidR="00FD2E7B">
        <w:rPr>
          <w:rFonts w:ascii="Calibri" w:eastAsiaTheme="minorHAnsi" w:hAnsi="Calibri"/>
          <w:sz w:val="24"/>
          <w:szCs w:val="24"/>
          <w:lang w:eastAsia="en-US"/>
        </w:rPr>
        <w:t>-</w:t>
      </w:r>
      <w:r w:rsidRPr="00B20500">
        <w:rPr>
          <w:rFonts w:ascii="Calibri" w:eastAsiaTheme="minorHAnsi" w:hAnsi="Calibri"/>
          <w:sz w:val="24"/>
          <w:szCs w:val="24"/>
          <w:lang w:eastAsia="en-US"/>
        </w:rPr>
        <w:t>A</w:t>
      </w:r>
      <w:r w:rsidR="0002735C">
        <w:rPr>
          <w:rFonts w:ascii="Calibri" w:eastAsiaTheme="minorHAnsi" w:hAnsi="Calibri"/>
          <w:sz w:val="24"/>
          <w:szCs w:val="24"/>
          <w:lang w:eastAsia="en-US"/>
        </w:rPr>
        <w:t>-</w:t>
      </w:r>
      <w:r w:rsidRPr="00B20500">
        <w:rPr>
          <w:rFonts w:ascii="Calibri" w:eastAsiaTheme="minorHAnsi" w:hAnsi="Calibri"/>
          <w:sz w:val="24"/>
          <w:szCs w:val="24"/>
          <w:lang w:eastAsia="en-US"/>
        </w:rPr>
        <w:t xml:space="preserve">level decision, </w:t>
      </w:r>
      <w:r w:rsidR="00CF3E35" w:rsidRPr="00B20500">
        <w:rPr>
          <w:rFonts w:ascii="Calibri" w:eastAsiaTheme="minorHAnsi" w:hAnsi="Calibri"/>
          <w:sz w:val="24"/>
          <w:szCs w:val="24"/>
          <w:lang w:eastAsia="en-US"/>
        </w:rPr>
        <w:t>he consider</w:t>
      </w:r>
      <w:r w:rsidR="002227E9">
        <w:rPr>
          <w:rFonts w:ascii="Calibri" w:eastAsiaTheme="minorHAnsi" w:hAnsi="Calibri"/>
          <w:sz w:val="24"/>
          <w:szCs w:val="24"/>
          <w:lang w:eastAsia="en-US"/>
        </w:rPr>
        <w:t>ed</w:t>
      </w:r>
      <w:r w:rsidR="00CF3E35" w:rsidRPr="00B20500">
        <w:rPr>
          <w:rFonts w:ascii="Calibri" w:eastAsiaTheme="minorHAnsi" w:hAnsi="Calibri"/>
          <w:sz w:val="24"/>
          <w:szCs w:val="24"/>
          <w:lang w:eastAsia="en-US"/>
        </w:rPr>
        <w:t xml:space="preserve"> getting a postgraduate qualification to avoid unemployment rathe</w:t>
      </w:r>
      <w:r w:rsidR="004623AE">
        <w:rPr>
          <w:rFonts w:ascii="Calibri" w:eastAsiaTheme="minorHAnsi" w:hAnsi="Calibri"/>
          <w:sz w:val="24"/>
          <w:szCs w:val="24"/>
          <w:lang w:eastAsia="en-US"/>
        </w:rPr>
        <w:t>r than to further his education</w:t>
      </w:r>
      <w:r w:rsidR="00F74296" w:rsidRPr="00B20500">
        <w:rPr>
          <w:rFonts w:ascii="Calibri" w:eastAsiaTheme="minorHAnsi" w:hAnsi="Calibri"/>
          <w:sz w:val="24"/>
          <w:szCs w:val="24"/>
          <w:lang w:eastAsia="en-US"/>
        </w:rPr>
        <w:t>:</w:t>
      </w:r>
      <w:r w:rsidRPr="00B20500">
        <w:rPr>
          <w:rFonts w:ascii="Calibri" w:eastAsiaTheme="minorHAnsi" w:hAnsi="Calibri"/>
          <w:sz w:val="24"/>
          <w:szCs w:val="24"/>
          <w:lang w:eastAsia="en-US"/>
        </w:rPr>
        <w:t xml:space="preserve"> ‘I didn’t know if I could get a job, because the economy is not the best so I thought if I could </w:t>
      </w:r>
      <w:proofErr w:type="spellStart"/>
      <w:r w:rsidRPr="00B20500">
        <w:rPr>
          <w:rFonts w:ascii="Calibri" w:eastAsiaTheme="minorHAnsi" w:hAnsi="Calibri"/>
          <w:sz w:val="24"/>
          <w:szCs w:val="24"/>
          <w:lang w:eastAsia="en-US"/>
        </w:rPr>
        <w:t>fund</w:t>
      </w:r>
      <w:proofErr w:type="spellEnd"/>
      <w:r w:rsidRPr="00B20500">
        <w:rPr>
          <w:rFonts w:ascii="Calibri" w:eastAsiaTheme="minorHAnsi" w:hAnsi="Calibri"/>
          <w:sz w:val="24"/>
          <w:szCs w:val="24"/>
          <w:lang w:eastAsia="en-US"/>
        </w:rPr>
        <w:t xml:space="preserve"> myself to get another qualification, that might help me in the future when the economy picks up, if it ever does.</w:t>
      </w:r>
      <w:r w:rsidR="00432F89">
        <w:rPr>
          <w:rFonts w:ascii="Calibri" w:eastAsiaTheme="minorHAnsi" w:hAnsi="Calibri"/>
          <w:sz w:val="24"/>
          <w:szCs w:val="24"/>
          <w:lang w:eastAsia="en-US"/>
        </w:rPr>
        <w:t>’</w:t>
      </w:r>
      <w:proofErr w:type="gramEnd"/>
      <w:r w:rsidRPr="00B20500">
        <w:rPr>
          <w:rFonts w:ascii="Calibri" w:eastAsiaTheme="minorHAnsi" w:hAnsi="Calibri"/>
          <w:sz w:val="24"/>
          <w:szCs w:val="24"/>
          <w:lang w:eastAsia="en-US"/>
        </w:rPr>
        <w:t xml:space="preserve"> </w:t>
      </w:r>
      <w:r w:rsidR="00BA2318">
        <w:rPr>
          <w:rFonts w:ascii="Calibri" w:eastAsiaTheme="minorHAnsi" w:hAnsi="Calibri"/>
          <w:sz w:val="24"/>
          <w:szCs w:val="24"/>
          <w:lang w:eastAsia="en-US"/>
        </w:rPr>
        <w:t xml:space="preserve">While he </w:t>
      </w:r>
      <w:r w:rsidR="00B3362C">
        <w:rPr>
          <w:rFonts w:ascii="Calibri" w:eastAsiaTheme="minorHAnsi" w:hAnsi="Calibri"/>
          <w:sz w:val="24"/>
          <w:szCs w:val="24"/>
          <w:lang w:eastAsia="en-US"/>
        </w:rPr>
        <w:t>end</w:t>
      </w:r>
      <w:r w:rsidR="002227E9">
        <w:rPr>
          <w:rFonts w:ascii="Calibri" w:eastAsiaTheme="minorHAnsi" w:hAnsi="Calibri"/>
          <w:sz w:val="24"/>
          <w:szCs w:val="24"/>
          <w:lang w:eastAsia="en-US"/>
        </w:rPr>
        <w:t>ed</w:t>
      </w:r>
      <w:r w:rsidR="00B3362C">
        <w:rPr>
          <w:rFonts w:ascii="Calibri" w:eastAsiaTheme="minorHAnsi" w:hAnsi="Calibri"/>
          <w:sz w:val="24"/>
          <w:szCs w:val="24"/>
          <w:lang w:eastAsia="en-US"/>
        </w:rPr>
        <w:t xml:space="preserve"> up </w:t>
      </w:r>
      <w:r w:rsidR="00BA2318">
        <w:rPr>
          <w:rFonts w:ascii="Calibri" w:eastAsiaTheme="minorHAnsi" w:hAnsi="Calibri"/>
          <w:sz w:val="24"/>
          <w:szCs w:val="24"/>
          <w:lang w:eastAsia="en-US"/>
        </w:rPr>
        <w:t>consider</w:t>
      </w:r>
      <w:r w:rsidR="00B3362C">
        <w:rPr>
          <w:rFonts w:ascii="Calibri" w:eastAsiaTheme="minorHAnsi" w:hAnsi="Calibri"/>
          <w:sz w:val="24"/>
          <w:szCs w:val="24"/>
          <w:lang w:eastAsia="en-US"/>
        </w:rPr>
        <w:t>ing a PhD upon his</w:t>
      </w:r>
      <w:r w:rsidR="00BA2318">
        <w:rPr>
          <w:rFonts w:ascii="Calibri" w:eastAsiaTheme="minorHAnsi" w:hAnsi="Calibri"/>
          <w:sz w:val="24"/>
          <w:szCs w:val="24"/>
          <w:lang w:eastAsia="en-US"/>
        </w:rPr>
        <w:t xml:space="preserve"> lecturer’s encouragement, </w:t>
      </w:r>
      <w:r w:rsidR="002227E9">
        <w:rPr>
          <w:rFonts w:ascii="Calibri" w:eastAsiaTheme="minorHAnsi" w:hAnsi="Calibri"/>
          <w:sz w:val="24"/>
          <w:szCs w:val="24"/>
          <w:lang w:eastAsia="en-US"/>
        </w:rPr>
        <w:t xml:space="preserve">in </w:t>
      </w:r>
      <w:r w:rsidR="002227E9">
        <w:rPr>
          <w:rFonts w:ascii="Calibri" w:eastAsiaTheme="minorHAnsi" w:hAnsi="Calibri"/>
          <w:sz w:val="24"/>
          <w:szCs w:val="24"/>
          <w:lang w:eastAsia="en-US"/>
        </w:rPr>
        <w:lastRenderedPageBreak/>
        <w:t xml:space="preserve">contrast to </w:t>
      </w:r>
      <w:proofErr w:type="spellStart"/>
      <w:r w:rsidR="002227E9">
        <w:rPr>
          <w:rFonts w:ascii="Calibri" w:eastAsiaTheme="minorHAnsi" w:hAnsi="Calibri"/>
          <w:sz w:val="24"/>
          <w:szCs w:val="24"/>
          <w:lang w:eastAsia="en-US"/>
        </w:rPr>
        <w:t>Neesha</w:t>
      </w:r>
      <w:proofErr w:type="spellEnd"/>
      <w:r w:rsidR="003A46C5">
        <w:rPr>
          <w:rFonts w:ascii="Calibri" w:eastAsiaTheme="minorHAnsi" w:hAnsi="Calibri"/>
          <w:sz w:val="24"/>
          <w:szCs w:val="24"/>
          <w:lang w:eastAsia="en-US"/>
        </w:rPr>
        <w:t>,</w:t>
      </w:r>
      <w:r w:rsidR="002227E9">
        <w:rPr>
          <w:rFonts w:ascii="Calibri" w:eastAsiaTheme="minorHAnsi" w:hAnsi="Calibri"/>
          <w:sz w:val="24"/>
          <w:szCs w:val="24"/>
          <w:lang w:eastAsia="en-US"/>
        </w:rPr>
        <w:t xml:space="preserve"> </w:t>
      </w:r>
      <w:r w:rsidR="00BA2318">
        <w:rPr>
          <w:rFonts w:ascii="Calibri" w:eastAsiaTheme="minorHAnsi" w:hAnsi="Calibri"/>
          <w:sz w:val="24"/>
          <w:szCs w:val="24"/>
          <w:lang w:eastAsia="en-US"/>
        </w:rPr>
        <w:t>he d</w:t>
      </w:r>
      <w:r w:rsidR="002227E9">
        <w:rPr>
          <w:rFonts w:ascii="Calibri" w:eastAsiaTheme="minorHAnsi" w:hAnsi="Calibri"/>
          <w:sz w:val="24"/>
          <w:szCs w:val="24"/>
          <w:lang w:eastAsia="en-US"/>
        </w:rPr>
        <w:t>id</w:t>
      </w:r>
      <w:r w:rsidR="00BA2318">
        <w:rPr>
          <w:rFonts w:ascii="Calibri" w:eastAsiaTheme="minorHAnsi" w:hAnsi="Calibri"/>
          <w:sz w:val="24"/>
          <w:szCs w:val="24"/>
          <w:lang w:eastAsia="en-US"/>
        </w:rPr>
        <w:t xml:space="preserve"> not </w:t>
      </w:r>
      <w:r w:rsidR="00B3362C">
        <w:rPr>
          <w:rFonts w:ascii="Calibri" w:eastAsiaTheme="minorHAnsi" w:hAnsi="Calibri"/>
          <w:sz w:val="24"/>
          <w:szCs w:val="24"/>
          <w:lang w:eastAsia="en-US"/>
        </w:rPr>
        <w:t xml:space="preserve">actually </w:t>
      </w:r>
      <w:r w:rsidR="00BA2318">
        <w:rPr>
          <w:rFonts w:ascii="Calibri" w:eastAsiaTheme="minorHAnsi" w:hAnsi="Calibri"/>
          <w:sz w:val="24"/>
          <w:szCs w:val="24"/>
          <w:lang w:eastAsia="en-US"/>
        </w:rPr>
        <w:t>believe his extended educational career ha</w:t>
      </w:r>
      <w:r w:rsidR="002227E9">
        <w:rPr>
          <w:rFonts w:ascii="Calibri" w:eastAsiaTheme="minorHAnsi" w:hAnsi="Calibri"/>
          <w:sz w:val="24"/>
          <w:szCs w:val="24"/>
          <w:lang w:eastAsia="en-US"/>
        </w:rPr>
        <w:t>d</w:t>
      </w:r>
      <w:r w:rsidR="00BA2318">
        <w:rPr>
          <w:rFonts w:ascii="Calibri" w:eastAsiaTheme="minorHAnsi" w:hAnsi="Calibri"/>
          <w:sz w:val="24"/>
          <w:szCs w:val="24"/>
          <w:lang w:eastAsia="en-US"/>
        </w:rPr>
        <w:t xml:space="preserve"> been life-transforming</w:t>
      </w:r>
      <w:r w:rsidR="00BA2318" w:rsidRPr="00B20500">
        <w:rPr>
          <w:rFonts w:ascii="Calibri" w:eastAsiaTheme="minorHAnsi" w:hAnsi="Calibri"/>
          <w:sz w:val="24"/>
          <w:szCs w:val="24"/>
          <w:lang w:eastAsia="en-US"/>
        </w:rPr>
        <w:t>: ‘Well, maybe just for the qualification side,</w:t>
      </w:r>
      <w:r w:rsidR="00BA2318">
        <w:rPr>
          <w:rFonts w:ascii="Calibri" w:eastAsiaTheme="minorHAnsi" w:hAnsi="Calibri"/>
          <w:sz w:val="24"/>
          <w:szCs w:val="24"/>
          <w:lang w:eastAsia="en-US"/>
        </w:rPr>
        <w:t xml:space="preserve"> but</w:t>
      </w:r>
      <w:r w:rsidR="00BA2318" w:rsidRPr="00B20500">
        <w:rPr>
          <w:rFonts w:ascii="Calibri" w:eastAsiaTheme="minorHAnsi" w:hAnsi="Calibri"/>
          <w:sz w:val="24"/>
          <w:szCs w:val="24"/>
          <w:lang w:eastAsia="en-US"/>
        </w:rPr>
        <w:t xml:space="preserve"> I still hang around with the same people I’ve always hung around with, and still do the sa</w:t>
      </w:r>
      <w:r w:rsidR="00BA2318">
        <w:rPr>
          <w:rFonts w:ascii="Calibri" w:eastAsiaTheme="minorHAnsi" w:hAnsi="Calibri"/>
          <w:sz w:val="24"/>
          <w:szCs w:val="24"/>
          <w:lang w:eastAsia="en-US"/>
        </w:rPr>
        <w:t>me stuff that I’ve always done</w:t>
      </w:r>
      <w:r w:rsidR="00FD2E7B">
        <w:rPr>
          <w:rFonts w:ascii="Calibri" w:eastAsiaTheme="minorHAnsi" w:hAnsi="Calibri"/>
          <w:sz w:val="24"/>
          <w:szCs w:val="24"/>
          <w:lang w:eastAsia="en-US"/>
        </w:rPr>
        <w:t>.’</w:t>
      </w:r>
    </w:p>
    <w:p w14:paraId="1662DD77" w14:textId="45A5CFFA" w:rsidR="003F4376" w:rsidRDefault="00432F89" w:rsidP="001903AB">
      <w:pPr>
        <w:spacing w:after="0" w:line="480" w:lineRule="auto"/>
        <w:ind w:right="-1" w:firstLine="720"/>
        <w:jc w:val="both"/>
        <w:rPr>
          <w:rFonts w:ascii="Calibri" w:eastAsiaTheme="minorHAnsi" w:hAnsi="Calibri"/>
          <w:sz w:val="24"/>
          <w:szCs w:val="24"/>
          <w:lang w:eastAsia="en-US"/>
        </w:rPr>
      </w:pPr>
      <w:r>
        <w:rPr>
          <w:rFonts w:ascii="Calibri" w:eastAsiaTheme="minorHAnsi" w:hAnsi="Calibri"/>
          <w:sz w:val="24"/>
          <w:szCs w:val="24"/>
          <w:lang w:eastAsia="en-US"/>
        </w:rPr>
        <w:t>Eventually, he applie</w:t>
      </w:r>
      <w:r w:rsidR="002227E9">
        <w:rPr>
          <w:rFonts w:ascii="Calibri" w:eastAsiaTheme="minorHAnsi" w:hAnsi="Calibri"/>
          <w:sz w:val="24"/>
          <w:szCs w:val="24"/>
          <w:lang w:eastAsia="en-US"/>
        </w:rPr>
        <w:t>d</w:t>
      </w:r>
      <w:r>
        <w:rPr>
          <w:rFonts w:ascii="Calibri" w:eastAsiaTheme="minorHAnsi" w:hAnsi="Calibri"/>
          <w:sz w:val="24"/>
          <w:szCs w:val="24"/>
          <w:lang w:eastAsia="en-US"/>
        </w:rPr>
        <w:t xml:space="preserve"> for the</w:t>
      </w:r>
      <w:r w:rsidR="0002735C" w:rsidRPr="0002735C">
        <w:rPr>
          <w:rFonts w:ascii="Calibri" w:eastAsiaTheme="minorHAnsi" w:hAnsi="Calibri"/>
          <w:sz w:val="24"/>
          <w:szCs w:val="24"/>
          <w:lang w:eastAsia="en-US"/>
        </w:rPr>
        <w:t xml:space="preserve"> funded PhD </w:t>
      </w:r>
      <w:r w:rsidR="003F4376">
        <w:rPr>
          <w:rFonts w:ascii="Calibri" w:eastAsiaTheme="minorHAnsi" w:hAnsi="Calibri"/>
          <w:sz w:val="24"/>
          <w:szCs w:val="24"/>
          <w:lang w:eastAsia="en-US"/>
        </w:rPr>
        <w:t xml:space="preserve">place </w:t>
      </w:r>
      <w:r w:rsidR="0002735C" w:rsidRPr="0002735C">
        <w:rPr>
          <w:rFonts w:ascii="Calibri" w:eastAsiaTheme="minorHAnsi" w:hAnsi="Calibri"/>
          <w:sz w:val="24"/>
          <w:szCs w:val="24"/>
          <w:lang w:eastAsia="en-US"/>
        </w:rPr>
        <w:t xml:space="preserve">at </w:t>
      </w:r>
      <w:r w:rsidR="003B6D63">
        <w:rPr>
          <w:rFonts w:ascii="Calibri" w:eastAsiaTheme="minorHAnsi" w:hAnsi="Calibri"/>
          <w:sz w:val="24"/>
          <w:szCs w:val="24"/>
          <w:lang w:eastAsia="en-US"/>
        </w:rPr>
        <w:t>Modern</w:t>
      </w:r>
      <w:r>
        <w:rPr>
          <w:rFonts w:ascii="Calibri" w:eastAsiaTheme="minorHAnsi" w:hAnsi="Calibri"/>
          <w:sz w:val="24"/>
          <w:szCs w:val="24"/>
          <w:lang w:eastAsia="en-US"/>
        </w:rPr>
        <w:t xml:space="preserve"> even though </w:t>
      </w:r>
      <w:r w:rsidR="00124204" w:rsidRPr="00B20500">
        <w:rPr>
          <w:rFonts w:ascii="Calibri" w:eastAsiaTheme="minorHAnsi" w:hAnsi="Calibri"/>
          <w:sz w:val="24"/>
          <w:szCs w:val="24"/>
          <w:lang w:eastAsia="en-US"/>
        </w:rPr>
        <w:t>he kn</w:t>
      </w:r>
      <w:r w:rsidR="002227E9">
        <w:rPr>
          <w:rFonts w:ascii="Calibri" w:eastAsiaTheme="minorHAnsi" w:hAnsi="Calibri"/>
          <w:sz w:val="24"/>
          <w:szCs w:val="24"/>
          <w:lang w:eastAsia="en-US"/>
        </w:rPr>
        <w:t>e</w:t>
      </w:r>
      <w:r w:rsidR="00124204" w:rsidRPr="00B20500">
        <w:rPr>
          <w:rFonts w:ascii="Calibri" w:eastAsiaTheme="minorHAnsi" w:hAnsi="Calibri"/>
          <w:sz w:val="24"/>
          <w:szCs w:val="24"/>
          <w:lang w:eastAsia="en-US"/>
        </w:rPr>
        <w:t xml:space="preserve">w nothing about the </w:t>
      </w:r>
      <w:r w:rsidR="00BA2318">
        <w:rPr>
          <w:rFonts w:ascii="Calibri" w:eastAsiaTheme="minorHAnsi" w:hAnsi="Calibri"/>
          <w:sz w:val="24"/>
          <w:szCs w:val="24"/>
          <w:lang w:eastAsia="en-US"/>
        </w:rPr>
        <w:t xml:space="preserve">– only – </w:t>
      </w:r>
      <w:r w:rsidR="00124204" w:rsidRPr="00B20500">
        <w:rPr>
          <w:rFonts w:ascii="Calibri" w:eastAsiaTheme="minorHAnsi" w:hAnsi="Calibri"/>
          <w:sz w:val="24"/>
          <w:szCs w:val="24"/>
          <w:lang w:eastAsia="en-US"/>
        </w:rPr>
        <w:t>university</w:t>
      </w:r>
      <w:r w:rsidR="00BA2318">
        <w:rPr>
          <w:rFonts w:ascii="Calibri" w:eastAsiaTheme="minorHAnsi" w:hAnsi="Calibri"/>
          <w:sz w:val="24"/>
          <w:szCs w:val="24"/>
          <w:lang w:eastAsia="en-US"/>
        </w:rPr>
        <w:t xml:space="preserve"> </w:t>
      </w:r>
      <w:r>
        <w:rPr>
          <w:rFonts w:ascii="Calibri" w:eastAsiaTheme="minorHAnsi" w:hAnsi="Calibri"/>
          <w:sz w:val="24"/>
          <w:szCs w:val="24"/>
          <w:lang w:eastAsia="en-US"/>
        </w:rPr>
        <w:t>he contemplate</w:t>
      </w:r>
      <w:r w:rsidR="002227E9">
        <w:rPr>
          <w:rFonts w:ascii="Calibri" w:eastAsiaTheme="minorHAnsi" w:hAnsi="Calibri"/>
          <w:sz w:val="24"/>
          <w:szCs w:val="24"/>
          <w:lang w:eastAsia="en-US"/>
        </w:rPr>
        <w:t>d</w:t>
      </w:r>
      <w:r>
        <w:rPr>
          <w:rFonts w:ascii="Calibri" w:eastAsiaTheme="minorHAnsi" w:hAnsi="Calibri"/>
          <w:sz w:val="24"/>
          <w:szCs w:val="24"/>
          <w:lang w:eastAsia="en-US"/>
        </w:rPr>
        <w:t xml:space="preserve"> </w:t>
      </w:r>
      <w:r w:rsidR="00B3362C">
        <w:rPr>
          <w:rFonts w:ascii="Calibri" w:eastAsiaTheme="minorHAnsi" w:hAnsi="Calibri"/>
          <w:sz w:val="24"/>
          <w:szCs w:val="24"/>
          <w:lang w:eastAsia="en-US"/>
        </w:rPr>
        <w:t xml:space="preserve">to </w:t>
      </w:r>
      <w:r>
        <w:rPr>
          <w:rFonts w:ascii="Calibri" w:eastAsiaTheme="minorHAnsi" w:hAnsi="Calibri"/>
          <w:sz w:val="24"/>
          <w:szCs w:val="24"/>
          <w:lang w:eastAsia="en-US"/>
        </w:rPr>
        <w:t>pursu</w:t>
      </w:r>
      <w:r w:rsidR="00B3362C">
        <w:rPr>
          <w:rFonts w:ascii="Calibri" w:eastAsiaTheme="minorHAnsi" w:hAnsi="Calibri"/>
          <w:sz w:val="24"/>
          <w:szCs w:val="24"/>
          <w:lang w:eastAsia="en-US"/>
        </w:rPr>
        <w:t>e</w:t>
      </w:r>
      <w:r>
        <w:rPr>
          <w:rFonts w:ascii="Calibri" w:eastAsiaTheme="minorHAnsi" w:hAnsi="Calibri"/>
          <w:sz w:val="24"/>
          <w:szCs w:val="24"/>
          <w:lang w:eastAsia="en-US"/>
        </w:rPr>
        <w:t xml:space="preserve"> his doctoral education</w:t>
      </w:r>
      <w:r w:rsidR="00124204" w:rsidRPr="00B20500">
        <w:rPr>
          <w:rFonts w:ascii="Calibri" w:eastAsiaTheme="minorHAnsi" w:hAnsi="Calibri"/>
          <w:sz w:val="24"/>
          <w:szCs w:val="24"/>
          <w:lang w:eastAsia="en-US"/>
        </w:rPr>
        <w:t xml:space="preserve">: ‘I </w:t>
      </w:r>
      <w:proofErr w:type="spellStart"/>
      <w:r w:rsidR="00124204" w:rsidRPr="00B20500">
        <w:rPr>
          <w:rFonts w:ascii="Calibri" w:eastAsiaTheme="minorHAnsi" w:hAnsi="Calibri"/>
          <w:sz w:val="24"/>
          <w:szCs w:val="24"/>
          <w:lang w:eastAsia="en-US"/>
        </w:rPr>
        <w:t>Wikipedia'd</w:t>
      </w:r>
      <w:proofErr w:type="spellEnd"/>
      <w:r w:rsidR="00124204" w:rsidRPr="00B20500">
        <w:rPr>
          <w:rFonts w:ascii="Calibri" w:eastAsiaTheme="minorHAnsi" w:hAnsi="Calibri"/>
          <w:sz w:val="24"/>
          <w:szCs w:val="24"/>
          <w:lang w:eastAsia="en-US"/>
        </w:rPr>
        <w:t xml:space="preserve"> </w:t>
      </w:r>
      <w:r w:rsidR="00124204">
        <w:rPr>
          <w:rFonts w:ascii="Calibri" w:eastAsiaTheme="minorHAnsi" w:hAnsi="Calibri"/>
          <w:sz w:val="24"/>
          <w:szCs w:val="24"/>
          <w:lang w:eastAsia="en-US"/>
        </w:rPr>
        <w:t>it</w:t>
      </w:r>
      <w:r w:rsidR="00124204" w:rsidRPr="00B20500">
        <w:rPr>
          <w:rFonts w:ascii="Calibri" w:eastAsiaTheme="minorHAnsi" w:hAnsi="Calibri"/>
          <w:sz w:val="24"/>
          <w:szCs w:val="24"/>
          <w:lang w:eastAsia="en-US"/>
        </w:rPr>
        <w:t xml:space="preserve"> after I’d seen the advertisement, so I thought it would be a decent university to go to.’ </w:t>
      </w:r>
      <w:r w:rsidR="00B3362C">
        <w:rPr>
          <w:rFonts w:ascii="Calibri" w:eastAsiaTheme="minorHAnsi" w:hAnsi="Calibri"/>
          <w:sz w:val="24"/>
          <w:szCs w:val="24"/>
          <w:lang w:eastAsia="en-US"/>
        </w:rPr>
        <w:t>While hoping for</w:t>
      </w:r>
      <w:r>
        <w:rPr>
          <w:rFonts w:ascii="Calibri" w:eastAsiaTheme="minorHAnsi" w:hAnsi="Calibri"/>
          <w:sz w:val="24"/>
          <w:szCs w:val="24"/>
          <w:lang w:eastAsia="en-US"/>
        </w:rPr>
        <w:t xml:space="preserve"> a financially secure </w:t>
      </w:r>
      <w:r w:rsidR="00B3362C">
        <w:rPr>
          <w:rFonts w:ascii="Calibri" w:eastAsiaTheme="minorHAnsi" w:hAnsi="Calibri"/>
          <w:sz w:val="24"/>
          <w:szCs w:val="24"/>
          <w:lang w:eastAsia="en-US"/>
        </w:rPr>
        <w:t xml:space="preserve">future </w:t>
      </w:r>
      <w:r>
        <w:rPr>
          <w:rFonts w:ascii="Calibri" w:eastAsiaTheme="minorHAnsi" w:hAnsi="Calibri"/>
          <w:sz w:val="24"/>
          <w:szCs w:val="24"/>
          <w:lang w:eastAsia="en-US"/>
        </w:rPr>
        <w:t>career in academia he eventually decide</w:t>
      </w:r>
      <w:r w:rsidR="002227E9">
        <w:rPr>
          <w:rFonts w:ascii="Calibri" w:eastAsiaTheme="minorHAnsi" w:hAnsi="Calibri"/>
          <w:sz w:val="24"/>
          <w:szCs w:val="24"/>
          <w:lang w:eastAsia="en-US"/>
        </w:rPr>
        <w:t>d</w:t>
      </w:r>
      <w:r>
        <w:rPr>
          <w:rFonts w:ascii="Calibri" w:eastAsiaTheme="minorHAnsi" w:hAnsi="Calibri"/>
          <w:sz w:val="24"/>
          <w:szCs w:val="24"/>
          <w:lang w:eastAsia="en-US"/>
        </w:rPr>
        <w:t xml:space="preserve"> to </w:t>
      </w:r>
      <w:r w:rsidR="00F73F7B">
        <w:rPr>
          <w:rFonts w:ascii="Calibri" w:eastAsiaTheme="minorHAnsi" w:hAnsi="Calibri"/>
          <w:sz w:val="24"/>
          <w:szCs w:val="24"/>
          <w:lang w:eastAsia="en-US"/>
        </w:rPr>
        <w:t>apply,</w:t>
      </w:r>
      <w:r>
        <w:rPr>
          <w:rFonts w:ascii="Calibri" w:eastAsiaTheme="minorHAnsi" w:hAnsi="Calibri"/>
          <w:sz w:val="24"/>
          <w:szCs w:val="24"/>
          <w:lang w:eastAsia="en-US"/>
        </w:rPr>
        <w:t xml:space="preserve"> but </w:t>
      </w:r>
      <w:r w:rsidR="002227E9">
        <w:rPr>
          <w:rFonts w:ascii="Calibri" w:eastAsiaTheme="minorHAnsi" w:hAnsi="Calibri"/>
          <w:sz w:val="24"/>
          <w:szCs w:val="24"/>
          <w:lang w:eastAsia="en-US"/>
        </w:rPr>
        <w:t>wa</w:t>
      </w:r>
      <w:r>
        <w:rPr>
          <w:rFonts w:ascii="Calibri" w:eastAsiaTheme="minorHAnsi" w:hAnsi="Calibri"/>
          <w:sz w:val="24"/>
          <w:szCs w:val="24"/>
          <w:lang w:eastAsia="en-US"/>
        </w:rPr>
        <w:t xml:space="preserve">s uncertain </w:t>
      </w:r>
      <w:r w:rsidR="00B3362C">
        <w:rPr>
          <w:rFonts w:ascii="Calibri" w:eastAsiaTheme="minorHAnsi" w:hAnsi="Calibri"/>
          <w:sz w:val="24"/>
          <w:szCs w:val="24"/>
          <w:lang w:eastAsia="en-US"/>
        </w:rPr>
        <w:t xml:space="preserve">about </w:t>
      </w:r>
      <w:r>
        <w:rPr>
          <w:rFonts w:ascii="Calibri" w:eastAsiaTheme="minorHAnsi" w:hAnsi="Calibri"/>
          <w:sz w:val="24"/>
          <w:szCs w:val="24"/>
          <w:lang w:eastAsia="en-US"/>
        </w:rPr>
        <w:t>what the future</w:t>
      </w:r>
      <w:r w:rsidR="00C03A53">
        <w:rPr>
          <w:rFonts w:ascii="Calibri" w:eastAsiaTheme="minorHAnsi" w:hAnsi="Calibri"/>
          <w:sz w:val="24"/>
          <w:szCs w:val="24"/>
          <w:lang w:eastAsia="en-US"/>
        </w:rPr>
        <w:t xml:space="preserve"> held</w:t>
      </w:r>
      <w:r w:rsidR="00F73F7B">
        <w:rPr>
          <w:rFonts w:ascii="Calibri" w:eastAsiaTheme="minorHAnsi" w:hAnsi="Calibri"/>
          <w:sz w:val="24"/>
          <w:szCs w:val="24"/>
          <w:lang w:eastAsia="en-US"/>
        </w:rPr>
        <w:t>:</w:t>
      </w:r>
    </w:p>
    <w:p w14:paraId="69D6CD35" w14:textId="77777777" w:rsidR="003F4376" w:rsidRPr="00766704" w:rsidRDefault="003F4376" w:rsidP="001903AB">
      <w:pPr>
        <w:spacing w:after="0" w:line="480" w:lineRule="auto"/>
        <w:ind w:left="567" w:right="-1"/>
        <w:jc w:val="both"/>
        <w:rPr>
          <w:rFonts w:ascii="Calibri" w:eastAsiaTheme="minorHAnsi" w:hAnsi="Calibri"/>
          <w:sz w:val="10"/>
          <w:szCs w:val="10"/>
          <w:lang w:eastAsia="en-US"/>
        </w:rPr>
      </w:pPr>
    </w:p>
    <w:p w14:paraId="708B662F" w14:textId="2CB5E0AC" w:rsidR="003F4376" w:rsidRDefault="003F4376" w:rsidP="001903AB">
      <w:pPr>
        <w:spacing w:after="0" w:line="480" w:lineRule="auto"/>
        <w:ind w:left="567" w:right="-1"/>
        <w:jc w:val="both"/>
        <w:rPr>
          <w:rFonts w:ascii="Calibri" w:eastAsiaTheme="minorHAnsi" w:hAnsi="Calibri"/>
          <w:lang w:eastAsia="en-US"/>
        </w:rPr>
      </w:pPr>
      <w:r w:rsidRPr="003F4376">
        <w:rPr>
          <w:rFonts w:ascii="Calibri" w:eastAsiaTheme="minorHAnsi" w:hAnsi="Calibri"/>
          <w:lang w:eastAsia="en-US"/>
        </w:rPr>
        <w:t>I got the half bursary, £7</w:t>
      </w:r>
      <w:r w:rsidR="004A4E1D">
        <w:rPr>
          <w:rFonts w:ascii="Calibri" w:eastAsiaTheme="minorHAnsi" w:hAnsi="Calibri"/>
          <w:lang w:eastAsia="en-US"/>
        </w:rPr>
        <w:t>k</w:t>
      </w:r>
      <w:r w:rsidRPr="003F4376">
        <w:rPr>
          <w:rFonts w:ascii="Calibri" w:eastAsiaTheme="minorHAnsi" w:hAnsi="Calibri"/>
          <w:lang w:eastAsia="en-US"/>
        </w:rPr>
        <w:t xml:space="preserve"> a year, and </w:t>
      </w:r>
      <w:proofErr w:type="gramStart"/>
      <w:r w:rsidRPr="003F4376">
        <w:rPr>
          <w:rFonts w:ascii="Calibri" w:eastAsiaTheme="minorHAnsi" w:hAnsi="Calibri"/>
          <w:lang w:eastAsia="en-US"/>
        </w:rPr>
        <w:t>I’ve got</w:t>
      </w:r>
      <w:proofErr w:type="gramEnd"/>
      <w:r w:rsidRPr="003F4376">
        <w:rPr>
          <w:rFonts w:ascii="Calibri" w:eastAsiaTheme="minorHAnsi" w:hAnsi="Calibri"/>
          <w:lang w:eastAsia="en-US"/>
        </w:rPr>
        <w:t xml:space="preserve"> no tuition fees, but I was thinking whether it would </w:t>
      </w:r>
      <w:r w:rsidR="00432F89">
        <w:rPr>
          <w:rFonts w:ascii="Calibri" w:eastAsiaTheme="minorHAnsi" w:hAnsi="Calibri"/>
          <w:lang w:eastAsia="en-US"/>
        </w:rPr>
        <w:t xml:space="preserve">be </w:t>
      </w:r>
      <w:r w:rsidRPr="003F4376">
        <w:rPr>
          <w:rFonts w:ascii="Calibri" w:eastAsiaTheme="minorHAnsi" w:hAnsi="Calibri"/>
          <w:lang w:eastAsia="en-US"/>
        </w:rPr>
        <w:t xml:space="preserve">possible to live off that money. I was torn.  I can either just turn down the perfect opportunity to do my PhD which I’ll probably never get offered again, or I can just try and give it a go, </w:t>
      </w:r>
      <w:r>
        <w:rPr>
          <w:rFonts w:ascii="Calibri" w:eastAsiaTheme="minorHAnsi" w:hAnsi="Calibri"/>
          <w:lang w:eastAsia="en-US"/>
        </w:rPr>
        <w:t>and make it work somehow.</w:t>
      </w:r>
    </w:p>
    <w:p w14:paraId="2EDC038C" w14:textId="77777777" w:rsidR="003F4376" w:rsidRPr="00766704" w:rsidRDefault="003F4376" w:rsidP="001903AB">
      <w:pPr>
        <w:spacing w:after="0" w:line="480" w:lineRule="auto"/>
        <w:ind w:left="567" w:right="-1"/>
        <w:jc w:val="both"/>
        <w:rPr>
          <w:rFonts w:ascii="Calibri" w:eastAsiaTheme="minorHAnsi" w:hAnsi="Calibri"/>
          <w:sz w:val="10"/>
          <w:szCs w:val="10"/>
          <w:lang w:eastAsia="en-US"/>
        </w:rPr>
      </w:pPr>
    </w:p>
    <w:p w14:paraId="4980F00B" w14:textId="339892A3" w:rsidR="004A4E1D" w:rsidRDefault="008F6A0C" w:rsidP="001903AB">
      <w:pPr>
        <w:spacing w:after="0" w:line="480" w:lineRule="auto"/>
        <w:ind w:right="-1" w:firstLine="720"/>
        <w:jc w:val="both"/>
        <w:rPr>
          <w:rFonts w:ascii="Calibri" w:eastAsiaTheme="minorHAnsi" w:hAnsi="Calibri"/>
          <w:sz w:val="24"/>
          <w:szCs w:val="24"/>
          <w:lang w:eastAsia="en-US"/>
        </w:rPr>
      </w:pPr>
      <w:r>
        <w:rPr>
          <w:rFonts w:ascii="Calibri" w:eastAsiaTheme="minorHAnsi" w:hAnsi="Calibri"/>
          <w:sz w:val="24"/>
          <w:szCs w:val="24"/>
          <w:lang w:eastAsia="en-US"/>
        </w:rPr>
        <w:t xml:space="preserve">The </w:t>
      </w:r>
      <w:r w:rsidR="003F4376">
        <w:rPr>
          <w:rFonts w:ascii="Calibri" w:eastAsiaTheme="minorHAnsi" w:hAnsi="Calibri"/>
          <w:sz w:val="24"/>
          <w:szCs w:val="24"/>
          <w:lang w:eastAsia="en-US"/>
        </w:rPr>
        <w:t xml:space="preserve">case studies </w:t>
      </w:r>
      <w:r>
        <w:rPr>
          <w:rFonts w:ascii="Calibri" w:eastAsiaTheme="minorHAnsi" w:hAnsi="Calibri"/>
          <w:sz w:val="24"/>
          <w:szCs w:val="24"/>
          <w:lang w:eastAsia="en-US"/>
        </w:rPr>
        <w:t xml:space="preserve">of students taking the post-92 route </w:t>
      </w:r>
      <w:r w:rsidR="00C03A53">
        <w:rPr>
          <w:rFonts w:ascii="Calibri" w:eastAsiaTheme="minorHAnsi" w:hAnsi="Calibri"/>
          <w:sz w:val="24"/>
          <w:szCs w:val="24"/>
          <w:lang w:eastAsia="en-US"/>
        </w:rPr>
        <w:t>concur</w:t>
      </w:r>
      <w:r w:rsidR="00AE67A8">
        <w:rPr>
          <w:rFonts w:ascii="Calibri" w:eastAsiaTheme="minorHAnsi" w:hAnsi="Calibri"/>
          <w:sz w:val="24"/>
          <w:szCs w:val="24"/>
          <w:lang w:eastAsia="en-US"/>
        </w:rPr>
        <w:t xml:space="preserve"> with</w:t>
      </w:r>
      <w:r w:rsidR="0031579F">
        <w:rPr>
          <w:rFonts w:ascii="Calibri" w:eastAsiaTheme="minorHAnsi" w:hAnsi="Calibri"/>
          <w:sz w:val="24"/>
          <w:szCs w:val="24"/>
          <w:lang w:eastAsia="en-US"/>
        </w:rPr>
        <w:t xml:space="preserve"> existing findings on</w:t>
      </w:r>
      <w:r w:rsidR="00CA0168" w:rsidRPr="00CA0168">
        <w:rPr>
          <w:rFonts w:ascii="Calibri" w:eastAsiaTheme="minorHAnsi" w:hAnsi="Calibri"/>
          <w:sz w:val="24"/>
          <w:szCs w:val="24"/>
          <w:lang w:eastAsia="en-US"/>
        </w:rPr>
        <w:t xml:space="preserve"> </w:t>
      </w:r>
      <w:r w:rsidR="00F83FA1">
        <w:rPr>
          <w:rFonts w:ascii="Calibri" w:eastAsiaTheme="minorHAnsi" w:hAnsi="Calibri"/>
          <w:sz w:val="24"/>
          <w:szCs w:val="24"/>
          <w:lang w:eastAsia="en-US"/>
        </w:rPr>
        <w:t xml:space="preserve">many </w:t>
      </w:r>
      <w:r w:rsidR="00CA0168" w:rsidRPr="00CA0168">
        <w:rPr>
          <w:rFonts w:ascii="Calibri" w:eastAsiaTheme="minorHAnsi" w:hAnsi="Calibri"/>
          <w:sz w:val="24"/>
          <w:szCs w:val="24"/>
          <w:lang w:eastAsia="en-US"/>
        </w:rPr>
        <w:t xml:space="preserve">less privileged </w:t>
      </w:r>
      <w:r w:rsidR="00CA0168">
        <w:rPr>
          <w:rFonts w:ascii="Calibri" w:eastAsiaTheme="minorHAnsi" w:hAnsi="Calibri"/>
          <w:sz w:val="24"/>
          <w:szCs w:val="24"/>
          <w:lang w:eastAsia="en-US"/>
        </w:rPr>
        <w:t>students</w:t>
      </w:r>
      <w:r w:rsidR="00CA0168" w:rsidRPr="00CA0168">
        <w:rPr>
          <w:rFonts w:ascii="Calibri" w:eastAsiaTheme="minorHAnsi" w:hAnsi="Calibri"/>
          <w:sz w:val="24"/>
          <w:szCs w:val="24"/>
          <w:lang w:eastAsia="en-US"/>
        </w:rPr>
        <w:t xml:space="preserve"> </w:t>
      </w:r>
      <w:r w:rsidR="00FA0650">
        <w:rPr>
          <w:rFonts w:ascii="Calibri" w:eastAsiaTheme="minorHAnsi" w:hAnsi="Calibri"/>
          <w:sz w:val="24"/>
          <w:szCs w:val="24"/>
          <w:lang w:eastAsia="en-US"/>
        </w:rPr>
        <w:t>(</w:t>
      </w:r>
      <w:r w:rsidR="006B7FF6">
        <w:rPr>
          <w:rFonts w:ascii="Calibri" w:eastAsiaTheme="minorHAnsi" w:hAnsi="Calibri"/>
          <w:sz w:val="24"/>
          <w:szCs w:val="24"/>
          <w:lang w:eastAsia="en-US"/>
        </w:rPr>
        <w:t>Reay</w:t>
      </w:r>
      <w:r w:rsidR="00006FD6">
        <w:rPr>
          <w:rFonts w:ascii="Calibri" w:eastAsiaTheme="minorHAnsi" w:hAnsi="Calibri"/>
          <w:sz w:val="24"/>
          <w:szCs w:val="24"/>
          <w:lang w:eastAsia="en-US"/>
        </w:rPr>
        <w:t>, David and Ball</w:t>
      </w:r>
      <w:r w:rsidR="006B7FF6">
        <w:rPr>
          <w:rFonts w:ascii="Calibri" w:eastAsiaTheme="minorHAnsi" w:hAnsi="Calibri"/>
          <w:sz w:val="24"/>
          <w:szCs w:val="24"/>
          <w:lang w:eastAsia="en-US"/>
        </w:rPr>
        <w:t xml:space="preserve"> 2005</w:t>
      </w:r>
      <w:r w:rsidR="0031579F">
        <w:rPr>
          <w:rFonts w:ascii="Calibri" w:eastAsiaTheme="minorHAnsi" w:hAnsi="Calibri"/>
          <w:sz w:val="24"/>
          <w:szCs w:val="24"/>
          <w:lang w:eastAsia="en-US"/>
        </w:rPr>
        <w:t xml:space="preserve">) </w:t>
      </w:r>
      <w:r w:rsidR="00AE67A8">
        <w:rPr>
          <w:rFonts w:ascii="Calibri" w:eastAsiaTheme="minorHAnsi" w:hAnsi="Calibri"/>
          <w:sz w:val="24"/>
          <w:szCs w:val="24"/>
          <w:lang w:eastAsia="en-US"/>
        </w:rPr>
        <w:t>not</w:t>
      </w:r>
      <w:r w:rsidR="00CA0168" w:rsidRPr="00CA0168">
        <w:rPr>
          <w:rFonts w:ascii="Calibri" w:eastAsiaTheme="minorHAnsi" w:hAnsi="Calibri"/>
          <w:sz w:val="24"/>
          <w:szCs w:val="24"/>
          <w:lang w:eastAsia="en-US"/>
        </w:rPr>
        <w:t xml:space="preserve"> </w:t>
      </w:r>
      <w:r w:rsidR="002227E9">
        <w:rPr>
          <w:rFonts w:ascii="Calibri" w:eastAsiaTheme="minorHAnsi" w:hAnsi="Calibri"/>
          <w:sz w:val="24"/>
          <w:szCs w:val="24"/>
          <w:lang w:eastAsia="en-US"/>
        </w:rPr>
        <w:t xml:space="preserve">having a ‘feel for the game’ </w:t>
      </w:r>
      <w:r w:rsidR="00CA0168" w:rsidRPr="00CA0168">
        <w:rPr>
          <w:rFonts w:ascii="Calibri" w:eastAsiaTheme="minorHAnsi" w:hAnsi="Calibri"/>
          <w:sz w:val="24"/>
          <w:szCs w:val="24"/>
          <w:lang w:eastAsia="en-US"/>
        </w:rPr>
        <w:t xml:space="preserve">about higher education and making </w:t>
      </w:r>
      <w:r w:rsidR="00F83FA1">
        <w:rPr>
          <w:rFonts w:ascii="Calibri" w:eastAsiaTheme="minorHAnsi" w:hAnsi="Calibri"/>
          <w:sz w:val="24"/>
          <w:szCs w:val="24"/>
          <w:lang w:eastAsia="en-US"/>
        </w:rPr>
        <w:t xml:space="preserve">relatively </w:t>
      </w:r>
      <w:r w:rsidR="00AE67A8">
        <w:rPr>
          <w:rFonts w:ascii="Calibri" w:eastAsiaTheme="minorHAnsi" w:hAnsi="Calibri"/>
          <w:sz w:val="24"/>
          <w:szCs w:val="24"/>
          <w:lang w:eastAsia="en-US"/>
        </w:rPr>
        <w:t>un</w:t>
      </w:r>
      <w:r w:rsidR="00CA0168" w:rsidRPr="00CA0168">
        <w:rPr>
          <w:rFonts w:ascii="Calibri" w:eastAsiaTheme="minorHAnsi" w:hAnsi="Calibri"/>
          <w:sz w:val="24"/>
          <w:szCs w:val="24"/>
          <w:lang w:eastAsia="en-US"/>
        </w:rPr>
        <w:t>informed choices</w:t>
      </w:r>
      <w:r w:rsidR="00A93D5E">
        <w:rPr>
          <w:rFonts w:ascii="Calibri" w:eastAsiaTheme="minorHAnsi" w:hAnsi="Calibri"/>
          <w:sz w:val="24"/>
          <w:szCs w:val="24"/>
          <w:lang w:eastAsia="en-US"/>
        </w:rPr>
        <w:t>. Rather than undergraduate study acting as a great leveller, instead these patterns are replicated even at the highest educational level, the doctorate.</w:t>
      </w:r>
      <w:r w:rsidR="00CA0168" w:rsidRPr="00CA0168">
        <w:rPr>
          <w:rFonts w:ascii="Calibri" w:eastAsiaTheme="minorHAnsi" w:hAnsi="Calibri"/>
          <w:sz w:val="24"/>
          <w:szCs w:val="24"/>
          <w:lang w:eastAsia="en-US"/>
        </w:rPr>
        <w:t xml:space="preserve"> </w:t>
      </w:r>
      <w:r w:rsidR="004A4E1D" w:rsidRPr="00CA0168">
        <w:rPr>
          <w:rFonts w:ascii="Calibri" w:eastAsiaTheme="minorHAnsi" w:hAnsi="Calibri"/>
          <w:sz w:val="24"/>
          <w:szCs w:val="24"/>
          <w:lang w:eastAsia="en-US"/>
        </w:rPr>
        <w:t xml:space="preserve">Interrupted trajectories </w:t>
      </w:r>
      <w:r w:rsidR="00A93D5E">
        <w:rPr>
          <w:rFonts w:ascii="Calibri" w:eastAsiaTheme="minorHAnsi" w:hAnsi="Calibri"/>
          <w:sz w:val="24"/>
          <w:szCs w:val="24"/>
          <w:lang w:eastAsia="en-US"/>
        </w:rPr>
        <w:t>were</w:t>
      </w:r>
      <w:r w:rsidR="00A93D5E" w:rsidRPr="00CA0168">
        <w:rPr>
          <w:rFonts w:ascii="Calibri" w:eastAsiaTheme="minorHAnsi" w:hAnsi="Calibri"/>
          <w:sz w:val="24"/>
          <w:szCs w:val="24"/>
          <w:lang w:eastAsia="en-US"/>
        </w:rPr>
        <w:t xml:space="preserve"> </w:t>
      </w:r>
      <w:r w:rsidR="004A4E1D" w:rsidRPr="00CA0168">
        <w:rPr>
          <w:rFonts w:ascii="Calibri" w:eastAsiaTheme="minorHAnsi" w:hAnsi="Calibri"/>
          <w:sz w:val="24"/>
          <w:szCs w:val="24"/>
          <w:lang w:eastAsia="en-US"/>
        </w:rPr>
        <w:t xml:space="preserve">not uncommon, but it </w:t>
      </w:r>
      <w:r w:rsidR="00A93D5E">
        <w:rPr>
          <w:rFonts w:ascii="Calibri" w:eastAsiaTheme="minorHAnsi" w:hAnsi="Calibri"/>
          <w:sz w:val="24"/>
          <w:szCs w:val="24"/>
          <w:lang w:eastAsia="en-US"/>
        </w:rPr>
        <w:t>was</w:t>
      </w:r>
      <w:r w:rsidR="00A93D5E" w:rsidRPr="00CA0168">
        <w:rPr>
          <w:rFonts w:ascii="Calibri" w:eastAsiaTheme="minorHAnsi" w:hAnsi="Calibri"/>
          <w:sz w:val="24"/>
          <w:szCs w:val="24"/>
          <w:lang w:eastAsia="en-US"/>
        </w:rPr>
        <w:t xml:space="preserve"> </w:t>
      </w:r>
      <w:r w:rsidR="004A4E1D" w:rsidRPr="00CA0168">
        <w:rPr>
          <w:rFonts w:ascii="Calibri" w:eastAsiaTheme="minorHAnsi" w:hAnsi="Calibri"/>
          <w:sz w:val="24"/>
          <w:szCs w:val="24"/>
          <w:lang w:eastAsia="en-US"/>
        </w:rPr>
        <w:t xml:space="preserve">financial difficulties </w:t>
      </w:r>
      <w:r w:rsidR="004A4E1D">
        <w:rPr>
          <w:rFonts w:ascii="Calibri" w:eastAsiaTheme="minorHAnsi" w:hAnsi="Calibri"/>
          <w:sz w:val="24"/>
          <w:szCs w:val="24"/>
          <w:lang w:eastAsia="en-US"/>
        </w:rPr>
        <w:t xml:space="preserve">– rather than the desire to explore different avenues </w:t>
      </w:r>
      <w:r w:rsidR="004A4E1D" w:rsidRPr="00CA0168">
        <w:rPr>
          <w:rFonts w:ascii="Calibri" w:eastAsiaTheme="minorHAnsi" w:hAnsi="Calibri"/>
          <w:sz w:val="24"/>
          <w:szCs w:val="24"/>
          <w:lang w:eastAsia="en-US"/>
        </w:rPr>
        <w:t>that push</w:t>
      </w:r>
      <w:r w:rsidR="00A93D5E">
        <w:rPr>
          <w:rFonts w:ascii="Calibri" w:eastAsiaTheme="minorHAnsi" w:hAnsi="Calibri"/>
          <w:sz w:val="24"/>
          <w:szCs w:val="24"/>
          <w:lang w:eastAsia="en-US"/>
        </w:rPr>
        <w:t>ed</w:t>
      </w:r>
      <w:r w:rsidR="004A4E1D" w:rsidRPr="00CA0168">
        <w:rPr>
          <w:rFonts w:ascii="Calibri" w:eastAsiaTheme="minorHAnsi" w:hAnsi="Calibri"/>
          <w:sz w:val="24"/>
          <w:szCs w:val="24"/>
          <w:lang w:eastAsia="en-US"/>
        </w:rPr>
        <w:t xml:space="preserve"> </w:t>
      </w:r>
      <w:r w:rsidR="00A93D5E">
        <w:rPr>
          <w:rFonts w:ascii="Calibri" w:eastAsiaTheme="minorHAnsi" w:hAnsi="Calibri"/>
          <w:sz w:val="24"/>
          <w:szCs w:val="24"/>
          <w:lang w:eastAsia="en-US"/>
        </w:rPr>
        <w:t>interviewees</w:t>
      </w:r>
      <w:r w:rsidR="004A4E1D">
        <w:rPr>
          <w:rFonts w:ascii="Calibri" w:eastAsiaTheme="minorHAnsi" w:hAnsi="Calibri"/>
          <w:sz w:val="24"/>
          <w:szCs w:val="24"/>
          <w:lang w:eastAsia="en-US"/>
        </w:rPr>
        <w:t xml:space="preserve">, </w:t>
      </w:r>
      <w:r w:rsidR="004A4E1D" w:rsidRPr="00CA0168">
        <w:rPr>
          <w:rFonts w:ascii="Calibri" w:eastAsiaTheme="minorHAnsi" w:hAnsi="Calibri"/>
          <w:sz w:val="24"/>
          <w:szCs w:val="24"/>
          <w:lang w:eastAsia="en-US"/>
        </w:rPr>
        <w:t>temporarily</w:t>
      </w:r>
      <w:r w:rsidR="004A4E1D">
        <w:rPr>
          <w:rFonts w:ascii="Calibri" w:eastAsiaTheme="minorHAnsi" w:hAnsi="Calibri"/>
          <w:sz w:val="24"/>
          <w:szCs w:val="24"/>
          <w:lang w:eastAsia="en-US"/>
        </w:rPr>
        <w:t xml:space="preserve">, </w:t>
      </w:r>
      <w:r w:rsidR="004A4E1D" w:rsidRPr="00CA0168">
        <w:rPr>
          <w:rFonts w:ascii="Calibri" w:eastAsiaTheme="minorHAnsi" w:hAnsi="Calibri"/>
          <w:sz w:val="24"/>
          <w:szCs w:val="24"/>
          <w:lang w:eastAsia="en-US"/>
        </w:rPr>
        <w:t xml:space="preserve">out of the HE sector. </w:t>
      </w:r>
      <w:r w:rsidR="004A4E1D">
        <w:rPr>
          <w:rFonts w:ascii="Calibri" w:eastAsiaTheme="minorHAnsi" w:hAnsi="Calibri"/>
          <w:sz w:val="24"/>
          <w:szCs w:val="24"/>
          <w:lang w:eastAsia="en-US"/>
        </w:rPr>
        <w:t>They enrol</w:t>
      </w:r>
      <w:r w:rsidR="00A93D5E">
        <w:rPr>
          <w:rFonts w:ascii="Calibri" w:eastAsiaTheme="minorHAnsi" w:hAnsi="Calibri"/>
          <w:sz w:val="24"/>
          <w:szCs w:val="24"/>
          <w:lang w:eastAsia="en-US"/>
        </w:rPr>
        <w:t>led</w:t>
      </w:r>
      <w:r w:rsidR="004A4E1D">
        <w:rPr>
          <w:rFonts w:ascii="Calibri" w:eastAsiaTheme="minorHAnsi" w:hAnsi="Calibri"/>
          <w:sz w:val="24"/>
          <w:szCs w:val="24"/>
          <w:lang w:eastAsia="en-US"/>
        </w:rPr>
        <w:t xml:space="preserve"> in </w:t>
      </w:r>
      <w:r w:rsidR="00A93D5E">
        <w:rPr>
          <w:rFonts w:ascii="Calibri" w:eastAsiaTheme="minorHAnsi" w:hAnsi="Calibri"/>
          <w:sz w:val="24"/>
          <w:szCs w:val="24"/>
          <w:lang w:eastAsia="en-US"/>
        </w:rPr>
        <w:t>m</w:t>
      </w:r>
      <w:r w:rsidR="00DF43BD">
        <w:rPr>
          <w:rFonts w:ascii="Calibri" w:eastAsiaTheme="minorHAnsi" w:hAnsi="Calibri"/>
          <w:sz w:val="24"/>
          <w:szCs w:val="24"/>
          <w:lang w:eastAsia="en-US"/>
        </w:rPr>
        <w:t>aster’s</w:t>
      </w:r>
      <w:r w:rsidR="004A4E1D">
        <w:rPr>
          <w:rFonts w:ascii="Calibri" w:eastAsiaTheme="minorHAnsi" w:hAnsi="Calibri"/>
          <w:sz w:val="24"/>
          <w:szCs w:val="24"/>
          <w:lang w:eastAsia="en-US"/>
        </w:rPr>
        <w:t xml:space="preserve"> </w:t>
      </w:r>
      <w:r w:rsidR="002227E9">
        <w:rPr>
          <w:rFonts w:ascii="Calibri" w:eastAsiaTheme="minorHAnsi" w:hAnsi="Calibri"/>
          <w:sz w:val="24"/>
          <w:szCs w:val="24"/>
          <w:lang w:eastAsia="en-US"/>
        </w:rPr>
        <w:t xml:space="preserve">degrees </w:t>
      </w:r>
      <w:r w:rsidR="004A4E1D" w:rsidRPr="00CA0168">
        <w:rPr>
          <w:rFonts w:ascii="Calibri" w:eastAsiaTheme="minorHAnsi" w:hAnsi="Calibri"/>
          <w:sz w:val="24"/>
          <w:szCs w:val="24"/>
          <w:lang w:eastAsia="en-US"/>
        </w:rPr>
        <w:t>in the hope of improved labour market prospects upon graduation</w:t>
      </w:r>
      <w:r w:rsidR="004A4E1D">
        <w:rPr>
          <w:rFonts w:ascii="Calibri" w:eastAsiaTheme="minorHAnsi" w:hAnsi="Calibri"/>
          <w:sz w:val="24"/>
          <w:szCs w:val="24"/>
          <w:lang w:eastAsia="en-US"/>
        </w:rPr>
        <w:t xml:space="preserve"> and t</w:t>
      </w:r>
      <w:r w:rsidR="004A4E1D" w:rsidRPr="00CA0168">
        <w:rPr>
          <w:rFonts w:ascii="Calibri" w:eastAsiaTheme="minorHAnsi" w:hAnsi="Calibri"/>
          <w:sz w:val="24"/>
          <w:szCs w:val="24"/>
          <w:lang w:eastAsia="en-US"/>
        </w:rPr>
        <w:t xml:space="preserve">he promise of studentships </w:t>
      </w:r>
      <w:r w:rsidR="00600041">
        <w:rPr>
          <w:rFonts w:ascii="Calibri" w:eastAsiaTheme="minorHAnsi" w:hAnsi="Calibri"/>
          <w:sz w:val="24"/>
          <w:szCs w:val="24"/>
          <w:lang w:eastAsia="en-US"/>
        </w:rPr>
        <w:t>lure</w:t>
      </w:r>
      <w:r w:rsidR="00A93D5E">
        <w:rPr>
          <w:rFonts w:ascii="Calibri" w:eastAsiaTheme="minorHAnsi" w:hAnsi="Calibri"/>
          <w:sz w:val="24"/>
          <w:szCs w:val="24"/>
          <w:lang w:eastAsia="en-US"/>
        </w:rPr>
        <w:t>d</w:t>
      </w:r>
      <w:r w:rsidR="00600041">
        <w:rPr>
          <w:rFonts w:ascii="Calibri" w:eastAsiaTheme="minorHAnsi" w:hAnsi="Calibri"/>
          <w:sz w:val="24"/>
          <w:szCs w:val="24"/>
          <w:lang w:eastAsia="en-US"/>
        </w:rPr>
        <w:t xml:space="preserve"> them into </w:t>
      </w:r>
      <w:r w:rsidR="004A4E1D" w:rsidRPr="00CA0168">
        <w:rPr>
          <w:rFonts w:ascii="Calibri" w:eastAsiaTheme="minorHAnsi" w:hAnsi="Calibri"/>
          <w:sz w:val="24"/>
          <w:szCs w:val="24"/>
          <w:lang w:eastAsia="en-US"/>
        </w:rPr>
        <w:t xml:space="preserve">doing a PhD </w:t>
      </w:r>
      <w:r w:rsidR="00600041">
        <w:rPr>
          <w:rFonts w:ascii="Calibri" w:eastAsiaTheme="minorHAnsi" w:hAnsi="Calibri"/>
          <w:sz w:val="24"/>
          <w:szCs w:val="24"/>
          <w:lang w:eastAsia="en-US"/>
        </w:rPr>
        <w:t xml:space="preserve">as a more appealing alternative to unemployment or </w:t>
      </w:r>
      <w:r w:rsidR="00CE06EF">
        <w:rPr>
          <w:rFonts w:ascii="Calibri" w:eastAsiaTheme="minorHAnsi" w:hAnsi="Calibri"/>
          <w:sz w:val="24"/>
          <w:szCs w:val="24"/>
          <w:lang w:eastAsia="en-US"/>
        </w:rPr>
        <w:t xml:space="preserve">a way of averting </w:t>
      </w:r>
      <w:r w:rsidR="004A4E1D" w:rsidRPr="00CA0168">
        <w:rPr>
          <w:rFonts w:ascii="Calibri" w:eastAsiaTheme="minorHAnsi" w:hAnsi="Calibri"/>
          <w:sz w:val="24"/>
          <w:szCs w:val="24"/>
          <w:lang w:eastAsia="en-US"/>
        </w:rPr>
        <w:t xml:space="preserve">financial </w:t>
      </w:r>
      <w:r w:rsidR="002919B2">
        <w:rPr>
          <w:rFonts w:ascii="Calibri" w:eastAsiaTheme="minorHAnsi" w:hAnsi="Calibri"/>
          <w:sz w:val="24"/>
          <w:szCs w:val="24"/>
          <w:lang w:eastAsia="en-US"/>
        </w:rPr>
        <w:t>difficulties</w:t>
      </w:r>
      <w:r w:rsidR="00600041">
        <w:rPr>
          <w:rFonts w:ascii="Calibri" w:eastAsiaTheme="minorHAnsi" w:hAnsi="Calibri"/>
          <w:sz w:val="24"/>
          <w:szCs w:val="24"/>
          <w:lang w:eastAsia="en-US"/>
        </w:rPr>
        <w:t xml:space="preserve">. While </w:t>
      </w:r>
      <w:r w:rsidR="00600041">
        <w:rPr>
          <w:rFonts w:ascii="Calibri" w:eastAsiaTheme="minorHAnsi" w:hAnsi="Calibri"/>
          <w:sz w:val="24"/>
          <w:szCs w:val="24"/>
          <w:lang w:eastAsia="en-US"/>
        </w:rPr>
        <w:lastRenderedPageBreak/>
        <w:t xml:space="preserve">all </w:t>
      </w:r>
      <w:r w:rsidR="00A93D5E">
        <w:rPr>
          <w:rFonts w:ascii="Calibri" w:eastAsiaTheme="minorHAnsi" w:hAnsi="Calibri"/>
          <w:sz w:val="24"/>
          <w:szCs w:val="24"/>
          <w:lang w:eastAsia="en-US"/>
        </w:rPr>
        <w:t xml:space="preserve">took </w:t>
      </w:r>
      <w:r w:rsidR="00600041">
        <w:rPr>
          <w:rFonts w:ascii="Calibri" w:eastAsiaTheme="minorHAnsi" w:hAnsi="Calibri"/>
          <w:sz w:val="24"/>
          <w:szCs w:val="24"/>
          <w:lang w:eastAsia="en-US"/>
        </w:rPr>
        <w:t xml:space="preserve">up the institutional studentships offered by Modern as a means of funding the PhD, </w:t>
      </w:r>
      <w:r w:rsidR="00CE06EF">
        <w:rPr>
          <w:rFonts w:ascii="Calibri" w:eastAsiaTheme="minorHAnsi" w:hAnsi="Calibri"/>
          <w:sz w:val="24"/>
          <w:szCs w:val="24"/>
          <w:lang w:eastAsia="en-US"/>
        </w:rPr>
        <w:t xml:space="preserve">having </w:t>
      </w:r>
      <w:r w:rsidR="00600041">
        <w:rPr>
          <w:rFonts w:ascii="Calibri" w:eastAsiaTheme="minorHAnsi" w:hAnsi="Calibri"/>
          <w:sz w:val="24"/>
          <w:szCs w:val="24"/>
          <w:lang w:eastAsia="en-US"/>
        </w:rPr>
        <w:t>graduat</w:t>
      </w:r>
      <w:r w:rsidR="00CE06EF">
        <w:rPr>
          <w:rFonts w:ascii="Calibri" w:eastAsiaTheme="minorHAnsi" w:hAnsi="Calibri"/>
          <w:sz w:val="24"/>
          <w:szCs w:val="24"/>
          <w:lang w:eastAsia="en-US"/>
        </w:rPr>
        <w:t>ed</w:t>
      </w:r>
      <w:r w:rsidR="004A4E1D">
        <w:rPr>
          <w:rFonts w:ascii="Calibri" w:eastAsiaTheme="minorHAnsi" w:hAnsi="Calibri"/>
          <w:sz w:val="24"/>
          <w:szCs w:val="24"/>
          <w:lang w:eastAsia="en-US"/>
        </w:rPr>
        <w:t xml:space="preserve"> from a new university, their</w:t>
      </w:r>
      <w:r w:rsidR="002919B2">
        <w:rPr>
          <w:rFonts w:ascii="Calibri" w:eastAsiaTheme="minorHAnsi" w:hAnsi="Calibri"/>
          <w:sz w:val="24"/>
          <w:szCs w:val="24"/>
          <w:lang w:eastAsia="en-US"/>
        </w:rPr>
        <w:t xml:space="preserve"> overall funding</w:t>
      </w:r>
      <w:r w:rsidR="004A4E1D">
        <w:rPr>
          <w:rFonts w:ascii="Calibri" w:eastAsiaTheme="minorHAnsi" w:hAnsi="Calibri"/>
          <w:sz w:val="24"/>
          <w:szCs w:val="24"/>
          <w:lang w:eastAsia="en-US"/>
        </w:rPr>
        <w:t xml:space="preserve"> options would</w:t>
      </w:r>
      <w:r w:rsidR="002227E9">
        <w:rPr>
          <w:rFonts w:ascii="Calibri" w:eastAsiaTheme="minorHAnsi" w:hAnsi="Calibri"/>
          <w:sz w:val="24"/>
          <w:szCs w:val="24"/>
          <w:lang w:eastAsia="en-US"/>
        </w:rPr>
        <w:t xml:space="preserve"> appear </w:t>
      </w:r>
      <w:r w:rsidR="004A4E1D">
        <w:rPr>
          <w:rFonts w:ascii="Calibri" w:eastAsiaTheme="minorHAnsi" w:hAnsi="Calibri"/>
          <w:sz w:val="24"/>
          <w:szCs w:val="24"/>
          <w:lang w:eastAsia="en-US"/>
        </w:rPr>
        <w:t>n</w:t>
      </w:r>
      <w:r w:rsidR="002227E9">
        <w:rPr>
          <w:rFonts w:ascii="Calibri" w:eastAsiaTheme="minorHAnsi" w:hAnsi="Calibri"/>
          <w:sz w:val="24"/>
          <w:szCs w:val="24"/>
          <w:lang w:eastAsia="en-US"/>
        </w:rPr>
        <w:t>o</w:t>
      </w:r>
      <w:r w:rsidR="004A4E1D">
        <w:rPr>
          <w:rFonts w:ascii="Calibri" w:eastAsiaTheme="minorHAnsi" w:hAnsi="Calibri"/>
          <w:sz w:val="24"/>
          <w:szCs w:val="24"/>
          <w:lang w:eastAsia="en-US"/>
        </w:rPr>
        <w:t xml:space="preserve">t </w:t>
      </w:r>
      <w:r w:rsidR="002227E9">
        <w:rPr>
          <w:rFonts w:ascii="Calibri" w:eastAsiaTheme="minorHAnsi" w:hAnsi="Calibri"/>
          <w:sz w:val="24"/>
          <w:szCs w:val="24"/>
          <w:lang w:eastAsia="en-US"/>
        </w:rPr>
        <w:t xml:space="preserve">to </w:t>
      </w:r>
      <w:r w:rsidR="004A4E1D">
        <w:rPr>
          <w:rFonts w:ascii="Calibri" w:eastAsiaTheme="minorHAnsi" w:hAnsi="Calibri"/>
          <w:sz w:val="24"/>
          <w:szCs w:val="24"/>
          <w:lang w:eastAsia="en-US"/>
        </w:rPr>
        <w:t>be comparable to that of their privileged peers</w:t>
      </w:r>
      <w:r w:rsidR="00600041">
        <w:rPr>
          <w:rFonts w:ascii="Calibri" w:eastAsiaTheme="minorHAnsi" w:hAnsi="Calibri"/>
          <w:sz w:val="24"/>
          <w:szCs w:val="24"/>
          <w:lang w:eastAsia="en-US"/>
        </w:rPr>
        <w:t xml:space="preserve">. </w:t>
      </w:r>
      <w:r w:rsidR="002227E9">
        <w:rPr>
          <w:rFonts w:ascii="Calibri" w:eastAsiaTheme="minorHAnsi" w:hAnsi="Calibri"/>
          <w:sz w:val="24"/>
          <w:szCs w:val="24"/>
          <w:lang w:eastAsia="en-US"/>
        </w:rPr>
        <w:t>What limited evidence there is about the allocation of research council s</w:t>
      </w:r>
      <w:r w:rsidR="00303F11">
        <w:rPr>
          <w:rFonts w:ascii="Calibri" w:eastAsiaTheme="minorHAnsi" w:hAnsi="Calibri"/>
          <w:sz w:val="24"/>
          <w:szCs w:val="24"/>
          <w:lang w:eastAsia="en-US"/>
        </w:rPr>
        <w:t>tudentships</w:t>
      </w:r>
      <w:r w:rsidR="0028799B">
        <w:rPr>
          <w:rFonts w:ascii="Calibri" w:eastAsiaTheme="minorHAnsi" w:hAnsi="Calibri"/>
          <w:sz w:val="24"/>
          <w:szCs w:val="24"/>
          <w:lang w:eastAsia="en-US"/>
        </w:rPr>
        <w:t xml:space="preserve"> (e.g. </w:t>
      </w:r>
      <w:proofErr w:type="spellStart"/>
      <w:r w:rsidR="0028799B">
        <w:rPr>
          <w:rFonts w:ascii="Calibri" w:eastAsiaTheme="minorHAnsi" w:hAnsi="Calibri"/>
          <w:sz w:val="24"/>
          <w:szCs w:val="24"/>
          <w:lang w:eastAsia="en-US"/>
        </w:rPr>
        <w:t>Zimdars</w:t>
      </w:r>
      <w:proofErr w:type="spellEnd"/>
      <w:r w:rsidR="00303F11">
        <w:rPr>
          <w:rFonts w:ascii="Calibri" w:eastAsiaTheme="minorHAnsi" w:hAnsi="Calibri"/>
          <w:sz w:val="24"/>
          <w:szCs w:val="24"/>
          <w:lang w:eastAsia="en-US"/>
        </w:rPr>
        <w:t xml:space="preserve"> 2007</w:t>
      </w:r>
      <w:r w:rsidR="002227E9">
        <w:rPr>
          <w:rFonts w:ascii="Calibri" w:eastAsiaTheme="minorHAnsi" w:hAnsi="Calibri"/>
          <w:sz w:val="24"/>
          <w:szCs w:val="24"/>
          <w:lang w:eastAsia="en-US"/>
        </w:rPr>
        <w:t xml:space="preserve">) suggests </w:t>
      </w:r>
      <w:r w:rsidR="00FD2E7B">
        <w:rPr>
          <w:rFonts w:ascii="Calibri" w:eastAsiaTheme="minorHAnsi" w:hAnsi="Calibri"/>
          <w:sz w:val="24"/>
          <w:szCs w:val="24"/>
          <w:lang w:eastAsia="en-US"/>
        </w:rPr>
        <w:t>this group</w:t>
      </w:r>
      <w:r w:rsidR="002227E9">
        <w:rPr>
          <w:rFonts w:ascii="Calibri" w:eastAsiaTheme="minorHAnsi" w:hAnsi="Calibri"/>
          <w:sz w:val="24"/>
          <w:szCs w:val="24"/>
          <w:lang w:eastAsia="en-US"/>
        </w:rPr>
        <w:t xml:space="preserve"> would be u</w:t>
      </w:r>
      <w:r w:rsidR="004A4E1D">
        <w:rPr>
          <w:rFonts w:ascii="Calibri" w:eastAsiaTheme="minorHAnsi" w:hAnsi="Calibri"/>
          <w:sz w:val="24"/>
          <w:szCs w:val="24"/>
          <w:lang w:eastAsia="en-US"/>
        </w:rPr>
        <w:t>nlikely</w:t>
      </w:r>
      <w:r w:rsidR="002919B2">
        <w:rPr>
          <w:rFonts w:ascii="Calibri" w:eastAsiaTheme="minorHAnsi" w:hAnsi="Calibri"/>
          <w:sz w:val="24"/>
          <w:szCs w:val="24"/>
          <w:lang w:eastAsia="en-US"/>
        </w:rPr>
        <w:t xml:space="preserve"> </w:t>
      </w:r>
      <w:r w:rsidR="004A4E1D">
        <w:rPr>
          <w:rFonts w:ascii="Calibri" w:eastAsiaTheme="minorHAnsi" w:hAnsi="Calibri"/>
          <w:sz w:val="24"/>
          <w:szCs w:val="24"/>
          <w:lang w:eastAsia="en-US"/>
        </w:rPr>
        <w:t>candidates for highly competitive research council funding</w:t>
      </w:r>
      <w:r w:rsidR="00CE06EF">
        <w:rPr>
          <w:rFonts w:ascii="Calibri" w:eastAsiaTheme="minorHAnsi" w:hAnsi="Calibri"/>
          <w:sz w:val="24"/>
          <w:szCs w:val="24"/>
          <w:lang w:eastAsia="en-US"/>
        </w:rPr>
        <w:t>,</w:t>
      </w:r>
      <w:r w:rsidR="004A4E1D">
        <w:rPr>
          <w:rFonts w:ascii="Calibri" w:eastAsiaTheme="minorHAnsi" w:hAnsi="Calibri"/>
          <w:sz w:val="24"/>
          <w:szCs w:val="24"/>
          <w:lang w:eastAsia="en-US"/>
        </w:rPr>
        <w:t xml:space="preserve"> </w:t>
      </w:r>
      <w:r w:rsidR="002227E9">
        <w:rPr>
          <w:rFonts w:ascii="Calibri" w:eastAsiaTheme="minorHAnsi" w:hAnsi="Calibri"/>
          <w:sz w:val="24"/>
          <w:szCs w:val="24"/>
          <w:lang w:eastAsia="en-US"/>
        </w:rPr>
        <w:t xml:space="preserve">and thus </w:t>
      </w:r>
      <w:r w:rsidR="004A4E1D">
        <w:rPr>
          <w:rFonts w:ascii="Calibri" w:eastAsiaTheme="minorHAnsi" w:hAnsi="Calibri"/>
          <w:sz w:val="24"/>
          <w:szCs w:val="24"/>
          <w:lang w:eastAsia="en-US"/>
        </w:rPr>
        <w:t xml:space="preserve">they </w:t>
      </w:r>
      <w:r w:rsidR="002227E9">
        <w:rPr>
          <w:rFonts w:ascii="Calibri" w:eastAsiaTheme="minorHAnsi" w:hAnsi="Calibri"/>
          <w:sz w:val="24"/>
          <w:szCs w:val="24"/>
          <w:lang w:eastAsia="en-US"/>
        </w:rPr>
        <w:t>must revert to</w:t>
      </w:r>
      <w:r w:rsidR="00CE06EF">
        <w:rPr>
          <w:rFonts w:ascii="Calibri" w:eastAsiaTheme="minorHAnsi" w:hAnsi="Calibri"/>
          <w:sz w:val="24"/>
          <w:szCs w:val="24"/>
          <w:lang w:eastAsia="en-US"/>
        </w:rPr>
        <w:t xml:space="preserve"> university</w:t>
      </w:r>
      <w:r w:rsidR="004A4E1D">
        <w:rPr>
          <w:rFonts w:ascii="Calibri" w:eastAsiaTheme="minorHAnsi" w:hAnsi="Calibri"/>
          <w:sz w:val="24"/>
          <w:szCs w:val="24"/>
          <w:lang w:eastAsia="en-US"/>
        </w:rPr>
        <w:t xml:space="preserve"> scholarships often representing </w:t>
      </w:r>
      <w:r w:rsidR="002227E9">
        <w:rPr>
          <w:rFonts w:ascii="Calibri" w:eastAsiaTheme="minorHAnsi" w:hAnsi="Calibri"/>
          <w:sz w:val="24"/>
          <w:szCs w:val="24"/>
          <w:lang w:eastAsia="en-US"/>
        </w:rPr>
        <w:t>lower financial</w:t>
      </w:r>
      <w:r w:rsidR="004A4E1D">
        <w:rPr>
          <w:rFonts w:ascii="Calibri" w:eastAsiaTheme="minorHAnsi" w:hAnsi="Calibri"/>
          <w:sz w:val="24"/>
          <w:szCs w:val="24"/>
          <w:lang w:eastAsia="en-US"/>
        </w:rPr>
        <w:t xml:space="preserve"> value </w:t>
      </w:r>
      <w:r w:rsidR="002227E9">
        <w:rPr>
          <w:rFonts w:ascii="Calibri" w:eastAsiaTheme="minorHAnsi" w:hAnsi="Calibri"/>
          <w:sz w:val="24"/>
          <w:szCs w:val="24"/>
          <w:lang w:eastAsia="en-US"/>
        </w:rPr>
        <w:t>and lacking</w:t>
      </w:r>
      <w:r w:rsidR="004A4E1D">
        <w:rPr>
          <w:rFonts w:ascii="Calibri" w:eastAsiaTheme="minorHAnsi" w:hAnsi="Calibri"/>
          <w:sz w:val="24"/>
          <w:szCs w:val="24"/>
          <w:lang w:eastAsia="en-US"/>
        </w:rPr>
        <w:t xml:space="preserve"> add</w:t>
      </w:r>
      <w:r w:rsidR="002227E9">
        <w:rPr>
          <w:rFonts w:ascii="Calibri" w:eastAsiaTheme="minorHAnsi" w:hAnsi="Calibri"/>
          <w:sz w:val="24"/>
          <w:szCs w:val="24"/>
          <w:lang w:eastAsia="en-US"/>
        </w:rPr>
        <w:t>itional</w:t>
      </w:r>
      <w:r w:rsidR="004A4E1D">
        <w:rPr>
          <w:rFonts w:ascii="Calibri" w:eastAsiaTheme="minorHAnsi" w:hAnsi="Calibri"/>
          <w:sz w:val="24"/>
          <w:szCs w:val="24"/>
          <w:lang w:eastAsia="en-US"/>
        </w:rPr>
        <w:t xml:space="preserve"> benefits.</w:t>
      </w:r>
    </w:p>
    <w:p w14:paraId="0F91C114" w14:textId="77777777" w:rsidR="008B1E9C" w:rsidRDefault="008B1E9C" w:rsidP="001903AB">
      <w:pPr>
        <w:spacing w:line="480" w:lineRule="auto"/>
        <w:ind w:right="-1"/>
        <w:jc w:val="both"/>
        <w:rPr>
          <w:b/>
          <w:sz w:val="24"/>
          <w:szCs w:val="24"/>
        </w:rPr>
      </w:pPr>
    </w:p>
    <w:p w14:paraId="65A8D9EE" w14:textId="77777777" w:rsidR="001107DC" w:rsidRPr="0092291C" w:rsidRDefault="006318E4" w:rsidP="001903AB">
      <w:pPr>
        <w:spacing w:line="480" w:lineRule="auto"/>
        <w:ind w:right="-1"/>
        <w:jc w:val="both"/>
        <w:rPr>
          <w:rFonts w:ascii="Cambria" w:eastAsiaTheme="minorHAnsi" w:hAnsi="Cambria"/>
          <w:b/>
          <w:i/>
          <w:sz w:val="24"/>
          <w:szCs w:val="24"/>
          <w:lang w:eastAsia="en-US"/>
        </w:rPr>
      </w:pPr>
      <w:r w:rsidRPr="0092291C">
        <w:rPr>
          <w:b/>
          <w:i/>
          <w:sz w:val="24"/>
          <w:szCs w:val="24"/>
        </w:rPr>
        <w:t>The Russe</w:t>
      </w:r>
      <w:r w:rsidR="002227E9" w:rsidRPr="0092291C">
        <w:rPr>
          <w:b/>
          <w:i/>
          <w:sz w:val="24"/>
          <w:szCs w:val="24"/>
        </w:rPr>
        <w:t>l</w:t>
      </w:r>
      <w:r w:rsidRPr="0092291C">
        <w:rPr>
          <w:b/>
          <w:i/>
          <w:sz w:val="24"/>
          <w:szCs w:val="24"/>
        </w:rPr>
        <w:t xml:space="preserve">l Group </w:t>
      </w:r>
      <w:r w:rsidR="00F31846" w:rsidRPr="0092291C">
        <w:rPr>
          <w:b/>
          <w:i/>
          <w:sz w:val="24"/>
          <w:szCs w:val="24"/>
        </w:rPr>
        <w:t>route</w:t>
      </w:r>
    </w:p>
    <w:p w14:paraId="19BD6C1C" w14:textId="14735ADD" w:rsidR="00010463" w:rsidRDefault="006D104E" w:rsidP="001903AB">
      <w:pPr>
        <w:spacing w:after="0" w:line="480" w:lineRule="auto"/>
        <w:ind w:right="-1"/>
        <w:jc w:val="both"/>
        <w:rPr>
          <w:rFonts w:eastAsiaTheme="minorHAnsi"/>
          <w:sz w:val="24"/>
          <w:szCs w:val="24"/>
          <w:lang w:eastAsia="en-US"/>
        </w:rPr>
      </w:pPr>
      <w:r>
        <w:rPr>
          <w:rFonts w:eastAsiaTheme="minorHAnsi"/>
          <w:sz w:val="24"/>
          <w:szCs w:val="24"/>
          <w:lang w:eastAsia="en-US"/>
        </w:rPr>
        <w:t>Overall, students in the ‘</w:t>
      </w:r>
      <w:r w:rsidR="00065984" w:rsidRPr="00B20500">
        <w:rPr>
          <w:rFonts w:eastAsiaTheme="minorHAnsi"/>
          <w:sz w:val="24"/>
          <w:szCs w:val="24"/>
          <w:lang w:eastAsia="en-US"/>
        </w:rPr>
        <w:t>middle</w:t>
      </w:r>
      <w:r>
        <w:rPr>
          <w:rFonts w:eastAsiaTheme="minorHAnsi"/>
          <w:sz w:val="24"/>
          <w:szCs w:val="24"/>
          <w:lang w:eastAsia="en-US"/>
        </w:rPr>
        <w:t>’</w:t>
      </w:r>
      <w:r w:rsidR="00065984" w:rsidRPr="00B20500">
        <w:rPr>
          <w:rFonts w:eastAsiaTheme="minorHAnsi"/>
          <w:sz w:val="24"/>
          <w:szCs w:val="24"/>
          <w:lang w:eastAsia="en-US"/>
        </w:rPr>
        <w:t xml:space="preserve"> have </w:t>
      </w:r>
      <w:r w:rsidR="00E90712" w:rsidRPr="00B20500">
        <w:rPr>
          <w:rFonts w:eastAsiaTheme="minorHAnsi"/>
          <w:sz w:val="24"/>
          <w:szCs w:val="24"/>
          <w:lang w:eastAsia="en-US"/>
        </w:rPr>
        <w:t>similarly</w:t>
      </w:r>
      <w:r w:rsidR="00065984" w:rsidRPr="00B20500">
        <w:rPr>
          <w:rFonts w:eastAsiaTheme="minorHAnsi"/>
          <w:sz w:val="24"/>
          <w:szCs w:val="24"/>
          <w:lang w:eastAsia="en-US"/>
        </w:rPr>
        <w:t xml:space="preserve"> straightforward educational trajectories </w:t>
      </w:r>
      <w:r w:rsidR="006318E4">
        <w:rPr>
          <w:rFonts w:eastAsiaTheme="minorHAnsi"/>
          <w:sz w:val="24"/>
          <w:szCs w:val="24"/>
          <w:lang w:eastAsia="en-US"/>
        </w:rPr>
        <w:t xml:space="preserve">to the two previous groups, often going </w:t>
      </w:r>
      <w:r w:rsidR="00065984" w:rsidRPr="00B20500">
        <w:rPr>
          <w:rFonts w:eastAsiaTheme="minorHAnsi"/>
          <w:sz w:val="24"/>
          <w:szCs w:val="24"/>
          <w:lang w:eastAsia="en-US"/>
        </w:rPr>
        <w:t xml:space="preserve">through the same institution. There </w:t>
      </w:r>
      <w:r w:rsidR="007C1FDE">
        <w:rPr>
          <w:rFonts w:eastAsiaTheme="minorHAnsi"/>
          <w:sz w:val="24"/>
          <w:szCs w:val="24"/>
          <w:lang w:eastAsia="en-US"/>
        </w:rPr>
        <w:t>wa</w:t>
      </w:r>
      <w:r w:rsidR="00065984" w:rsidRPr="00B20500">
        <w:rPr>
          <w:rFonts w:eastAsiaTheme="minorHAnsi"/>
          <w:sz w:val="24"/>
          <w:szCs w:val="24"/>
          <w:lang w:eastAsia="en-US"/>
        </w:rPr>
        <w:t>s clearly some strateg</w:t>
      </w:r>
      <w:r>
        <w:rPr>
          <w:rFonts w:eastAsiaTheme="minorHAnsi"/>
          <w:sz w:val="24"/>
          <w:szCs w:val="24"/>
          <w:lang w:eastAsia="en-US"/>
        </w:rPr>
        <w:t>ic choice-making going on for undergraduate</w:t>
      </w:r>
      <w:r w:rsidR="007C1FDE">
        <w:rPr>
          <w:rFonts w:eastAsiaTheme="minorHAnsi"/>
          <w:sz w:val="24"/>
          <w:szCs w:val="24"/>
          <w:lang w:eastAsia="en-US"/>
        </w:rPr>
        <w:t>s</w:t>
      </w:r>
      <w:r w:rsidR="00065984" w:rsidRPr="00B20500">
        <w:rPr>
          <w:rFonts w:eastAsiaTheme="minorHAnsi"/>
          <w:sz w:val="24"/>
          <w:szCs w:val="24"/>
          <w:lang w:eastAsia="en-US"/>
        </w:rPr>
        <w:t>, but then they often ‘st</w:t>
      </w:r>
      <w:r w:rsidR="00C07505" w:rsidRPr="00B20500">
        <w:rPr>
          <w:rFonts w:eastAsiaTheme="minorHAnsi"/>
          <w:sz w:val="24"/>
          <w:szCs w:val="24"/>
          <w:lang w:eastAsia="en-US"/>
        </w:rPr>
        <w:t>ay</w:t>
      </w:r>
      <w:r w:rsidR="007C1FDE">
        <w:rPr>
          <w:rFonts w:eastAsiaTheme="minorHAnsi"/>
          <w:sz w:val="24"/>
          <w:szCs w:val="24"/>
          <w:lang w:eastAsia="en-US"/>
        </w:rPr>
        <w:t>ed</w:t>
      </w:r>
      <w:r w:rsidR="00C07505" w:rsidRPr="00B20500">
        <w:rPr>
          <w:rFonts w:eastAsiaTheme="minorHAnsi"/>
          <w:sz w:val="24"/>
          <w:szCs w:val="24"/>
          <w:lang w:eastAsia="en-US"/>
        </w:rPr>
        <w:t xml:space="preserve"> with what they know’ for </w:t>
      </w:r>
      <w:r w:rsidR="007C1FDE">
        <w:rPr>
          <w:rFonts w:eastAsiaTheme="minorHAnsi"/>
          <w:sz w:val="24"/>
          <w:szCs w:val="24"/>
          <w:lang w:eastAsia="en-US"/>
        </w:rPr>
        <w:t>postgraduate study</w:t>
      </w:r>
      <w:r w:rsidR="007C1FDE" w:rsidRPr="00B20500">
        <w:rPr>
          <w:rFonts w:eastAsiaTheme="minorHAnsi"/>
          <w:sz w:val="24"/>
          <w:szCs w:val="24"/>
          <w:lang w:eastAsia="en-US"/>
        </w:rPr>
        <w:t xml:space="preserve"> </w:t>
      </w:r>
      <w:r w:rsidR="00C07505" w:rsidRPr="00B20500">
        <w:rPr>
          <w:rFonts w:eastAsiaTheme="minorHAnsi"/>
          <w:sz w:val="24"/>
          <w:szCs w:val="24"/>
          <w:lang w:eastAsia="en-US"/>
        </w:rPr>
        <w:t>showing aspects of contingent choice</w:t>
      </w:r>
      <w:r w:rsidR="00FF6040" w:rsidRPr="00B20500">
        <w:rPr>
          <w:rFonts w:eastAsiaTheme="minorHAnsi"/>
          <w:sz w:val="24"/>
          <w:szCs w:val="24"/>
          <w:lang w:eastAsia="en-US"/>
        </w:rPr>
        <w:t xml:space="preserve"> </w:t>
      </w:r>
      <w:r w:rsidR="00FA0650">
        <w:rPr>
          <w:rFonts w:eastAsiaTheme="minorHAnsi"/>
          <w:sz w:val="24"/>
          <w:szCs w:val="24"/>
          <w:lang w:eastAsia="en-US"/>
        </w:rPr>
        <w:t>(</w:t>
      </w:r>
      <w:r w:rsidR="006B7FF6">
        <w:rPr>
          <w:rFonts w:eastAsiaTheme="minorHAnsi"/>
          <w:sz w:val="24"/>
          <w:szCs w:val="24"/>
          <w:lang w:eastAsia="en-US"/>
        </w:rPr>
        <w:t>Reay</w:t>
      </w:r>
      <w:r w:rsidR="00006FD6">
        <w:rPr>
          <w:rFonts w:eastAsiaTheme="minorHAnsi"/>
          <w:sz w:val="24"/>
          <w:szCs w:val="24"/>
          <w:lang w:eastAsia="en-US"/>
        </w:rPr>
        <w:t>, David and Ball</w:t>
      </w:r>
      <w:r w:rsidR="006B7FF6">
        <w:rPr>
          <w:rFonts w:eastAsiaTheme="minorHAnsi"/>
          <w:sz w:val="24"/>
          <w:szCs w:val="24"/>
          <w:lang w:eastAsia="en-US"/>
        </w:rPr>
        <w:t xml:space="preserve"> 2005</w:t>
      </w:r>
      <w:r w:rsidR="00E13278">
        <w:rPr>
          <w:rFonts w:eastAsiaTheme="minorHAnsi"/>
          <w:sz w:val="24"/>
          <w:szCs w:val="24"/>
          <w:lang w:eastAsia="en-US"/>
        </w:rPr>
        <w:t xml:space="preserve">) </w:t>
      </w:r>
      <w:r w:rsidR="00FF6040" w:rsidRPr="00B20500">
        <w:rPr>
          <w:rFonts w:eastAsiaTheme="minorHAnsi"/>
          <w:sz w:val="24"/>
          <w:szCs w:val="24"/>
          <w:lang w:eastAsia="en-US"/>
        </w:rPr>
        <w:t xml:space="preserve">as well as </w:t>
      </w:r>
      <w:r w:rsidR="006318E4">
        <w:rPr>
          <w:rFonts w:eastAsiaTheme="minorHAnsi"/>
          <w:sz w:val="24"/>
          <w:szCs w:val="24"/>
          <w:lang w:eastAsia="en-US"/>
        </w:rPr>
        <w:t xml:space="preserve">some </w:t>
      </w:r>
      <w:r w:rsidR="00FF6040" w:rsidRPr="00B20500">
        <w:rPr>
          <w:rFonts w:eastAsiaTheme="minorHAnsi"/>
          <w:sz w:val="24"/>
          <w:szCs w:val="24"/>
          <w:lang w:eastAsia="en-US"/>
        </w:rPr>
        <w:t>financial concerns at undergraduate level and beyond</w:t>
      </w:r>
      <w:r w:rsidR="00C07505" w:rsidRPr="00B20500">
        <w:rPr>
          <w:rFonts w:eastAsiaTheme="minorHAnsi"/>
          <w:sz w:val="24"/>
          <w:szCs w:val="24"/>
          <w:lang w:eastAsia="en-US"/>
        </w:rPr>
        <w:t xml:space="preserve">. </w:t>
      </w:r>
      <w:r w:rsidR="00CC4E9C">
        <w:rPr>
          <w:rFonts w:eastAsiaTheme="minorHAnsi"/>
          <w:sz w:val="24"/>
          <w:szCs w:val="24"/>
          <w:lang w:eastAsia="en-US"/>
        </w:rPr>
        <w:t>Mid to h</w:t>
      </w:r>
      <w:r w:rsidR="00065984" w:rsidRPr="00B20500">
        <w:rPr>
          <w:rFonts w:eastAsiaTheme="minorHAnsi"/>
          <w:sz w:val="24"/>
          <w:szCs w:val="24"/>
          <w:lang w:eastAsia="en-US"/>
        </w:rPr>
        <w:t>igh level</w:t>
      </w:r>
      <w:r w:rsidR="00C07505" w:rsidRPr="00B20500">
        <w:rPr>
          <w:rFonts w:eastAsiaTheme="minorHAnsi"/>
          <w:sz w:val="24"/>
          <w:szCs w:val="24"/>
          <w:lang w:eastAsia="en-US"/>
        </w:rPr>
        <w:t>s of</w:t>
      </w:r>
      <w:r w:rsidR="00065984" w:rsidRPr="00B20500">
        <w:rPr>
          <w:rFonts w:eastAsiaTheme="minorHAnsi"/>
          <w:sz w:val="24"/>
          <w:szCs w:val="24"/>
          <w:lang w:eastAsia="en-US"/>
        </w:rPr>
        <w:t xml:space="preserve"> academic ability but lower cultural capital characterise</w:t>
      </w:r>
      <w:r w:rsidR="00823FA8">
        <w:rPr>
          <w:rFonts w:eastAsiaTheme="minorHAnsi"/>
          <w:sz w:val="24"/>
          <w:szCs w:val="24"/>
          <w:lang w:eastAsia="en-US"/>
        </w:rPr>
        <w:t>d</w:t>
      </w:r>
      <w:r w:rsidR="00065984" w:rsidRPr="00B20500">
        <w:rPr>
          <w:rFonts w:eastAsiaTheme="minorHAnsi"/>
          <w:sz w:val="24"/>
          <w:szCs w:val="24"/>
          <w:lang w:eastAsia="en-US"/>
        </w:rPr>
        <w:t xml:space="preserve"> this group, </w:t>
      </w:r>
      <w:r w:rsidR="00E90712" w:rsidRPr="00B20500">
        <w:rPr>
          <w:rFonts w:eastAsiaTheme="minorHAnsi"/>
          <w:sz w:val="24"/>
          <w:szCs w:val="24"/>
          <w:lang w:eastAsia="en-US"/>
        </w:rPr>
        <w:t>corresponding to</w:t>
      </w:r>
      <w:r w:rsidR="00C07505" w:rsidRPr="00B20500">
        <w:rPr>
          <w:rFonts w:eastAsiaTheme="minorHAnsi"/>
          <w:sz w:val="24"/>
          <w:szCs w:val="24"/>
          <w:lang w:eastAsia="en-US"/>
        </w:rPr>
        <w:t xml:space="preserve"> their</w:t>
      </w:r>
      <w:r w:rsidR="00065984" w:rsidRPr="00B20500">
        <w:rPr>
          <w:rFonts w:eastAsiaTheme="minorHAnsi"/>
          <w:sz w:val="24"/>
          <w:szCs w:val="24"/>
          <w:lang w:eastAsia="en-US"/>
        </w:rPr>
        <w:t xml:space="preserve"> middle- to working</w:t>
      </w:r>
      <w:r w:rsidR="00FD2E7B">
        <w:rPr>
          <w:rFonts w:eastAsiaTheme="minorHAnsi"/>
          <w:sz w:val="24"/>
          <w:szCs w:val="24"/>
          <w:lang w:eastAsia="en-US"/>
        </w:rPr>
        <w:t>-</w:t>
      </w:r>
      <w:r w:rsidR="00065984" w:rsidRPr="00B20500">
        <w:rPr>
          <w:rFonts w:eastAsiaTheme="minorHAnsi"/>
          <w:sz w:val="24"/>
          <w:szCs w:val="24"/>
          <w:lang w:eastAsia="en-US"/>
        </w:rPr>
        <w:t xml:space="preserve">class </w:t>
      </w:r>
      <w:r w:rsidR="00065984" w:rsidRPr="00006E16">
        <w:rPr>
          <w:rFonts w:eastAsiaTheme="minorHAnsi"/>
          <w:sz w:val="24"/>
          <w:szCs w:val="24"/>
          <w:lang w:eastAsia="en-US"/>
        </w:rPr>
        <w:t>backgrounds. While some drifte</w:t>
      </w:r>
      <w:r w:rsidR="00823FA8">
        <w:rPr>
          <w:rFonts w:eastAsiaTheme="minorHAnsi"/>
          <w:sz w:val="24"/>
          <w:szCs w:val="24"/>
          <w:lang w:eastAsia="en-US"/>
        </w:rPr>
        <w:t>d</w:t>
      </w:r>
      <w:r w:rsidR="00090913">
        <w:rPr>
          <w:rFonts w:eastAsiaTheme="minorHAnsi"/>
          <w:sz w:val="24"/>
          <w:szCs w:val="24"/>
          <w:lang w:eastAsia="en-US"/>
        </w:rPr>
        <w:t xml:space="preserve"> into</w:t>
      </w:r>
      <w:r w:rsidR="00065984" w:rsidRPr="00006E16">
        <w:rPr>
          <w:rFonts w:eastAsiaTheme="minorHAnsi"/>
          <w:sz w:val="24"/>
          <w:szCs w:val="24"/>
          <w:lang w:eastAsia="en-US"/>
        </w:rPr>
        <w:t xml:space="preserve"> and others </w:t>
      </w:r>
      <w:r w:rsidR="00823FA8">
        <w:rPr>
          <w:rFonts w:eastAsiaTheme="minorHAnsi"/>
          <w:sz w:val="24"/>
          <w:szCs w:val="24"/>
          <w:lang w:eastAsia="en-US"/>
        </w:rPr>
        <w:t xml:space="preserve">actively </w:t>
      </w:r>
      <w:r w:rsidR="00065984" w:rsidRPr="00006E16">
        <w:rPr>
          <w:rFonts w:eastAsiaTheme="minorHAnsi"/>
          <w:sz w:val="24"/>
          <w:szCs w:val="24"/>
          <w:lang w:eastAsia="en-US"/>
        </w:rPr>
        <w:t xml:space="preserve">chose </w:t>
      </w:r>
      <w:r w:rsidR="007C1FDE" w:rsidRPr="00006E16">
        <w:rPr>
          <w:rFonts w:eastAsiaTheme="minorHAnsi"/>
          <w:sz w:val="24"/>
          <w:szCs w:val="24"/>
          <w:lang w:eastAsia="en-US"/>
        </w:rPr>
        <w:t>postgraduate</w:t>
      </w:r>
      <w:r w:rsidR="00065984" w:rsidRPr="00006E16">
        <w:rPr>
          <w:rFonts w:eastAsiaTheme="minorHAnsi"/>
          <w:sz w:val="24"/>
          <w:szCs w:val="24"/>
          <w:lang w:eastAsia="en-US"/>
        </w:rPr>
        <w:t xml:space="preserve"> study, </w:t>
      </w:r>
      <w:r w:rsidR="00010463" w:rsidRPr="00006E16">
        <w:rPr>
          <w:rFonts w:eastAsiaTheme="minorHAnsi"/>
          <w:sz w:val="24"/>
          <w:szCs w:val="24"/>
          <w:lang w:eastAsia="en-US"/>
        </w:rPr>
        <w:t xml:space="preserve">a </w:t>
      </w:r>
      <w:r w:rsidR="005521D0" w:rsidRPr="00006E16">
        <w:rPr>
          <w:rFonts w:eastAsiaTheme="minorHAnsi"/>
          <w:sz w:val="24"/>
          <w:szCs w:val="24"/>
          <w:lang w:eastAsia="en-US"/>
        </w:rPr>
        <w:t xml:space="preserve">good proportion </w:t>
      </w:r>
      <w:r w:rsidR="00FD2E7B">
        <w:rPr>
          <w:rFonts w:eastAsiaTheme="minorHAnsi"/>
          <w:sz w:val="24"/>
          <w:szCs w:val="24"/>
          <w:lang w:eastAsia="en-US"/>
        </w:rPr>
        <w:t>secure</w:t>
      </w:r>
      <w:r w:rsidR="00823FA8">
        <w:rPr>
          <w:rFonts w:eastAsiaTheme="minorHAnsi"/>
          <w:sz w:val="24"/>
          <w:szCs w:val="24"/>
          <w:lang w:eastAsia="en-US"/>
        </w:rPr>
        <w:t>d</w:t>
      </w:r>
      <w:r w:rsidR="00FD2E7B">
        <w:rPr>
          <w:rFonts w:eastAsiaTheme="minorHAnsi"/>
          <w:sz w:val="24"/>
          <w:szCs w:val="24"/>
          <w:lang w:eastAsia="en-US"/>
        </w:rPr>
        <w:t xml:space="preserve"> funding</w:t>
      </w:r>
      <w:r w:rsidRPr="00006E16">
        <w:rPr>
          <w:rFonts w:eastAsiaTheme="minorHAnsi"/>
          <w:sz w:val="24"/>
          <w:szCs w:val="24"/>
          <w:lang w:eastAsia="en-US"/>
        </w:rPr>
        <w:t xml:space="preserve"> and remain</w:t>
      </w:r>
      <w:r w:rsidR="00090913">
        <w:rPr>
          <w:rFonts w:eastAsiaTheme="minorHAnsi"/>
          <w:sz w:val="24"/>
          <w:szCs w:val="24"/>
          <w:lang w:eastAsia="en-US"/>
        </w:rPr>
        <w:t>ed</w:t>
      </w:r>
      <w:r w:rsidRPr="00006E16">
        <w:rPr>
          <w:rFonts w:eastAsiaTheme="minorHAnsi"/>
          <w:sz w:val="24"/>
          <w:szCs w:val="24"/>
          <w:lang w:eastAsia="en-US"/>
        </w:rPr>
        <w:t xml:space="preserve"> at the </w:t>
      </w:r>
      <w:r w:rsidR="00574945" w:rsidRPr="00006E16">
        <w:rPr>
          <w:rFonts w:eastAsiaTheme="minorHAnsi"/>
          <w:sz w:val="24"/>
          <w:szCs w:val="24"/>
          <w:lang w:eastAsia="en-US"/>
        </w:rPr>
        <w:t>institution</w:t>
      </w:r>
      <w:r w:rsidR="00E13278" w:rsidRPr="00006E16">
        <w:rPr>
          <w:rFonts w:eastAsiaTheme="minorHAnsi"/>
          <w:sz w:val="24"/>
          <w:szCs w:val="24"/>
          <w:lang w:eastAsia="en-US"/>
        </w:rPr>
        <w:t xml:space="preserve"> they graduated from</w:t>
      </w:r>
      <w:r w:rsidR="00065984" w:rsidRPr="00006E16">
        <w:rPr>
          <w:rFonts w:eastAsiaTheme="minorHAnsi"/>
          <w:sz w:val="24"/>
          <w:szCs w:val="24"/>
          <w:lang w:eastAsia="en-US"/>
        </w:rPr>
        <w:t>.</w:t>
      </w:r>
      <w:r w:rsidR="00C07505" w:rsidRPr="00006E16">
        <w:rPr>
          <w:rFonts w:eastAsiaTheme="minorHAnsi"/>
          <w:sz w:val="24"/>
          <w:szCs w:val="24"/>
          <w:lang w:eastAsia="en-US"/>
        </w:rPr>
        <w:t xml:space="preserve"> </w:t>
      </w:r>
      <w:r w:rsidR="00010463" w:rsidRPr="00006E16">
        <w:rPr>
          <w:rFonts w:eastAsiaTheme="minorHAnsi"/>
          <w:sz w:val="24"/>
          <w:szCs w:val="24"/>
          <w:lang w:eastAsia="en-US"/>
        </w:rPr>
        <w:t xml:space="preserve">But there </w:t>
      </w:r>
      <w:r w:rsidR="00823FA8">
        <w:rPr>
          <w:rFonts w:eastAsiaTheme="minorHAnsi"/>
          <w:sz w:val="24"/>
          <w:szCs w:val="24"/>
          <w:lang w:eastAsia="en-US"/>
        </w:rPr>
        <w:t>were</w:t>
      </w:r>
      <w:r w:rsidR="00823FA8" w:rsidRPr="00006E16">
        <w:rPr>
          <w:rFonts w:eastAsiaTheme="minorHAnsi"/>
          <w:sz w:val="24"/>
          <w:szCs w:val="24"/>
          <w:lang w:eastAsia="en-US"/>
        </w:rPr>
        <w:t xml:space="preserve"> </w:t>
      </w:r>
      <w:r w:rsidR="00010463" w:rsidRPr="00006E16">
        <w:rPr>
          <w:rFonts w:eastAsiaTheme="minorHAnsi"/>
          <w:sz w:val="24"/>
          <w:szCs w:val="24"/>
          <w:lang w:eastAsia="en-US"/>
        </w:rPr>
        <w:t xml:space="preserve">a few </w:t>
      </w:r>
      <w:r w:rsidR="005521D0" w:rsidRPr="00006E16">
        <w:rPr>
          <w:rFonts w:eastAsiaTheme="minorHAnsi"/>
          <w:sz w:val="24"/>
          <w:szCs w:val="24"/>
          <w:lang w:eastAsia="en-US"/>
        </w:rPr>
        <w:t xml:space="preserve">others </w:t>
      </w:r>
      <w:r w:rsidR="00010463" w:rsidRPr="00006E16">
        <w:rPr>
          <w:rFonts w:eastAsiaTheme="minorHAnsi"/>
          <w:sz w:val="24"/>
          <w:szCs w:val="24"/>
          <w:lang w:eastAsia="en-US"/>
        </w:rPr>
        <w:t xml:space="preserve">who </w:t>
      </w:r>
      <w:r w:rsidR="00823FA8">
        <w:rPr>
          <w:rFonts w:eastAsiaTheme="minorHAnsi"/>
          <w:sz w:val="24"/>
          <w:szCs w:val="24"/>
          <w:lang w:eastAsia="en-US"/>
        </w:rPr>
        <w:t>felt</w:t>
      </w:r>
      <w:r w:rsidR="00010463" w:rsidRPr="00006E16">
        <w:rPr>
          <w:rFonts w:eastAsiaTheme="minorHAnsi"/>
          <w:sz w:val="24"/>
          <w:szCs w:val="24"/>
          <w:lang w:eastAsia="en-US"/>
        </w:rPr>
        <w:t xml:space="preserve"> </w:t>
      </w:r>
      <w:r w:rsidR="00823FA8">
        <w:rPr>
          <w:rFonts w:eastAsiaTheme="minorHAnsi"/>
          <w:sz w:val="24"/>
          <w:szCs w:val="24"/>
          <w:lang w:eastAsia="en-US"/>
        </w:rPr>
        <w:t>‘squeezed’, due to being</w:t>
      </w:r>
      <w:r w:rsidR="00010463" w:rsidRPr="00006E16">
        <w:rPr>
          <w:rFonts w:eastAsiaTheme="minorHAnsi"/>
          <w:sz w:val="24"/>
          <w:szCs w:val="24"/>
          <w:lang w:eastAsia="en-US"/>
        </w:rPr>
        <w:t xml:space="preserve"> unable to compete for research council funding with their peers from elite institutions. </w:t>
      </w:r>
      <w:r w:rsidR="007B013B" w:rsidRPr="00006E16">
        <w:rPr>
          <w:rFonts w:eastAsiaTheme="minorHAnsi"/>
          <w:sz w:val="24"/>
          <w:szCs w:val="24"/>
          <w:lang w:eastAsia="en-US"/>
        </w:rPr>
        <w:t xml:space="preserve">As they </w:t>
      </w:r>
      <w:r w:rsidR="00823FA8">
        <w:rPr>
          <w:rFonts w:eastAsiaTheme="minorHAnsi"/>
          <w:sz w:val="24"/>
          <w:szCs w:val="24"/>
          <w:lang w:eastAsia="en-US"/>
        </w:rPr>
        <w:t>were</w:t>
      </w:r>
      <w:r w:rsidR="00823FA8" w:rsidRPr="00006E16">
        <w:rPr>
          <w:rFonts w:eastAsiaTheme="minorHAnsi"/>
          <w:sz w:val="24"/>
          <w:szCs w:val="24"/>
          <w:lang w:eastAsia="en-US"/>
        </w:rPr>
        <w:t xml:space="preserve"> </w:t>
      </w:r>
      <w:r w:rsidR="007B013B" w:rsidRPr="00006E16">
        <w:rPr>
          <w:rFonts w:eastAsiaTheme="minorHAnsi"/>
          <w:sz w:val="24"/>
          <w:szCs w:val="24"/>
          <w:lang w:eastAsia="en-US"/>
        </w:rPr>
        <w:t xml:space="preserve">unable to </w:t>
      </w:r>
      <w:r w:rsidR="00FD2E7B">
        <w:rPr>
          <w:rFonts w:eastAsiaTheme="minorHAnsi"/>
          <w:sz w:val="24"/>
          <w:szCs w:val="24"/>
          <w:lang w:eastAsia="en-US"/>
        </w:rPr>
        <w:t>self-fund</w:t>
      </w:r>
      <w:r w:rsidR="005521D0" w:rsidRPr="00006E16">
        <w:rPr>
          <w:rFonts w:eastAsiaTheme="minorHAnsi"/>
          <w:sz w:val="24"/>
          <w:szCs w:val="24"/>
          <w:lang w:eastAsia="en-US"/>
        </w:rPr>
        <w:t xml:space="preserve"> the costs of </w:t>
      </w:r>
      <w:r w:rsidR="00FD2E7B">
        <w:rPr>
          <w:rFonts w:eastAsiaTheme="minorHAnsi"/>
          <w:sz w:val="24"/>
          <w:szCs w:val="24"/>
          <w:lang w:eastAsia="en-US"/>
        </w:rPr>
        <w:t>four</w:t>
      </w:r>
      <w:r w:rsidR="007B013B" w:rsidRPr="00006E16">
        <w:rPr>
          <w:rFonts w:eastAsiaTheme="minorHAnsi"/>
          <w:sz w:val="24"/>
          <w:szCs w:val="24"/>
          <w:lang w:eastAsia="en-US"/>
        </w:rPr>
        <w:t xml:space="preserve"> years of living expenses and tuition,</w:t>
      </w:r>
      <w:r w:rsidR="00010463" w:rsidRPr="00006E16">
        <w:rPr>
          <w:rFonts w:eastAsiaTheme="minorHAnsi"/>
          <w:sz w:val="24"/>
          <w:szCs w:val="24"/>
          <w:lang w:eastAsia="en-US"/>
        </w:rPr>
        <w:t xml:space="preserve"> </w:t>
      </w:r>
      <w:r w:rsidR="00823FA8">
        <w:rPr>
          <w:rFonts w:eastAsiaTheme="minorHAnsi"/>
          <w:sz w:val="24"/>
          <w:szCs w:val="24"/>
          <w:lang w:eastAsia="en-US"/>
        </w:rPr>
        <w:t xml:space="preserve">institutional </w:t>
      </w:r>
      <w:r w:rsidR="005521D0" w:rsidRPr="00006E16">
        <w:rPr>
          <w:rFonts w:eastAsiaTheme="minorHAnsi"/>
          <w:sz w:val="24"/>
          <w:szCs w:val="24"/>
          <w:lang w:eastAsia="en-US"/>
        </w:rPr>
        <w:t xml:space="preserve">studentships </w:t>
      </w:r>
      <w:r w:rsidR="00823FA8">
        <w:rPr>
          <w:rFonts w:eastAsiaTheme="minorHAnsi"/>
          <w:sz w:val="24"/>
          <w:szCs w:val="24"/>
          <w:lang w:eastAsia="en-US"/>
        </w:rPr>
        <w:t xml:space="preserve">at post-92 universities </w:t>
      </w:r>
      <w:r w:rsidR="00AB26BD" w:rsidRPr="00006E16">
        <w:rPr>
          <w:rFonts w:eastAsiaTheme="minorHAnsi"/>
          <w:sz w:val="24"/>
          <w:szCs w:val="24"/>
          <w:lang w:eastAsia="en-US"/>
        </w:rPr>
        <w:t>provide</w:t>
      </w:r>
      <w:r w:rsidR="00823FA8">
        <w:rPr>
          <w:rFonts w:eastAsiaTheme="minorHAnsi"/>
          <w:sz w:val="24"/>
          <w:szCs w:val="24"/>
          <w:lang w:eastAsia="en-US"/>
        </w:rPr>
        <w:t>d</w:t>
      </w:r>
      <w:r w:rsidR="005521D0" w:rsidRPr="00006E16">
        <w:rPr>
          <w:rFonts w:eastAsiaTheme="minorHAnsi"/>
          <w:sz w:val="24"/>
          <w:szCs w:val="24"/>
          <w:lang w:eastAsia="en-US"/>
        </w:rPr>
        <w:t xml:space="preserve"> </w:t>
      </w:r>
      <w:r w:rsidR="00AB26BD" w:rsidRPr="00006E16">
        <w:rPr>
          <w:rFonts w:eastAsiaTheme="minorHAnsi"/>
          <w:sz w:val="24"/>
          <w:szCs w:val="24"/>
          <w:lang w:eastAsia="en-US"/>
        </w:rPr>
        <w:t>the</w:t>
      </w:r>
      <w:r w:rsidR="00823FA8">
        <w:rPr>
          <w:rFonts w:eastAsiaTheme="minorHAnsi"/>
          <w:sz w:val="24"/>
          <w:szCs w:val="24"/>
          <w:lang w:eastAsia="en-US"/>
        </w:rPr>
        <w:t>ir</w:t>
      </w:r>
      <w:r w:rsidR="00AB26BD" w:rsidRPr="00006E16">
        <w:rPr>
          <w:rFonts w:eastAsiaTheme="minorHAnsi"/>
          <w:sz w:val="24"/>
          <w:szCs w:val="24"/>
          <w:lang w:eastAsia="en-US"/>
        </w:rPr>
        <w:t xml:space="preserve"> only</w:t>
      </w:r>
      <w:r w:rsidR="005521D0" w:rsidRPr="00006E16">
        <w:rPr>
          <w:rFonts w:eastAsiaTheme="minorHAnsi"/>
          <w:sz w:val="24"/>
          <w:szCs w:val="24"/>
          <w:lang w:eastAsia="en-US"/>
        </w:rPr>
        <w:t xml:space="preserve"> </w:t>
      </w:r>
      <w:r w:rsidR="00006E16" w:rsidRPr="00006E16">
        <w:rPr>
          <w:rFonts w:eastAsiaTheme="minorHAnsi"/>
          <w:sz w:val="24"/>
          <w:szCs w:val="24"/>
          <w:lang w:eastAsia="en-US"/>
        </w:rPr>
        <w:t>viable</w:t>
      </w:r>
      <w:r w:rsidR="00AB26BD" w:rsidRPr="00006E16">
        <w:rPr>
          <w:rFonts w:eastAsiaTheme="minorHAnsi"/>
          <w:sz w:val="24"/>
          <w:szCs w:val="24"/>
          <w:lang w:eastAsia="en-US"/>
        </w:rPr>
        <w:t xml:space="preserve"> </w:t>
      </w:r>
      <w:r w:rsidR="005521D0" w:rsidRPr="00006E16">
        <w:rPr>
          <w:rFonts w:eastAsiaTheme="minorHAnsi"/>
          <w:sz w:val="24"/>
          <w:szCs w:val="24"/>
          <w:lang w:eastAsia="en-US"/>
        </w:rPr>
        <w:t xml:space="preserve">access-route. </w:t>
      </w:r>
      <w:r w:rsidR="00823FA8">
        <w:rPr>
          <w:rFonts w:eastAsiaTheme="minorHAnsi"/>
          <w:sz w:val="24"/>
          <w:szCs w:val="24"/>
          <w:lang w:eastAsia="en-US"/>
        </w:rPr>
        <w:t>S</w:t>
      </w:r>
      <w:r w:rsidR="005521D0" w:rsidRPr="00006E16">
        <w:rPr>
          <w:rFonts w:eastAsiaTheme="minorHAnsi"/>
          <w:sz w:val="24"/>
          <w:szCs w:val="24"/>
          <w:lang w:eastAsia="en-US"/>
        </w:rPr>
        <w:t xml:space="preserve">ome </w:t>
      </w:r>
      <w:r w:rsidR="00823FA8">
        <w:rPr>
          <w:rFonts w:eastAsiaTheme="minorHAnsi"/>
          <w:sz w:val="24"/>
          <w:szCs w:val="24"/>
          <w:lang w:eastAsia="en-US"/>
        </w:rPr>
        <w:t xml:space="preserve">reported </w:t>
      </w:r>
      <w:r w:rsidR="005521D0" w:rsidRPr="00006E16">
        <w:rPr>
          <w:rFonts w:eastAsiaTheme="minorHAnsi"/>
          <w:sz w:val="24"/>
          <w:szCs w:val="24"/>
          <w:lang w:eastAsia="en-US"/>
        </w:rPr>
        <w:t>struggl</w:t>
      </w:r>
      <w:r w:rsidR="00823FA8">
        <w:rPr>
          <w:rFonts w:eastAsiaTheme="minorHAnsi"/>
          <w:sz w:val="24"/>
          <w:szCs w:val="24"/>
          <w:lang w:eastAsia="en-US"/>
        </w:rPr>
        <w:t>ing</w:t>
      </w:r>
      <w:r w:rsidR="005521D0" w:rsidRPr="00006E16">
        <w:rPr>
          <w:rFonts w:eastAsiaTheme="minorHAnsi"/>
          <w:sz w:val="24"/>
          <w:szCs w:val="24"/>
          <w:lang w:eastAsia="en-US"/>
        </w:rPr>
        <w:t xml:space="preserve"> </w:t>
      </w:r>
      <w:r w:rsidR="005521D0" w:rsidRPr="00006E16">
        <w:rPr>
          <w:rFonts w:eastAsiaTheme="minorHAnsi"/>
          <w:sz w:val="24"/>
          <w:szCs w:val="24"/>
          <w:lang w:eastAsia="en-US"/>
        </w:rPr>
        <w:lastRenderedPageBreak/>
        <w:t xml:space="preserve">with issues of authenticity and </w:t>
      </w:r>
      <w:r w:rsidR="00823FA8">
        <w:rPr>
          <w:rFonts w:eastAsiaTheme="minorHAnsi"/>
          <w:sz w:val="24"/>
          <w:szCs w:val="24"/>
          <w:lang w:eastAsia="en-US"/>
        </w:rPr>
        <w:t>belonging,</w:t>
      </w:r>
      <w:r w:rsidR="005521D0" w:rsidRPr="00006E16">
        <w:rPr>
          <w:rFonts w:eastAsiaTheme="minorHAnsi"/>
          <w:sz w:val="24"/>
          <w:szCs w:val="24"/>
          <w:lang w:eastAsia="en-US"/>
        </w:rPr>
        <w:t xml:space="preserve"> feel</w:t>
      </w:r>
      <w:r w:rsidR="00823FA8">
        <w:rPr>
          <w:rFonts w:eastAsiaTheme="minorHAnsi"/>
          <w:sz w:val="24"/>
          <w:szCs w:val="24"/>
          <w:lang w:eastAsia="en-US"/>
        </w:rPr>
        <w:t>ing</w:t>
      </w:r>
      <w:r w:rsidR="005521D0" w:rsidRPr="00006E16">
        <w:rPr>
          <w:rFonts w:eastAsiaTheme="minorHAnsi"/>
          <w:sz w:val="24"/>
          <w:szCs w:val="24"/>
          <w:lang w:eastAsia="en-US"/>
        </w:rPr>
        <w:t xml:space="preserve"> they </w:t>
      </w:r>
      <w:r w:rsidR="00823FA8">
        <w:rPr>
          <w:rFonts w:eastAsiaTheme="minorHAnsi"/>
          <w:sz w:val="24"/>
          <w:szCs w:val="24"/>
          <w:lang w:eastAsia="en-US"/>
        </w:rPr>
        <w:t>were resigned to accept</w:t>
      </w:r>
      <w:r w:rsidR="00010463" w:rsidRPr="00006E16">
        <w:rPr>
          <w:rFonts w:eastAsiaTheme="minorHAnsi"/>
          <w:sz w:val="24"/>
          <w:szCs w:val="24"/>
          <w:lang w:eastAsia="en-US"/>
        </w:rPr>
        <w:t xml:space="preserve"> fund</w:t>
      </w:r>
      <w:r w:rsidR="007B013B" w:rsidRPr="00006E16">
        <w:rPr>
          <w:rFonts w:eastAsiaTheme="minorHAnsi"/>
          <w:sz w:val="24"/>
          <w:szCs w:val="24"/>
          <w:lang w:eastAsia="en-US"/>
        </w:rPr>
        <w:t xml:space="preserve">ing </w:t>
      </w:r>
      <w:r w:rsidR="00010463" w:rsidRPr="00006E16">
        <w:rPr>
          <w:rFonts w:eastAsiaTheme="minorHAnsi"/>
          <w:sz w:val="24"/>
          <w:szCs w:val="24"/>
          <w:lang w:eastAsia="en-US"/>
        </w:rPr>
        <w:t xml:space="preserve">offered by new universities </w:t>
      </w:r>
      <w:r w:rsidR="00823FA8">
        <w:rPr>
          <w:rFonts w:eastAsiaTheme="minorHAnsi"/>
          <w:sz w:val="24"/>
          <w:szCs w:val="24"/>
          <w:lang w:eastAsia="en-US"/>
        </w:rPr>
        <w:t>as the only means of achieving their doctoral ambition</w:t>
      </w:r>
      <w:r w:rsidR="00AB26BD" w:rsidRPr="00006E16">
        <w:rPr>
          <w:rFonts w:eastAsiaTheme="minorHAnsi"/>
          <w:sz w:val="24"/>
          <w:szCs w:val="24"/>
          <w:lang w:eastAsia="en-US"/>
        </w:rPr>
        <w:t>.</w:t>
      </w:r>
    </w:p>
    <w:p w14:paraId="12E93030" w14:textId="287199A4" w:rsidR="00065984" w:rsidRPr="00B20500" w:rsidRDefault="005521D0" w:rsidP="001903AB">
      <w:pPr>
        <w:spacing w:after="0" w:line="480" w:lineRule="auto"/>
        <w:ind w:right="-1" w:firstLine="720"/>
        <w:jc w:val="both"/>
        <w:rPr>
          <w:rFonts w:eastAsiaTheme="minorHAnsi"/>
          <w:sz w:val="24"/>
          <w:szCs w:val="24"/>
          <w:lang w:eastAsia="en-US"/>
        </w:rPr>
      </w:pPr>
      <w:r>
        <w:rPr>
          <w:rFonts w:eastAsiaTheme="minorHAnsi"/>
          <w:sz w:val="24"/>
          <w:szCs w:val="24"/>
          <w:lang w:eastAsia="en-US"/>
        </w:rPr>
        <w:t>Thus</w:t>
      </w:r>
      <w:r w:rsidR="00090913">
        <w:rPr>
          <w:rFonts w:eastAsiaTheme="minorHAnsi"/>
          <w:sz w:val="24"/>
          <w:szCs w:val="24"/>
          <w:lang w:eastAsia="en-US"/>
        </w:rPr>
        <w:t>,</w:t>
      </w:r>
      <w:r>
        <w:rPr>
          <w:rFonts w:eastAsiaTheme="minorHAnsi"/>
          <w:sz w:val="24"/>
          <w:szCs w:val="24"/>
          <w:lang w:eastAsia="en-US"/>
        </w:rPr>
        <w:t xml:space="preserve"> next to the </w:t>
      </w:r>
      <w:r w:rsidR="006318E4">
        <w:rPr>
          <w:rFonts w:eastAsiaTheme="minorHAnsi"/>
          <w:sz w:val="24"/>
          <w:szCs w:val="24"/>
          <w:lang w:eastAsia="en-US"/>
        </w:rPr>
        <w:t>line</w:t>
      </w:r>
      <w:r w:rsidR="00B20FD5">
        <w:rPr>
          <w:rFonts w:eastAsiaTheme="minorHAnsi"/>
          <w:sz w:val="24"/>
          <w:szCs w:val="24"/>
          <w:lang w:eastAsia="en-US"/>
        </w:rPr>
        <w:t>a</w:t>
      </w:r>
      <w:r w:rsidR="006318E4">
        <w:rPr>
          <w:rFonts w:eastAsiaTheme="minorHAnsi"/>
          <w:sz w:val="24"/>
          <w:szCs w:val="24"/>
          <w:lang w:eastAsia="en-US"/>
        </w:rPr>
        <w:t xml:space="preserve">r </w:t>
      </w:r>
      <w:r w:rsidR="006C442F">
        <w:rPr>
          <w:rFonts w:eastAsiaTheme="minorHAnsi"/>
          <w:sz w:val="24"/>
          <w:szCs w:val="24"/>
          <w:lang w:eastAsia="en-US"/>
        </w:rPr>
        <w:t>RG</w:t>
      </w:r>
      <w:r w:rsidR="006318E4">
        <w:rPr>
          <w:rFonts w:eastAsiaTheme="minorHAnsi"/>
          <w:sz w:val="24"/>
          <w:szCs w:val="24"/>
          <w:lang w:eastAsia="en-US"/>
        </w:rPr>
        <w:t xml:space="preserve"> trajectory, </w:t>
      </w:r>
      <w:r w:rsidR="00AB26BD">
        <w:rPr>
          <w:rFonts w:eastAsiaTheme="minorHAnsi"/>
          <w:sz w:val="24"/>
          <w:szCs w:val="24"/>
          <w:lang w:eastAsia="en-US"/>
        </w:rPr>
        <w:t>we differentiate</w:t>
      </w:r>
      <w:r w:rsidR="006318E4">
        <w:rPr>
          <w:rFonts w:eastAsiaTheme="minorHAnsi"/>
          <w:sz w:val="24"/>
          <w:szCs w:val="24"/>
          <w:lang w:eastAsia="en-US"/>
        </w:rPr>
        <w:t xml:space="preserve"> two subgroups both of which </w:t>
      </w:r>
      <w:r w:rsidR="009B4382">
        <w:rPr>
          <w:rFonts w:eastAsiaTheme="minorHAnsi"/>
          <w:sz w:val="24"/>
          <w:szCs w:val="24"/>
          <w:lang w:eastAsia="en-US"/>
        </w:rPr>
        <w:t>include a R</w:t>
      </w:r>
      <w:r w:rsidR="006C442F">
        <w:rPr>
          <w:rFonts w:eastAsiaTheme="minorHAnsi"/>
          <w:sz w:val="24"/>
          <w:szCs w:val="24"/>
          <w:lang w:eastAsia="en-US"/>
        </w:rPr>
        <w:t>G</w:t>
      </w:r>
      <w:r w:rsidR="009B4382">
        <w:rPr>
          <w:rFonts w:eastAsiaTheme="minorHAnsi"/>
          <w:sz w:val="24"/>
          <w:szCs w:val="24"/>
          <w:lang w:eastAsia="en-US"/>
        </w:rPr>
        <w:t xml:space="preserve"> institution along the way to the PhD.</w:t>
      </w:r>
      <w:r w:rsidR="006318E4">
        <w:rPr>
          <w:rFonts w:eastAsiaTheme="minorHAnsi"/>
          <w:sz w:val="24"/>
          <w:szCs w:val="24"/>
          <w:lang w:eastAsia="en-US"/>
        </w:rPr>
        <w:t xml:space="preserve">  </w:t>
      </w:r>
      <w:r w:rsidR="00C07505" w:rsidRPr="00B20500">
        <w:rPr>
          <w:rFonts w:eastAsiaTheme="minorHAnsi"/>
          <w:sz w:val="24"/>
          <w:szCs w:val="24"/>
          <w:lang w:eastAsia="en-US"/>
        </w:rPr>
        <w:t>On one hand, t</w:t>
      </w:r>
      <w:r w:rsidR="00065984" w:rsidRPr="00B20500">
        <w:rPr>
          <w:rFonts w:eastAsiaTheme="minorHAnsi"/>
          <w:sz w:val="24"/>
          <w:szCs w:val="24"/>
          <w:lang w:eastAsia="en-US"/>
        </w:rPr>
        <w:t>here are</w:t>
      </w:r>
      <w:r w:rsidR="00FF6040" w:rsidRPr="00B20500">
        <w:rPr>
          <w:rFonts w:eastAsiaTheme="minorHAnsi"/>
          <w:sz w:val="24"/>
          <w:szCs w:val="24"/>
          <w:lang w:eastAsia="en-US"/>
        </w:rPr>
        <w:t xml:space="preserve"> </w:t>
      </w:r>
      <w:r w:rsidR="00065984" w:rsidRPr="00B20500">
        <w:rPr>
          <w:rFonts w:eastAsiaTheme="minorHAnsi"/>
          <w:sz w:val="24"/>
          <w:szCs w:val="24"/>
          <w:lang w:eastAsia="en-US"/>
        </w:rPr>
        <w:t xml:space="preserve">students who start off at post-92 institutions </w:t>
      </w:r>
      <w:r w:rsidR="00FF6040" w:rsidRPr="00B20500">
        <w:rPr>
          <w:rFonts w:eastAsiaTheme="minorHAnsi"/>
          <w:sz w:val="24"/>
          <w:szCs w:val="24"/>
          <w:lang w:eastAsia="en-US"/>
        </w:rPr>
        <w:t xml:space="preserve">but successfully </w:t>
      </w:r>
      <w:r w:rsidR="00065984" w:rsidRPr="00B20500">
        <w:rPr>
          <w:rFonts w:eastAsiaTheme="minorHAnsi"/>
          <w:sz w:val="24"/>
          <w:szCs w:val="24"/>
          <w:lang w:eastAsia="en-US"/>
        </w:rPr>
        <w:t>mov</w:t>
      </w:r>
      <w:r w:rsidR="00FF6040" w:rsidRPr="00B20500">
        <w:rPr>
          <w:rFonts w:eastAsiaTheme="minorHAnsi"/>
          <w:sz w:val="24"/>
          <w:szCs w:val="24"/>
          <w:lang w:eastAsia="en-US"/>
        </w:rPr>
        <w:t>e</w:t>
      </w:r>
      <w:r w:rsidR="00065984" w:rsidRPr="00B20500">
        <w:rPr>
          <w:rFonts w:eastAsiaTheme="minorHAnsi"/>
          <w:sz w:val="24"/>
          <w:szCs w:val="24"/>
          <w:lang w:eastAsia="en-US"/>
        </w:rPr>
        <w:t xml:space="preserve"> onto a </w:t>
      </w:r>
      <w:r w:rsidR="006C442F">
        <w:rPr>
          <w:rFonts w:eastAsiaTheme="minorHAnsi"/>
          <w:sz w:val="24"/>
          <w:szCs w:val="24"/>
          <w:lang w:eastAsia="en-US"/>
        </w:rPr>
        <w:t>RG</w:t>
      </w:r>
      <w:r w:rsidR="00065984" w:rsidRPr="00B20500">
        <w:rPr>
          <w:rFonts w:eastAsiaTheme="minorHAnsi"/>
          <w:sz w:val="24"/>
          <w:szCs w:val="24"/>
          <w:lang w:eastAsia="en-US"/>
        </w:rPr>
        <w:t xml:space="preserve"> university </w:t>
      </w:r>
      <w:r w:rsidR="00FF6040" w:rsidRPr="00B20500">
        <w:rPr>
          <w:rFonts w:eastAsiaTheme="minorHAnsi"/>
          <w:sz w:val="24"/>
          <w:szCs w:val="24"/>
          <w:lang w:eastAsia="en-US"/>
        </w:rPr>
        <w:t xml:space="preserve">for their </w:t>
      </w:r>
      <w:r w:rsidR="00DF43BD">
        <w:rPr>
          <w:rFonts w:eastAsiaTheme="minorHAnsi"/>
          <w:sz w:val="24"/>
          <w:szCs w:val="24"/>
          <w:lang w:eastAsia="en-US"/>
        </w:rPr>
        <w:t>master’s</w:t>
      </w:r>
      <w:r w:rsidR="007C1FDE">
        <w:rPr>
          <w:rFonts w:eastAsiaTheme="minorHAnsi"/>
          <w:sz w:val="24"/>
          <w:szCs w:val="24"/>
          <w:lang w:eastAsia="en-US"/>
        </w:rPr>
        <w:t>;</w:t>
      </w:r>
      <w:r w:rsidR="00FF6040" w:rsidRPr="00B20500">
        <w:rPr>
          <w:rFonts w:eastAsiaTheme="minorHAnsi"/>
          <w:sz w:val="24"/>
          <w:szCs w:val="24"/>
          <w:lang w:eastAsia="en-US"/>
        </w:rPr>
        <w:t xml:space="preserve"> </w:t>
      </w:r>
      <w:r w:rsidR="00065984" w:rsidRPr="00B20500">
        <w:rPr>
          <w:rFonts w:eastAsiaTheme="minorHAnsi"/>
          <w:sz w:val="24"/>
          <w:szCs w:val="24"/>
          <w:lang w:eastAsia="en-US"/>
        </w:rPr>
        <w:t xml:space="preserve">but then </w:t>
      </w:r>
      <w:r w:rsidR="007C1FDE">
        <w:rPr>
          <w:rFonts w:eastAsiaTheme="minorHAnsi"/>
          <w:sz w:val="24"/>
          <w:szCs w:val="24"/>
          <w:lang w:eastAsia="en-US"/>
        </w:rPr>
        <w:t>revert to a</w:t>
      </w:r>
      <w:r w:rsidR="00065984" w:rsidRPr="00B20500">
        <w:rPr>
          <w:rFonts w:eastAsiaTheme="minorHAnsi"/>
          <w:sz w:val="24"/>
          <w:szCs w:val="24"/>
          <w:lang w:eastAsia="en-US"/>
        </w:rPr>
        <w:t xml:space="preserve"> post-92 institution</w:t>
      </w:r>
      <w:r w:rsidR="00FF6040" w:rsidRPr="00B20500">
        <w:rPr>
          <w:rFonts w:eastAsiaTheme="minorHAnsi"/>
          <w:sz w:val="24"/>
          <w:szCs w:val="24"/>
          <w:lang w:eastAsia="en-US"/>
        </w:rPr>
        <w:t xml:space="preserve"> </w:t>
      </w:r>
      <w:r w:rsidR="007C1FDE">
        <w:rPr>
          <w:rFonts w:eastAsiaTheme="minorHAnsi"/>
          <w:sz w:val="24"/>
          <w:szCs w:val="24"/>
          <w:lang w:eastAsia="en-US"/>
        </w:rPr>
        <w:t xml:space="preserve">(often the same one) </w:t>
      </w:r>
      <w:r w:rsidR="00FF6040" w:rsidRPr="00B20500">
        <w:rPr>
          <w:rFonts w:eastAsiaTheme="minorHAnsi"/>
          <w:sz w:val="24"/>
          <w:szCs w:val="24"/>
          <w:lang w:eastAsia="en-US"/>
        </w:rPr>
        <w:t>for PhD</w:t>
      </w:r>
      <w:r w:rsidR="00065984" w:rsidRPr="00B20500">
        <w:rPr>
          <w:rFonts w:eastAsiaTheme="minorHAnsi"/>
          <w:sz w:val="24"/>
          <w:szCs w:val="24"/>
          <w:lang w:eastAsia="en-US"/>
        </w:rPr>
        <w:t xml:space="preserve">. </w:t>
      </w:r>
      <w:r w:rsidR="00065984" w:rsidRPr="005566C8">
        <w:rPr>
          <w:rFonts w:eastAsiaTheme="minorHAnsi"/>
          <w:sz w:val="24"/>
          <w:szCs w:val="24"/>
          <w:lang w:eastAsia="en-US"/>
        </w:rPr>
        <w:t>The other group attend</w:t>
      </w:r>
      <w:r w:rsidR="00E90712" w:rsidRPr="005566C8">
        <w:rPr>
          <w:rFonts w:eastAsiaTheme="minorHAnsi"/>
          <w:sz w:val="24"/>
          <w:szCs w:val="24"/>
          <w:lang w:eastAsia="en-US"/>
        </w:rPr>
        <w:t>s</w:t>
      </w:r>
      <w:r w:rsidR="00065984" w:rsidRPr="005566C8">
        <w:rPr>
          <w:rFonts w:eastAsiaTheme="minorHAnsi"/>
          <w:sz w:val="24"/>
          <w:szCs w:val="24"/>
          <w:lang w:eastAsia="en-US"/>
        </w:rPr>
        <w:t xml:space="preserve"> RG i</w:t>
      </w:r>
      <w:r w:rsidR="00065984" w:rsidRPr="00B20500">
        <w:rPr>
          <w:rFonts w:eastAsiaTheme="minorHAnsi"/>
          <w:sz w:val="24"/>
          <w:szCs w:val="24"/>
          <w:lang w:eastAsia="en-US"/>
        </w:rPr>
        <w:t xml:space="preserve">nstitutions for </w:t>
      </w:r>
      <w:r w:rsidR="00566A57">
        <w:rPr>
          <w:rFonts w:eastAsiaTheme="minorHAnsi"/>
          <w:sz w:val="24"/>
          <w:szCs w:val="24"/>
          <w:lang w:eastAsia="en-US"/>
        </w:rPr>
        <w:t>first degree</w:t>
      </w:r>
      <w:r w:rsidR="00566A57" w:rsidRPr="00B20500">
        <w:rPr>
          <w:rFonts w:eastAsiaTheme="minorHAnsi"/>
          <w:sz w:val="24"/>
          <w:szCs w:val="24"/>
          <w:lang w:eastAsia="en-US"/>
        </w:rPr>
        <w:t xml:space="preserve"> </w:t>
      </w:r>
      <w:r w:rsidR="00065984" w:rsidRPr="00B20500">
        <w:rPr>
          <w:rFonts w:eastAsiaTheme="minorHAnsi"/>
          <w:sz w:val="24"/>
          <w:szCs w:val="24"/>
          <w:lang w:eastAsia="en-US"/>
        </w:rPr>
        <w:t xml:space="preserve">and </w:t>
      </w:r>
      <w:r w:rsidR="00DF43BD">
        <w:rPr>
          <w:rFonts w:eastAsiaTheme="minorHAnsi"/>
          <w:sz w:val="24"/>
          <w:szCs w:val="24"/>
          <w:lang w:eastAsia="en-US"/>
        </w:rPr>
        <w:t>master’s</w:t>
      </w:r>
      <w:r w:rsidR="00065984" w:rsidRPr="00B20500">
        <w:rPr>
          <w:rFonts w:eastAsiaTheme="minorHAnsi"/>
          <w:sz w:val="24"/>
          <w:szCs w:val="24"/>
          <w:lang w:eastAsia="en-US"/>
        </w:rPr>
        <w:t xml:space="preserve"> bu</w:t>
      </w:r>
      <w:r w:rsidR="00FF6040" w:rsidRPr="00B20500">
        <w:rPr>
          <w:rFonts w:eastAsiaTheme="minorHAnsi"/>
          <w:sz w:val="24"/>
          <w:szCs w:val="24"/>
          <w:lang w:eastAsia="en-US"/>
        </w:rPr>
        <w:t>t end</w:t>
      </w:r>
      <w:r w:rsidR="00E90712" w:rsidRPr="00B20500">
        <w:rPr>
          <w:rFonts w:eastAsiaTheme="minorHAnsi"/>
          <w:sz w:val="24"/>
          <w:szCs w:val="24"/>
          <w:lang w:eastAsia="en-US"/>
        </w:rPr>
        <w:t>s</w:t>
      </w:r>
      <w:r w:rsidR="00FF6040" w:rsidRPr="00B20500">
        <w:rPr>
          <w:rFonts w:eastAsiaTheme="minorHAnsi"/>
          <w:sz w:val="24"/>
          <w:szCs w:val="24"/>
          <w:lang w:eastAsia="en-US"/>
        </w:rPr>
        <w:t xml:space="preserve"> up at a post-92 university</w:t>
      </w:r>
      <w:r w:rsidR="00065984" w:rsidRPr="00B20500">
        <w:rPr>
          <w:rFonts w:eastAsiaTheme="minorHAnsi"/>
          <w:sz w:val="24"/>
          <w:szCs w:val="24"/>
          <w:lang w:eastAsia="en-US"/>
        </w:rPr>
        <w:t xml:space="preserve"> for </w:t>
      </w:r>
      <w:r w:rsidR="00FF6040" w:rsidRPr="00B20500">
        <w:rPr>
          <w:rFonts w:eastAsiaTheme="minorHAnsi"/>
          <w:sz w:val="24"/>
          <w:szCs w:val="24"/>
          <w:lang w:eastAsia="en-US"/>
        </w:rPr>
        <w:t>doctoral education</w:t>
      </w:r>
      <w:r w:rsidR="00065984" w:rsidRPr="00B20500">
        <w:rPr>
          <w:rFonts w:eastAsiaTheme="minorHAnsi"/>
          <w:sz w:val="24"/>
          <w:szCs w:val="24"/>
          <w:lang w:eastAsia="en-US"/>
        </w:rPr>
        <w:t xml:space="preserve">. </w:t>
      </w:r>
      <w:r w:rsidR="00B927AB" w:rsidRPr="00B20500">
        <w:rPr>
          <w:rFonts w:eastAsiaTheme="minorHAnsi"/>
          <w:sz w:val="24"/>
          <w:szCs w:val="24"/>
          <w:lang w:eastAsia="en-US"/>
        </w:rPr>
        <w:t>The common denominator f</w:t>
      </w:r>
      <w:r w:rsidR="006D104E">
        <w:rPr>
          <w:rFonts w:eastAsiaTheme="minorHAnsi"/>
          <w:sz w:val="24"/>
          <w:szCs w:val="24"/>
          <w:lang w:eastAsia="en-US"/>
        </w:rPr>
        <w:t xml:space="preserve">or these two subgroups is that </w:t>
      </w:r>
      <w:r w:rsidR="00B927AB" w:rsidRPr="00B20500">
        <w:rPr>
          <w:rFonts w:eastAsiaTheme="minorHAnsi"/>
          <w:sz w:val="24"/>
          <w:szCs w:val="24"/>
          <w:lang w:eastAsia="en-US"/>
        </w:rPr>
        <w:t xml:space="preserve">for the PhD, they follow funding rather than topic, institution or location. </w:t>
      </w:r>
      <w:r w:rsidR="00AD5D06">
        <w:rPr>
          <w:rFonts w:eastAsiaTheme="minorHAnsi"/>
          <w:sz w:val="24"/>
          <w:szCs w:val="24"/>
          <w:lang w:eastAsia="en-US"/>
        </w:rPr>
        <w:t>T</w:t>
      </w:r>
      <w:r w:rsidR="00B927AB" w:rsidRPr="00B20500">
        <w:rPr>
          <w:rFonts w:eastAsiaTheme="minorHAnsi"/>
          <w:sz w:val="24"/>
          <w:szCs w:val="24"/>
          <w:lang w:eastAsia="en-US"/>
        </w:rPr>
        <w:t xml:space="preserve">hey </w:t>
      </w:r>
      <w:r w:rsidR="00AD5D06">
        <w:rPr>
          <w:rFonts w:eastAsiaTheme="minorHAnsi"/>
          <w:sz w:val="24"/>
          <w:szCs w:val="24"/>
          <w:lang w:eastAsia="en-US"/>
        </w:rPr>
        <w:t xml:space="preserve">had often </w:t>
      </w:r>
      <w:r w:rsidR="00B927AB" w:rsidRPr="00B20500">
        <w:rPr>
          <w:rFonts w:eastAsiaTheme="minorHAnsi"/>
          <w:sz w:val="24"/>
          <w:szCs w:val="24"/>
          <w:lang w:eastAsia="en-US"/>
        </w:rPr>
        <w:t xml:space="preserve">tried elsewhere </w:t>
      </w:r>
      <w:r w:rsidR="00AD5D06">
        <w:rPr>
          <w:rFonts w:eastAsiaTheme="minorHAnsi"/>
          <w:sz w:val="24"/>
          <w:szCs w:val="24"/>
          <w:lang w:eastAsia="en-US"/>
        </w:rPr>
        <w:t>but</w:t>
      </w:r>
      <w:r w:rsidR="00AD5D06" w:rsidRPr="00B20500">
        <w:rPr>
          <w:rFonts w:eastAsiaTheme="minorHAnsi"/>
          <w:sz w:val="24"/>
          <w:szCs w:val="24"/>
          <w:lang w:eastAsia="en-US"/>
        </w:rPr>
        <w:t xml:space="preserve"> </w:t>
      </w:r>
      <w:r w:rsidR="005F3C2D">
        <w:rPr>
          <w:rFonts w:eastAsiaTheme="minorHAnsi"/>
          <w:sz w:val="24"/>
          <w:szCs w:val="24"/>
          <w:lang w:eastAsia="en-US"/>
        </w:rPr>
        <w:t>were not</w:t>
      </w:r>
      <w:r w:rsidR="00B927AB" w:rsidRPr="00B20500">
        <w:rPr>
          <w:rFonts w:eastAsiaTheme="minorHAnsi"/>
          <w:sz w:val="24"/>
          <w:szCs w:val="24"/>
          <w:lang w:eastAsia="en-US"/>
        </w:rPr>
        <w:t xml:space="preserve"> funded.</w:t>
      </w:r>
      <w:r w:rsidR="00E90712" w:rsidRPr="00B20500">
        <w:rPr>
          <w:rFonts w:eastAsiaTheme="minorHAnsi"/>
          <w:sz w:val="24"/>
          <w:szCs w:val="24"/>
          <w:lang w:eastAsia="en-US"/>
        </w:rPr>
        <w:t xml:space="preserve"> However, there is a key difference </w:t>
      </w:r>
      <w:r w:rsidR="00065984" w:rsidRPr="00B20500">
        <w:rPr>
          <w:rFonts w:eastAsiaTheme="minorHAnsi"/>
          <w:sz w:val="24"/>
          <w:szCs w:val="24"/>
          <w:lang w:eastAsia="en-US"/>
        </w:rPr>
        <w:t xml:space="preserve">between </w:t>
      </w:r>
      <w:r w:rsidR="009F344A" w:rsidRPr="00B20500">
        <w:rPr>
          <w:rFonts w:eastAsiaTheme="minorHAnsi"/>
          <w:sz w:val="24"/>
          <w:szCs w:val="24"/>
          <w:lang w:eastAsia="en-US"/>
        </w:rPr>
        <w:t>the</w:t>
      </w:r>
      <w:r w:rsidR="00CC4E9C">
        <w:rPr>
          <w:rFonts w:eastAsiaTheme="minorHAnsi"/>
          <w:sz w:val="24"/>
          <w:szCs w:val="24"/>
          <w:lang w:eastAsia="en-US"/>
        </w:rPr>
        <w:t>se</w:t>
      </w:r>
      <w:r w:rsidR="009F344A" w:rsidRPr="00B20500">
        <w:rPr>
          <w:rFonts w:eastAsiaTheme="minorHAnsi"/>
          <w:sz w:val="24"/>
          <w:szCs w:val="24"/>
          <w:lang w:eastAsia="en-US"/>
        </w:rPr>
        <w:t xml:space="preserve"> two in terms of</w:t>
      </w:r>
      <w:r w:rsidR="00E90712" w:rsidRPr="00B20500">
        <w:rPr>
          <w:rFonts w:eastAsiaTheme="minorHAnsi"/>
          <w:sz w:val="24"/>
          <w:szCs w:val="24"/>
          <w:lang w:eastAsia="en-US"/>
        </w:rPr>
        <w:t xml:space="preserve"> accepting their fate</w:t>
      </w:r>
      <w:r w:rsidR="00CC4E9C">
        <w:rPr>
          <w:rFonts w:eastAsiaTheme="minorHAnsi"/>
          <w:sz w:val="24"/>
          <w:szCs w:val="24"/>
          <w:lang w:eastAsia="en-US"/>
        </w:rPr>
        <w:t xml:space="preserve"> and the resulting experiences</w:t>
      </w:r>
      <w:r w:rsidR="00E90712" w:rsidRPr="00B20500">
        <w:rPr>
          <w:rFonts w:eastAsiaTheme="minorHAnsi"/>
          <w:sz w:val="24"/>
          <w:szCs w:val="24"/>
          <w:lang w:eastAsia="en-US"/>
        </w:rPr>
        <w:t xml:space="preserve"> - </w:t>
      </w:r>
      <w:r w:rsidR="00065984" w:rsidRPr="00B20500">
        <w:rPr>
          <w:rFonts w:eastAsiaTheme="minorHAnsi"/>
          <w:sz w:val="24"/>
          <w:szCs w:val="24"/>
          <w:lang w:eastAsia="en-US"/>
        </w:rPr>
        <w:t xml:space="preserve">those who have had post-92 experience </w:t>
      </w:r>
      <w:r w:rsidR="00CC4E9C">
        <w:rPr>
          <w:rFonts w:eastAsiaTheme="minorHAnsi"/>
          <w:sz w:val="24"/>
          <w:szCs w:val="24"/>
          <w:lang w:eastAsia="en-US"/>
        </w:rPr>
        <w:t xml:space="preserve">previously </w:t>
      </w:r>
      <w:r w:rsidR="00065984" w:rsidRPr="00B20500">
        <w:rPr>
          <w:rFonts w:eastAsiaTheme="minorHAnsi"/>
          <w:sz w:val="24"/>
          <w:szCs w:val="24"/>
          <w:lang w:eastAsia="en-US"/>
        </w:rPr>
        <w:t xml:space="preserve">are </w:t>
      </w:r>
      <w:r w:rsidR="00D5339B" w:rsidRPr="00B20500">
        <w:rPr>
          <w:rFonts w:eastAsiaTheme="minorHAnsi"/>
          <w:sz w:val="24"/>
          <w:szCs w:val="24"/>
          <w:lang w:eastAsia="en-US"/>
        </w:rPr>
        <w:t>keener</w:t>
      </w:r>
      <w:r w:rsidR="00065984" w:rsidRPr="00B20500">
        <w:rPr>
          <w:rFonts w:eastAsiaTheme="minorHAnsi"/>
          <w:sz w:val="24"/>
          <w:szCs w:val="24"/>
          <w:lang w:eastAsia="en-US"/>
        </w:rPr>
        <w:t xml:space="preserve"> to accept the unavoidable, although there is a considerable amount of </w:t>
      </w:r>
      <w:r w:rsidR="00065984" w:rsidRPr="00E85054">
        <w:rPr>
          <w:rFonts w:eastAsiaTheme="minorHAnsi"/>
          <w:i/>
          <w:sz w:val="24"/>
          <w:szCs w:val="24"/>
          <w:lang w:eastAsia="en-US"/>
        </w:rPr>
        <w:t>post-ho</w:t>
      </w:r>
      <w:r w:rsidR="00B927AB" w:rsidRPr="00E85054">
        <w:rPr>
          <w:rFonts w:eastAsiaTheme="minorHAnsi"/>
          <w:i/>
          <w:sz w:val="24"/>
          <w:szCs w:val="24"/>
          <w:lang w:eastAsia="en-US"/>
        </w:rPr>
        <w:t>c</w:t>
      </w:r>
      <w:r w:rsidR="00B927AB" w:rsidRPr="00B20500">
        <w:rPr>
          <w:rFonts w:eastAsiaTheme="minorHAnsi"/>
          <w:sz w:val="24"/>
          <w:szCs w:val="24"/>
          <w:lang w:eastAsia="en-US"/>
        </w:rPr>
        <w:t xml:space="preserve"> rationalisation </w:t>
      </w:r>
      <w:r w:rsidR="006C442F">
        <w:rPr>
          <w:rFonts w:eastAsiaTheme="minorHAnsi"/>
          <w:sz w:val="24"/>
          <w:szCs w:val="24"/>
          <w:lang w:eastAsia="en-US"/>
        </w:rPr>
        <w:t>evident</w:t>
      </w:r>
      <w:r w:rsidR="00065984" w:rsidRPr="00B20500">
        <w:rPr>
          <w:rFonts w:eastAsiaTheme="minorHAnsi"/>
          <w:sz w:val="24"/>
          <w:szCs w:val="24"/>
          <w:lang w:eastAsia="en-US"/>
        </w:rPr>
        <w:t>. At the same time, students having to switch from the RG route are much m</w:t>
      </w:r>
      <w:r w:rsidR="006D104E">
        <w:rPr>
          <w:rFonts w:eastAsiaTheme="minorHAnsi"/>
          <w:sz w:val="24"/>
          <w:szCs w:val="24"/>
          <w:lang w:eastAsia="en-US"/>
        </w:rPr>
        <w:t>ore frustrated about having to ‘follow the money’,</w:t>
      </w:r>
      <w:r w:rsidR="00E90712" w:rsidRPr="00B20500">
        <w:rPr>
          <w:rFonts w:eastAsiaTheme="minorHAnsi"/>
          <w:sz w:val="24"/>
          <w:szCs w:val="24"/>
          <w:lang w:eastAsia="en-US"/>
        </w:rPr>
        <w:t xml:space="preserve"> </w:t>
      </w:r>
      <w:r w:rsidR="00065984" w:rsidRPr="00B20500">
        <w:rPr>
          <w:rFonts w:eastAsiaTheme="minorHAnsi"/>
          <w:sz w:val="24"/>
          <w:szCs w:val="24"/>
          <w:lang w:eastAsia="en-US"/>
        </w:rPr>
        <w:t>s</w:t>
      </w:r>
      <w:r w:rsidR="009F344A" w:rsidRPr="00B20500">
        <w:rPr>
          <w:rFonts w:eastAsiaTheme="minorHAnsi"/>
          <w:sz w:val="24"/>
          <w:szCs w:val="24"/>
          <w:lang w:eastAsia="en-US"/>
        </w:rPr>
        <w:t>ince they are unable to afford to pay for</w:t>
      </w:r>
      <w:r w:rsidR="00065984" w:rsidRPr="00B20500">
        <w:rPr>
          <w:rFonts w:eastAsiaTheme="minorHAnsi"/>
          <w:sz w:val="24"/>
          <w:szCs w:val="24"/>
          <w:lang w:eastAsia="en-US"/>
        </w:rPr>
        <w:t xml:space="preserve"> </w:t>
      </w:r>
      <w:r w:rsidR="00E90712" w:rsidRPr="00B20500">
        <w:rPr>
          <w:rFonts w:eastAsiaTheme="minorHAnsi"/>
          <w:sz w:val="24"/>
          <w:szCs w:val="24"/>
          <w:lang w:eastAsia="en-US"/>
        </w:rPr>
        <w:t>a PhD</w:t>
      </w:r>
      <w:r w:rsidR="00065984" w:rsidRPr="00B20500">
        <w:rPr>
          <w:rFonts w:eastAsiaTheme="minorHAnsi"/>
          <w:sz w:val="24"/>
          <w:szCs w:val="24"/>
          <w:lang w:eastAsia="en-US"/>
        </w:rPr>
        <w:t>.</w:t>
      </w:r>
    </w:p>
    <w:p w14:paraId="16EA55E4" w14:textId="4B4D19C2" w:rsidR="008F1D06" w:rsidRPr="00B20500" w:rsidRDefault="00065984" w:rsidP="001903AB">
      <w:pPr>
        <w:spacing w:after="0" w:line="480" w:lineRule="auto"/>
        <w:ind w:right="-1" w:firstLine="720"/>
        <w:jc w:val="both"/>
        <w:rPr>
          <w:rFonts w:eastAsiaTheme="minorHAnsi"/>
          <w:sz w:val="24"/>
          <w:szCs w:val="24"/>
          <w:lang w:eastAsia="en-US"/>
        </w:rPr>
      </w:pPr>
      <w:r w:rsidRPr="00B20500">
        <w:rPr>
          <w:rFonts w:eastAsiaTheme="minorHAnsi"/>
          <w:sz w:val="24"/>
          <w:szCs w:val="24"/>
          <w:lang w:eastAsia="en-US"/>
        </w:rPr>
        <w:t>Keith</w:t>
      </w:r>
      <w:r w:rsidR="009F344A" w:rsidRPr="00B20500">
        <w:rPr>
          <w:rFonts w:eastAsiaTheme="minorHAnsi"/>
          <w:sz w:val="24"/>
          <w:szCs w:val="24"/>
          <w:lang w:eastAsia="en-US"/>
        </w:rPr>
        <w:t xml:space="preserve"> (</w:t>
      </w:r>
      <w:r w:rsidR="00660F8B">
        <w:rPr>
          <w:rFonts w:eastAsiaTheme="minorHAnsi"/>
          <w:sz w:val="24"/>
          <w:szCs w:val="24"/>
          <w:lang w:eastAsia="en-US"/>
        </w:rPr>
        <w:t xml:space="preserve">26, humanities, </w:t>
      </w:r>
      <w:r w:rsidR="004760E4">
        <w:rPr>
          <w:rFonts w:eastAsiaTheme="minorHAnsi"/>
          <w:sz w:val="24"/>
          <w:szCs w:val="24"/>
          <w:lang w:eastAsia="en-US"/>
        </w:rPr>
        <w:t>£7k</w:t>
      </w:r>
      <w:r w:rsidR="005F3C2D">
        <w:rPr>
          <w:rFonts w:eastAsiaTheme="minorHAnsi"/>
          <w:sz w:val="24"/>
          <w:szCs w:val="24"/>
          <w:lang w:eastAsia="en-US"/>
        </w:rPr>
        <w:t xml:space="preserve">; </w:t>
      </w:r>
      <w:r w:rsidR="009F344A" w:rsidRPr="00B20500">
        <w:rPr>
          <w:rFonts w:eastAsiaTheme="minorHAnsi"/>
          <w:sz w:val="24"/>
          <w:szCs w:val="24"/>
          <w:lang w:eastAsia="en-US"/>
        </w:rPr>
        <w:t>father FE lecturer, mother librarian)</w:t>
      </w:r>
      <w:r w:rsidR="005F3C2D">
        <w:rPr>
          <w:rFonts w:eastAsiaTheme="minorHAnsi"/>
          <w:sz w:val="24"/>
          <w:szCs w:val="24"/>
          <w:lang w:eastAsia="en-US"/>
        </w:rPr>
        <w:t xml:space="preserve">, </w:t>
      </w:r>
      <w:r w:rsidRPr="00B20500">
        <w:rPr>
          <w:rFonts w:eastAsiaTheme="minorHAnsi"/>
          <w:sz w:val="24"/>
          <w:szCs w:val="24"/>
          <w:lang w:eastAsia="en-US"/>
        </w:rPr>
        <w:t>ha</w:t>
      </w:r>
      <w:r w:rsidR="005F3C2D">
        <w:rPr>
          <w:rFonts w:eastAsiaTheme="minorHAnsi"/>
          <w:sz w:val="24"/>
          <w:szCs w:val="24"/>
          <w:lang w:eastAsia="en-US"/>
        </w:rPr>
        <w:t>d</w:t>
      </w:r>
      <w:r w:rsidRPr="00B20500">
        <w:rPr>
          <w:rFonts w:eastAsiaTheme="minorHAnsi"/>
          <w:sz w:val="24"/>
          <w:szCs w:val="24"/>
          <w:lang w:eastAsia="en-US"/>
        </w:rPr>
        <w:t xml:space="preserve"> </w:t>
      </w:r>
      <w:r w:rsidR="00E13278">
        <w:rPr>
          <w:rFonts w:eastAsiaTheme="minorHAnsi"/>
          <w:sz w:val="24"/>
          <w:szCs w:val="24"/>
          <w:lang w:eastAsia="en-US"/>
        </w:rPr>
        <w:t xml:space="preserve">initially </w:t>
      </w:r>
      <w:r w:rsidRPr="00B20500">
        <w:rPr>
          <w:rFonts w:eastAsiaTheme="minorHAnsi"/>
          <w:sz w:val="24"/>
          <w:szCs w:val="24"/>
          <w:lang w:eastAsia="en-US"/>
        </w:rPr>
        <w:t>taken the apprentice</w:t>
      </w:r>
      <w:r w:rsidR="00090913">
        <w:rPr>
          <w:rFonts w:eastAsiaTheme="minorHAnsi"/>
          <w:sz w:val="24"/>
          <w:szCs w:val="24"/>
          <w:lang w:eastAsia="en-US"/>
        </w:rPr>
        <w:t>ship</w:t>
      </w:r>
      <w:r w:rsidRPr="00B20500">
        <w:rPr>
          <w:rFonts w:eastAsiaTheme="minorHAnsi"/>
          <w:sz w:val="24"/>
          <w:szCs w:val="24"/>
          <w:lang w:eastAsia="en-US"/>
        </w:rPr>
        <w:t xml:space="preserve"> route by working in a hospital </w:t>
      </w:r>
      <w:r w:rsidR="008C6FDC">
        <w:rPr>
          <w:rFonts w:eastAsiaTheme="minorHAnsi"/>
          <w:sz w:val="24"/>
          <w:szCs w:val="24"/>
          <w:lang w:eastAsia="en-US"/>
        </w:rPr>
        <w:t xml:space="preserve">but </w:t>
      </w:r>
      <w:r w:rsidR="00090913">
        <w:rPr>
          <w:rFonts w:eastAsiaTheme="minorHAnsi"/>
          <w:sz w:val="24"/>
          <w:szCs w:val="24"/>
          <w:lang w:eastAsia="en-US"/>
        </w:rPr>
        <w:t>returned</w:t>
      </w:r>
      <w:r w:rsidR="002D0792">
        <w:rPr>
          <w:rFonts w:eastAsiaTheme="minorHAnsi"/>
          <w:sz w:val="24"/>
          <w:szCs w:val="24"/>
          <w:lang w:eastAsia="en-US"/>
        </w:rPr>
        <w:t xml:space="preserve"> to college to re</w:t>
      </w:r>
      <w:r w:rsidR="00D5339B">
        <w:rPr>
          <w:rFonts w:eastAsiaTheme="minorHAnsi"/>
          <w:sz w:val="24"/>
          <w:szCs w:val="24"/>
          <w:lang w:eastAsia="en-US"/>
        </w:rPr>
        <w:t>-</w:t>
      </w:r>
      <w:r w:rsidR="002D0792">
        <w:rPr>
          <w:rFonts w:eastAsiaTheme="minorHAnsi"/>
          <w:sz w:val="24"/>
          <w:szCs w:val="24"/>
          <w:lang w:eastAsia="en-US"/>
        </w:rPr>
        <w:t>sit his A-</w:t>
      </w:r>
      <w:r w:rsidRPr="00B20500">
        <w:rPr>
          <w:rFonts w:eastAsiaTheme="minorHAnsi"/>
          <w:sz w:val="24"/>
          <w:szCs w:val="24"/>
          <w:lang w:eastAsia="en-US"/>
        </w:rPr>
        <w:t>levels</w:t>
      </w:r>
      <w:r w:rsidR="00002F28" w:rsidRPr="00B20500">
        <w:rPr>
          <w:rFonts w:eastAsiaTheme="minorHAnsi"/>
          <w:sz w:val="24"/>
          <w:szCs w:val="24"/>
          <w:lang w:eastAsia="en-US"/>
        </w:rPr>
        <w:t xml:space="preserve"> (</w:t>
      </w:r>
      <w:r w:rsidR="00AD5D06">
        <w:rPr>
          <w:rFonts w:eastAsiaTheme="minorHAnsi"/>
          <w:sz w:val="24"/>
          <w:szCs w:val="24"/>
          <w:lang w:eastAsia="en-US"/>
        </w:rPr>
        <w:t xml:space="preserve">achieving grades </w:t>
      </w:r>
      <w:r w:rsidR="00002F28" w:rsidRPr="00B20500">
        <w:rPr>
          <w:rFonts w:eastAsiaTheme="minorHAnsi"/>
          <w:sz w:val="24"/>
          <w:szCs w:val="24"/>
          <w:lang w:eastAsia="en-US"/>
        </w:rPr>
        <w:t>ABC</w:t>
      </w:r>
      <w:r w:rsidR="009C2B03" w:rsidRPr="00B20500">
        <w:rPr>
          <w:rFonts w:eastAsiaTheme="minorHAnsi"/>
          <w:sz w:val="24"/>
          <w:szCs w:val="24"/>
          <w:lang w:eastAsia="en-US"/>
        </w:rPr>
        <w:t>)</w:t>
      </w:r>
      <w:r w:rsidRPr="00B20500">
        <w:rPr>
          <w:rFonts w:eastAsiaTheme="minorHAnsi"/>
          <w:sz w:val="24"/>
          <w:szCs w:val="24"/>
          <w:lang w:eastAsia="en-US"/>
        </w:rPr>
        <w:t xml:space="preserve">. </w:t>
      </w:r>
      <w:r w:rsidR="004760E4">
        <w:rPr>
          <w:rFonts w:eastAsiaTheme="minorHAnsi"/>
          <w:sz w:val="24"/>
          <w:szCs w:val="24"/>
          <w:lang w:eastAsia="en-US"/>
        </w:rPr>
        <w:t xml:space="preserve">He </w:t>
      </w:r>
      <w:r w:rsidR="005F3C2D">
        <w:rPr>
          <w:rFonts w:eastAsiaTheme="minorHAnsi"/>
          <w:sz w:val="24"/>
          <w:szCs w:val="24"/>
          <w:lang w:eastAsia="en-US"/>
        </w:rPr>
        <w:t>wa</w:t>
      </w:r>
      <w:r w:rsidR="004760E4">
        <w:rPr>
          <w:rFonts w:eastAsiaTheme="minorHAnsi"/>
          <w:sz w:val="24"/>
          <w:szCs w:val="24"/>
          <w:lang w:eastAsia="en-US"/>
        </w:rPr>
        <w:t xml:space="preserve">s far from making a strategic choice for his undergraduate studies </w:t>
      </w:r>
      <w:r w:rsidR="00471E5C">
        <w:rPr>
          <w:rFonts w:eastAsiaTheme="minorHAnsi"/>
          <w:sz w:val="24"/>
          <w:szCs w:val="24"/>
          <w:lang w:eastAsia="en-US"/>
        </w:rPr>
        <w:t>but</w:t>
      </w:r>
      <w:r w:rsidR="00AD5D06">
        <w:rPr>
          <w:rFonts w:eastAsiaTheme="minorHAnsi"/>
          <w:sz w:val="24"/>
          <w:szCs w:val="24"/>
          <w:lang w:eastAsia="en-US"/>
        </w:rPr>
        <w:t xml:space="preserve"> subsequently</w:t>
      </w:r>
      <w:r w:rsidR="00471E5C">
        <w:rPr>
          <w:rFonts w:eastAsiaTheme="minorHAnsi"/>
          <w:sz w:val="24"/>
          <w:szCs w:val="24"/>
          <w:lang w:eastAsia="en-US"/>
        </w:rPr>
        <w:t xml:space="preserve"> learned to ‘play the game’</w:t>
      </w:r>
      <w:r w:rsidR="00AD5D06">
        <w:rPr>
          <w:rFonts w:eastAsiaTheme="minorHAnsi"/>
          <w:sz w:val="24"/>
          <w:szCs w:val="24"/>
          <w:lang w:eastAsia="en-US"/>
        </w:rPr>
        <w:t>,</w:t>
      </w:r>
      <w:r w:rsidR="00471E5C">
        <w:rPr>
          <w:rFonts w:eastAsiaTheme="minorHAnsi"/>
          <w:sz w:val="24"/>
          <w:szCs w:val="24"/>
          <w:lang w:eastAsia="en-US"/>
        </w:rPr>
        <w:t xml:space="preserve"> </w:t>
      </w:r>
      <w:r w:rsidR="008C6FDC">
        <w:rPr>
          <w:rFonts w:eastAsiaTheme="minorHAnsi"/>
          <w:sz w:val="24"/>
          <w:szCs w:val="24"/>
          <w:lang w:eastAsia="en-US"/>
        </w:rPr>
        <w:t>securing</w:t>
      </w:r>
      <w:r w:rsidRPr="00B20500">
        <w:rPr>
          <w:rFonts w:eastAsiaTheme="minorHAnsi"/>
          <w:sz w:val="24"/>
          <w:szCs w:val="24"/>
          <w:lang w:eastAsia="en-US"/>
        </w:rPr>
        <w:t xml:space="preserve"> a </w:t>
      </w:r>
      <w:r w:rsidR="00AD5D06">
        <w:rPr>
          <w:rFonts w:eastAsiaTheme="minorHAnsi"/>
          <w:sz w:val="24"/>
          <w:szCs w:val="24"/>
          <w:lang w:eastAsia="en-US"/>
        </w:rPr>
        <w:t xml:space="preserve">master’s </w:t>
      </w:r>
      <w:r w:rsidRPr="00B20500">
        <w:rPr>
          <w:rFonts w:eastAsiaTheme="minorHAnsi"/>
          <w:sz w:val="24"/>
          <w:szCs w:val="24"/>
          <w:lang w:eastAsia="en-US"/>
        </w:rPr>
        <w:t>place at St</w:t>
      </w:r>
      <w:r w:rsidR="002D0792">
        <w:rPr>
          <w:rFonts w:eastAsiaTheme="minorHAnsi"/>
          <w:sz w:val="24"/>
          <w:szCs w:val="24"/>
          <w:lang w:eastAsia="en-US"/>
        </w:rPr>
        <w:t xml:space="preserve"> </w:t>
      </w:r>
      <w:r w:rsidRPr="00B20500">
        <w:rPr>
          <w:rFonts w:eastAsiaTheme="minorHAnsi"/>
          <w:sz w:val="24"/>
          <w:szCs w:val="24"/>
          <w:lang w:eastAsia="en-US"/>
        </w:rPr>
        <w:t>Andrews</w:t>
      </w:r>
      <w:r w:rsidR="00E13278">
        <w:rPr>
          <w:rFonts w:eastAsiaTheme="minorHAnsi"/>
          <w:sz w:val="24"/>
          <w:szCs w:val="24"/>
          <w:lang w:eastAsia="en-US"/>
        </w:rPr>
        <w:t xml:space="preserve">. As </w:t>
      </w:r>
      <w:r w:rsidR="008C6FDC">
        <w:rPr>
          <w:rFonts w:eastAsiaTheme="minorHAnsi"/>
          <w:sz w:val="24"/>
          <w:szCs w:val="24"/>
          <w:lang w:eastAsia="en-US"/>
        </w:rPr>
        <w:t>funding</w:t>
      </w:r>
      <w:r w:rsidR="00E13278">
        <w:rPr>
          <w:rFonts w:eastAsiaTheme="minorHAnsi"/>
          <w:sz w:val="24"/>
          <w:szCs w:val="24"/>
          <w:lang w:eastAsia="en-US"/>
        </w:rPr>
        <w:t xml:space="preserve"> </w:t>
      </w:r>
      <w:r w:rsidR="005F3C2D">
        <w:rPr>
          <w:rFonts w:eastAsiaTheme="minorHAnsi"/>
          <w:sz w:val="24"/>
          <w:szCs w:val="24"/>
          <w:lang w:eastAsia="en-US"/>
        </w:rPr>
        <w:t>wa</w:t>
      </w:r>
      <w:r w:rsidR="00E13278">
        <w:rPr>
          <w:rFonts w:eastAsiaTheme="minorHAnsi"/>
          <w:sz w:val="24"/>
          <w:szCs w:val="24"/>
          <w:lang w:eastAsia="en-US"/>
        </w:rPr>
        <w:t xml:space="preserve">s </w:t>
      </w:r>
      <w:r w:rsidR="008C6FDC">
        <w:rPr>
          <w:rFonts w:eastAsiaTheme="minorHAnsi"/>
          <w:sz w:val="24"/>
          <w:szCs w:val="24"/>
          <w:lang w:eastAsia="en-US"/>
        </w:rPr>
        <w:t>unavailable</w:t>
      </w:r>
      <w:r w:rsidR="00E13278">
        <w:rPr>
          <w:rFonts w:eastAsiaTheme="minorHAnsi"/>
          <w:sz w:val="24"/>
          <w:szCs w:val="24"/>
          <w:lang w:eastAsia="en-US"/>
        </w:rPr>
        <w:t xml:space="preserve"> he</w:t>
      </w:r>
      <w:r w:rsidRPr="00B20500">
        <w:rPr>
          <w:rFonts w:eastAsiaTheme="minorHAnsi"/>
          <w:sz w:val="24"/>
          <w:szCs w:val="24"/>
          <w:lang w:eastAsia="en-US"/>
        </w:rPr>
        <w:t xml:space="preserve"> </w:t>
      </w:r>
      <w:r w:rsidR="00D44432" w:rsidRPr="00B20500">
        <w:rPr>
          <w:rFonts w:eastAsiaTheme="minorHAnsi"/>
          <w:sz w:val="24"/>
          <w:szCs w:val="24"/>
          <w:lang w:eastAsia="en-US"/>
        </w:rPr>
        <w:t>ha</w:t>
      </w:r>
      <w:r w:rsidR="005F3C2D">
        <w:rPr>
          <w:rFonts w:eastAsiaTheme="minorHAnsi"/>
          <w:sz w:val="24"/>
          <w:szCs w:val="24"/>
          <w:lang w:eastAsia="en-US"/>
        </w:rPr>
        <w:t>d</w:t>
      </w:r>
      <w:r w:rsidR="00D44432" w:rsidRPr="00B20500">
        <w:rPr>
          <w:rFonts w:eastAsiaTheme="minorHAnsi"/>
          <w:sz w:val="24"/>
          <w:szCs w:val="24"/>
          <w:lang w:eastAsia="en-US"/>
        </w:rPr>
        <w:t xml:space="preserve"> to </w:t>
      </w:r>
      <w:r w:rsidRPr="00B20500">
        <w:rPr>
          <w:rFonts w:eastAsiaTheme="minorHAnsi"/>
          <w:sz w:val="24"/>
          <w:szCs w:val="24"/>
          <w:lang w:eastAsia="en-US"/>
        </w:rPr>
        <w:t xml:space="preserve">defer entry </w:t>
      </w:r>
      <w:r w:rsidR="008C6FDC">
        <w:rPr>
          <w:rFonts w:eastAsiaTheme="minorHAnsi"/>
          <w:sz w:val="24"/>
          <w:szCs w:val="24"/>
          <w:lang w:eastAsia="en-US"/>
        </w:rPr>
        <w:t>to earn money to cover</w:t>
      </w:r>
      <w:r w:rsidR="00E13278">
        <w:rPr>
          <w:rFonts w:eastAsiaTheme="minorHAnsi"/>
          <w:sz w:val="24"/>
          <w:szCs w:val="24"/>
          <w:lang w:eastAsia="en-US"/>
        </w:rPr>
        <w:t xml:space="preserve"> fees and </w:t>
      </w:r>
      <w:r w:rsidR="006C442F">
        <w:rPr>
          <w:rFonts w:eastAsiaTheme="minorHAnsi"/>
          <w:sz w:val="24"/>
          <w:szCs w:val="24"/>
          <w:lang w:eastAsia="en-US"/>
        </w:rPr>
        <w:t>maintenance</w:t>
      </w:r>
      <w:r w:rsidRPr="00B20500">
        <w:rPr>
          <w:rFonts w:eastAsiaTheme="minorHAnsi"/>
          <w:sz w:val="24"/>
          <w:szCs w:val="24"/>
          <w:lang w:eastAsia="en-US"/>
        </w:rPr>
        <w:t xml:space="preserve">. </w:t>
      </w:r>
      <w:r w:rsidR="002D0792">
        <w:rPr>
          <w:rFonts w:eastAsiaTheme="minorHAnsi"/>
          <w:sz w:val="24"/>
          <w:szCs w:val="24"/>
          <w:lang w:eastAsia="en-US"/>
        </w:rPr>
        <w:t xml:space="preserve">While </w:t>
      </w:r>
      <w:r w:rsidR="00B7055D" w:rsidRPr="00B20500">
        <w:rPr>
          <w:rFonts w:eastAsiaTheme="minorHAnsi"/>
          <w:sz w:val="24"/>
          <w:szCs w:val="24"/>
          <w:lang w:eastAsia="en-US"/>
        </w:rPr>
        <w:t xml:space="preserve">he </w:t>
      </w:r>
      <w:r w:rsidR="005F3C2D">
        <w:rPr>
          <w:rFonts w:eastAsiaTheme="minorHAnsi"/>
          <w:sz w:val="24"/>
          <w:szCs w:val="24"/>
          <w:lang w:eastAsia="en-US"/>
        </w:rPr>
        <w:t>wa</w:t>
      </w:r>
      <w:r w:rsidR="00B7055D" w:rsidRPr="00B20500">
        <w:rPr>
          <w:rFonts w:eastAsiaTheme="minorHAnsi"/>
          <w:sz w:val="24"/>
          <w:szCs w:val="24"/>
          <w:lang w:eastAsia="en-US"/>
        </w:rPr>
        <w:t xml:space="preserve">s </w:t>
      </w:r>
      <w:r w:rsidR="009A2C8C" w:rsidRPr="00B20500">
        <w:rPr>
          <w:rFonts w:eastAsiaTheme="minorHAnsi"/>
          <w:sz w:val="24"/>
          <w:szCs w:val="24"/>
          <w:lang w:eastAsia="en-US"/>
        </w:rPr>
        <w:t xml:space="preserve">accepted </w:t>
      </w:r>
      <w:r w:rsidR="00E13278">
        <w:rPr>
          <w:rFonts w:eastAsiaTheme="minorHAnsi"/>
          <w:sz w:val="24"/>
          <w:szCs w:val="24"/>
          <w:lang w:eastAsia="en-US"/>
        </w:rPr>
        <w:t>in</w:t>
      </w:r>
      <w:r w:rsidR="009A2C8C" w:rsidRPr="00B20500">
        <w:rPr>
          <w:rFonts w:eastAsiaTheme="minorHAnsi"/>
          <w:sz w:val="24"/>
          <w:szCs w:val="24"/>
          <w:lang w:eastAsia="en-US"/>
        </w:rPr>
        <w:t xml:space="preserve">to the doctoral programme </w:t>
      </w:r>
      <w:r w:rsidR="00E13278">
        <w:rPr>
          <w:rFonts w:eastAsiaTheme="minorHAnsi"/>
          <w:sz w:val="24"/>
          <w:szCs w:val="24"/>
          <w:lang w:eastAsia="en-US"/>
        </w:rPr>
        <w:t xml:space="preserve">upon graduation, </w:t>
      </w:r>
      <w:r w:rsidR="00AD5D06">
        <w:rPr>
          <w:rFonts w:eastAsiaTheme="minorHAnsi"/>
          <w:sz w:val="24"/>
          <w:szCs w:val="24"/>
          <w:lang w:eastAsia="en-US"/>
        </w:rPr>
        <w:t xml:space="preserve">he could not </w:t>
      </w:r>
      <w:r w:rsidR="00090913">
        <w:rPr>
          <w:rFonts w:eastAsiaTheme="minorHAnsi"/>
          <w:sz w:val="24"/>
          <w:szCs w:val="24"/>
          <w:lang w:eastAsia="en-US"/>
        </w:rPr>
        <w:t>continue</w:t>
      </w:r>
      <w:r w:rsidR="00AD5D06">
        <w:rPr>
          <w:rFonts w:eastAsiaTheme="minorHAnsi"/>
          <w:sz w:val="24"/>
          <w:szCs w:val="24"/>
          <w:lang w:eastAsia="en-US"/>
        </w:rPr>
        <w:t xml:space="preserve"> without a studentship</w:t>
      </w:r>
      <w:r w:rsidR="009A2C8C" w:rsidRPr="00B20500">
        <w:rPr>
          <w:rFonts w:eastAsiaTheme="minorHAnsi"/>
          <w:sz w:val="24"/>
          <w:szCs w:val="24"/>
          <w:lang w:eastAsia="en-US"/>
        </w:rPr>
        <w:t xml:space="preserve">: ‘I want to do a PhD, it’s just I </w:t>
      </w:r>
      <w:r w:rsidR="00370323" w:rsidRPr="00B20500">
        <w:rPr>
          <w:rFonts w:eastAsiaTheme="minorHAnsi"/>
          <w:sz w:val="24"/>
          <w:szCs w:val="24"/>
          <w:lang w:eastAsia="en-US"/>
        </w:rPr>
        <w:t>can’t</w:t>
      </w:r>
      <w:r w:rsidR="004760E4">
        <w:rPr>
          <w:rFonts w:eastAsiaTheme="minorHAnsi"/>
          <w:sz w:val="24"/>
          <w:szCs w:val="24"/>
          <w:lang w:eastAsia="en-US"/>
        </w:rPr>
        <w:t xml:space="preserve"> afford it’. </w:t>
      </w:r>
      <w:r w:rsidR="002D0792">
        <w:rPr>
          <w:rFonts w:eastAsiaTheme="minorHAnsi"/>
          <w:sz w:val="24"/>
          <w:szCs w:val="24"/>
          <w:lang w:eastAsia="en-US"/>
        </w:rPr>
        <w:t>Applying</w:t>
      </w:r>
      <w:r w:rsidRPr="00B20500">
        <w:rPr>
          <w:rFonts w:eastAsiaTheme="minorHAnsi"/>
          <w:sz w:val="24"/>
          <w:szCs w:val="24"/>
          <w:lang w:eastAsia="en-US"/>
        </w:rPr>
        <w:t xml:space="preserve"> for any </w:t>
      </w:r>
      <w:r w:rsidR="001F382C">
        <w:rPr>
          <w:rFonts w:eastAsiaTheme="minorHAnsi"/>
          <w:sz w:val="24"/>
          <w:szCs w:val="24"/>
          <w:lang w:eastAsia="en-US"/>
        </w:rPr>
        <w:t>funded place on topics even</w:t>
      </w:r>
      <w:r w:rsidRPr="00B20500">
        <w:rPr>
          <w:rFonts w:eastAsiaTheme="minorHAnsi"/>
          <w:sz w:val="24"/>
          <w:szCs w:val="24"/>
          <w:lang w:eastAsia="en-US"/>
        </w:rPr>
        <w:t xml:space="preserve"> ‘remotely related to his </w:t>
      </w:r>
      <w:r w:rsidRPr="00B20500">
        <w:rPr>
          <w:rFonts w:eastAsiaTheme="minorHAnsi"/>
          <w:sz w:val="24"/>
          <w:szCs w:val="24"/>
          <w:lang w:eastAsia="en-US"/>
        </w:rPr>
        <w:lastRenderedPageBreak/>
        <w:t xml:space="preserve">interests’ </w:t>
      </w:r>
      <w:r w:rsidR="00471E5C">
        <w:rPr>
          <w:rFonts w:eastAsiaTheme="minorHAnsi"/>
          <w:sz w:val="24"/>
          <w:szCs w:val="24"/>
          <w:lang w:eastAsia="en-US"/>
        </w:rPr>
        <w:t>wa</w:t>
      </w:r>
      <w:r w:rsidR="008C6FDC">
        <w:rPr>
          <w:rFonts w:eastAsiaTheme="minorHAnsi"/>
          <w:sz w:val="24"/>
          <w:szCs w:val="24"/>
          <w:lang w:eastAsia="en-US"/>
        </w:rPr>
        <w:t>s</w:t>
      </w:r>
      <w:r w:rsidR="009A2C8C" w:rsidRPr="00B20500">
        <w:rPr>
          <w:rFonts w:eastAsiaTheme="minorHAnsi"/>
          <w:sz w:val="24"/>
          <w:szCs w:val="24"/>
          <w:lang w:eastAsia="en-US"/>
        </w:rPr>
        <w:t xml:space="preserve"> a clear indication of </w:t>
      </w:r>
      <w:r w:rsidR="004760E4">
        <w:rPr>
          <w:rFonts w:eastAsiaTheme="minorHAnsi"/>
          <w:sz w:val="24"/>
          <w:szCs w:val="24"/>
          <w:lang w:eastAsia="en-US"/>
        </w:rPr>
        <w:t>his commitment as well as</w:t>
      </w:r>
      <w:r w:rsidR="008F1D06" w:rsidRPr="00B20500">
        <w:rPr>
          <w:rFonts w:eastAsiaTheme="minorHAnsi"/>
          <w:sz w:val="24"/>
          <w:szCs w:val="24"/>
          <w:lang w:eastAsia="en-US"/>
        </w:rPr>
        <w:t xml:space="preserve"> desperation</w:t>
      </w:r>
      <w:r w:rsidR="00055946">
        <w:rPr>
          <w:rFonts w:eastAsiaTheme="minorHAnsi"/>
          <w:sz w:val="24"/>
          <w:szCs w:val="24"/>
          <w:lang w:eastAsia="en-US"/>
        </w:rPr>
        <w:t>:</w:t>
      </w:r>
      <w:r w:rsidR="008F1D06" w:rsidRPr="00B20500">
        <w:rPr>
          <w:rFonts w:eastAsiaTheme="minorHAnsi"/>
          <w:sz w:val="24"/>
          <w:szCs w:val="24"/>
          <w:lang w:eastAsia="en-US"/>
        </w:rPr>
        <w:t xml:space="preserve"> </w:t>
      </w:r>
      <w:r w:rsidR="00055946">
        <w:rPr>
          <w:rFonts w:eastAsiaTheme="minorHAnsi"/>
          <w:sz w:val="24"/>
          <w:szCs w:val="24"/>
          <w:lang w:eastAsia="en-US"/>
        </w:rPr>
        <w:t>‘a</w:t>
      </w:r>
      <w:r w:rsidR="00055946" w:rsidRPr="00B20500">
        <w:rPr>
          <w:rFonts w:eastAsiaTheme="minorHAnsi"/>
          <w:sz w:val="24"/>
          <w:szCs w:val="24"/>
          <w:lang w:eastAsia="en-US"/>
        </w:rPr>
        <w:t>nywhere that would have given me the money I would have gone</w:t>
      </w:r>
      <w:r w:rsidR="00055946">
        <w:rPr>
          <w:rFonts w:eastAsiaTheme="minorHAnsi"/>
          <w:sz w:val="24"/>
          <w:szCs w:val="24"/>
          <w:lang w:eastAsia="en-US"/>
        </w:rPr>
        <w:t>’</w:t>
      </w:r>
      <w:r w:rsidR="006C442F">
        <w:rPr>
          <w:rFonts w:eastAsiaTheme="minorHAnsi"/>
          <w:sz w:val="24"/>
          <w:szCs w:val="24"/>
          <w:lang w:eastAsia="en-US"/>
        </w:rPr>
        <w:t>. This was further demonstrated by his application to universities in</w:t>
      </w:r>
      <w:r w:rsidR="008C6FDC">
        <w:rPr>
          <w:rFonts w:eastAsiaTheme="minorHAnsi"/>
          <w:sz w:val="24"/>
          <w:szCs w:val="24"/>
          <w:lang w:eastAsia="en-US"/>
        </w:rPr>
        <w:t xml:space="preserve"> </w:t>
      </w:r>
      <w:r w:rsidR="009A2C8C" w:rsidRPr="00B20500">
        <w:rPr>
          <w:rFonts w:eastAsiaTheme="minorHAnsi"/>
          <w:sz w:val="24"/>
          <w:szCs w:val="24"/>
          <w:lang w:eastAsia="en-US"/>
        </w:rPr>
        <w:t xml:space="preserve">Denmark, Italy, </w:t>
      </w:r>
      <w:r w:rsidR="008C6FDC">
        <w:rPr>
          <w:rFonts w:eastAsiaTheme="minorHAnsi"/>
          <w:sz w:val="24"/>
          <w:szCs w:val="24"/>
          <w:lang w:eastAsia="en-US"/>
        </w:rPr>
        <w:t xml:space="preserve">the </w:t>
      </w:r>
      <w:r w:rsidR="00660F8B">
        <w:rPr>
          <w:rFonts w:eastAsiaTheme="minorHAnsi"/>
          <w:sz w:val="24"/>
          <w:szCs w:val="24"/>
          <w:lang w:eastAsia="en-US"/>
        </w:rPr>
        <w:t>Netherlands</w:t>
      </w:r>
      <w:r w:rsidR="006C442F">
        <w:rPr>
          <w:rFonts w:eastAsiaTheme="minorHAnsi"/>
          <w:sz w:val="24"/>
          <w:szCs w:val="24"/>
          <w:lang w:eastAsia="en-US"/>
        </w:rPr>
        <w:t xml:space="preserve"> and</w:t>
      </w:r>
      <w:r w:rsidR="009A2C8C" w:rsidRPr="00B20500">
        <w:rPr>
          <w:rFonts w:eastAsiaTheme="minorHAnsi"/>
          <w:sz w:val="24"/>
          <w:szCs w:val="24"/>
          <w:lang w:eastAsia="en-US"/>
        </w:rPr>
        <w:t xml:space="preserve"> New Zealand.</w:t>
      </w:r>
      <w:r w:rsidR="00055946">
        <w:rPr>
          <w:rFonts w:eastAsiaTheme="minorHAnsi"/>
          <w:sz w:val="24"/>
          <w:szCs w:val="24"/>
          <w:lang w:eastAsia="en-US"/>
        </w:rPr>
        <w:t xml:space="preserve"> E</w:t>
      </w:r>
      <w:r w:rsidR="00D44432" w:rsidRPr="00B20500">
        <w:rPr>
          <w:rFonts w:eastAsiaTheme="minorHAnsi"/>
          <w:sz w:val="24"/>
          <w:szCs w:val="24"/>
          <w:lang w:eastAsia="en-US"/>
        </w:rPr>
        <w:t xml:space="preserve">ventually he </w:t>
      </w:r>
      <w:r w:rsidR="005F3C2D">
        <w:rPr>
          <w:rFonts w:eastAsiaTheme="minorHAnsi"/>
          <w:sz w:val="24"/>
          <w:szCs w:val="24"/>
          <w:lang w:eastAsia="en-US"/>
        </w:rPr>
        <w:t>obtained</w:t>
      </w:r>
      <w:r w:rsidR="00D44432" w:rsidRPr="00B20500">
        <w:rPr>
          <w:rFonts w:eastAsiaTheme="minorHAnsi"/>
          <w:sz w:val="24"/>
          <w:szCs w:val="24"/>
          <w:lang w:eastAsia="en-US"/>
        </w:rPr>
        <w:t xml:space="preserve"> </w:t>
      </w:r>
      <w:r w:rsidR="008F1D06" w:rsidRPr="00B20500">
        <w:rPr>
          <w:rFonts w:eastAsiaTheme="minorHAnsi"/>
          <w:sz w:val="24"/>
          <w:szCs w:val="24"/>
          <w:lang w:eastAsia="en-US"/>
        </w:rPr>
        <w:t xml:space="preserve">a funded place at </w:t>
      </w:r>
      <w:r w:rsidR="001F382C">
        <w:rPr>
          <w:rFonts w:eastAsiaTheme="minorHAnsi"/>
          <w:sz w:val="24"/>
          <w:szCs w:val="24"/>
          <w:lang w:eastAsia="en-US"/>
        </w:rPr>
        <w:t xml:space="preserve">Modern, </w:t>
      </w:r>
      <w:r w:rsidR="00AD5D06">
        <w:rPr>
          <w:rFonts w:eastAsiaTheme="minorHAnsi"/>
          <w:sz w:val="24"/>
          <w:szCs w:val="24"/>
          <w:lang w:eastAsia="en-US"/>
        </w:rPr>
        <w:t xml:space="preserve">for </w:t>
      </w:r>
      <w:r w:rsidR="00370323">
        <w:rPr>
          <w:rFonts w:eastAsiaTheme="minorHAnsi"/>
          <w:sz w:val="24"/>
          <w:szCs w:val="24"/>
          <w:lang w:eastAsia="en-US"/>
        </w:rPr>
        <w:t xml:space="preserve">which he </w:t>
      </w:r>
      <w:r w:rsidR="005F3C2D">
        <w:rPr>
          <w:rFonts w:eastAsiaTheme="minorHAnsi"/>
          <w:sz w:val="24"/>
          <w:szCs w:val="24"/>
          <w:lang w:eastAsia="en-US"/>
        </w:rPr>
        <w:t>wa</w:t>
      </w:r>
      <w:r w:rsidR="001F382C">
        <w:rPr>
          <w:rFonts w:eastAsiaTheme="minorHAnsi"/>
          <w:sz w:val="24"/>
          <w:szCs w:val="24"/>
          <w:lang w:eastAsia="en-US"/>
        </w:rPr>
        <w:t>s</w:t>
      </w:r>
      <w:r w:rsidR="00370323">
        <w:rPr>
          <w:rFonts w:eastAsiaTheme="minorHAnsi"/>
          <w:sz w:val="24"/>
          <w:szCs w:val="24"/>
          <w:lang w:eastAsia="en-US"/>
        </w:rPr>
        <w:t xml:space="preserve"> </w:t>
      </w:r>
      <w:r w:rsidR="004760E4">
        <w:rPr>
          <w:rFonts w:eastAsiaTheme="minorHAnsi"/>
          <w:sz w:val="24"/>
          <w:szCs w:val="24"/>
          <w:lang w:eastAsia="en-US"/>
        </w:rPr>
        <w:t>grateful</w:t>
      </w:r>
      <w:r w:rsidR="008F1D06" w:rsidRPr="00B20500">
        <w:rPr>
          <w:rFonts w:eastAsiaTheme="minorHAnsi"/>
          <w:sz w:val="24"/>
          <w:szCs w:val="24"/>
          <w:lang w:eastAsia="en-US"/>
        </w:rPr>
        <w:t>.</w:t>
      </w:r>
    </w:p>
    <w:p w14:paraId="36EDC500" w14:textId="77777777" w:rsidR="00B20500" w:rsidRPr="00B20500" w:rsidRDefault="00B20500" w:rsidP="001903AB">
      <w:pPr>
        <w:spacing w:after="0" w:line="480" w:lineRule="auto"/>
        <w:ind w:left="567" w:right="-1"/>
        <w:jc w:val="both"/>
        <w:rPr>
          <w:rFonts w:eastAsiaTheme="minorHAnsi"/>
          <w:sz w:val="10"/>
          <w:szCs w:val="10"/>
          <w:lang w:eastAsia="en-US"/>
        </w:rPr>
      </w:pPr>
    </w:p>
    <w:p w14:paraId="5AAB5B2D" w14:textId="236A03E5" w:rsidR="00065984" w:rsidRPr="00B20500" w:rsidRDefault="00064934" w:rsidP="001903AB">
      <w:pPr>
        <w:spacing w:after="0" w:line="480" w:lineRule="auto"/>
        <w:ind w:left="567" w:right="-1"/>
        <w:jc w:val="both"/>
        <w:rPr>
          <w:rFonts w:eastAsiaTheme="minorHAnsi"/>
          <w:lang w:eastAsia="en-US"/>
        </w:rPr>
      </w:pPr>
      <w:r w:rsidRPr="00B20500">
        <w:rPr>
          <w:rFonts w:eastAsiaTheme="minorHAnsi"/>
          <w:lang w:eastAsia="en-US"/>
        </w:rPr>
        <w:t xml:space="preserve">I had a few false starts but I would probably not </w:t>
      </w:r>
      <w:r w:rsidR="00D5339B">
        <w:rPr>
          <w:rFonts w:eastAsiaTheme="minorHAnsi"/>
          <w:lang w:eastAsia="en-US"/>
        </w:rPr>
        <w:t xml:space="preserve">have </w:t>
      </w:r>
      <w:r w:rsidRPr="00B20500">
        <w:rPr>
          <w:rFonts w:eastAsiaTheme="minorHAnsi"/>
          <w:lang w:eastAsia="en-US"/>
        </w:rPr>
        <w:t>taken the gaps if I could have afforded it</w:t>
      </w:r>
      <w:r w:rsidR="008F1D06" w:rsidRPr="00B20500">
        <w:rPr>
          <w:rFonts w:eastAsiaTheme="minorHAnsi"/>
          <w:lang w:eastAsia="en-US"/>
        </w:rPr>
        <w:t xml:space="preserve">… </w:t>
      </w:r>
      <w:r w:rsidRPr="00B20500">
        <w:rPr>
          <w:rFonts w:eastAsiaTheme="minorHAnsi"/>
          <w:lang w:eastAsia="en-US"/>
        </w:rPr>
        <w:t>but I have no regrets about coming here</w:t>
      </w:r>
      <w:r w:rsidR="00002F28" w:rsidRPr="00B20500">
        <w:rPr>
          <w:rFonts w:eastAsiaTheme="minorHAnsi"/>
          <w:lang w:eastAsia="en-US"/>
        </w:rPr>
        <w:t>….</w:t>
      </w:r>
      <w:r w:rsidRPr="00B20500">
        <w:rPr>
          <w:rFonts w:eastAsiaTheme="minorHAnsi"/>
          <w:lang w:eastAsia="en-US"/>
        </w:rPr>
        <w:t xml:space="preserve"> </w:t>
      </w:r>
      <w:r w:rsidR="00065984" w:rsidRPr="00B20500">
        <w:rPr>
          <w:rFonts w:eastAsiaTheme="minorHAnsi"/>
          <w:lang w:eastAsia="en-US"/>
        </w:rPr>
        <w:t>I’m doing the PhD, the one thing I want to do, and the fact that I got some money… I didn’t re</w:t>
      </w:r>
      <w:r w:rsidRPr="00B20500">
        <w:rPr>
          <w:rFonts w:eastAsiaTheme="minorHAnsi"/>
          <w:lang w:eastAsia="en-US"/>
        </w:rPr>
        <w:t>ally car</w:t>
      </w:r>
      <w:r w:rsidR="002D0792">
        <w:rPr>
          <w:rFonts w:eastAsiaTheme="minorHAnsi"/>
          <w:lang w:eastAsia="en-US"/>
        </w:rPr>
        <w:t>e where I was going.  Prestige</w:t>
      </w:r>
      <w:r w:rsidR="00065984" w:rsidRPr="00B20500">
        <w:rPr>
          <w:rFonts w:eastAsiaTheme="minorHAnsi"/>
          <w:lang w:eastAsia="en-US"/>
        </w:rPr>
        <w:t xml:space="preserve"> does matter, to a certain degree, when you’re looking for a job, but I don’t want to have to be worrying about money all the time.  If I’m worrying about money, I’m not really doing what I’m there to do.  So, yes, </w:t>
      </w:r>
      <w:r w:rsidR="002D0792">
        <w:rPr>
          <w:rFonts w:eastAsiaTheme="minorHAnsi"/>
          <w:lang w:eastAsia="en-US"/>
        </w:rPr>
        <w:t xml:space="preserve">prestige is important, but </w:t>
      </w:r>
      <w:r w:rsidR="00065984" w:rsidRPr="00B20500">
        <w:rPr>
          <w:rFonts w:eastAsiaTheme="minorHAnsi"/>
          <w:lang w:eastAsia="en-US"/>
        </w:rPr>
        <w:t>only so much.</w:t>
      </w:r>
    </w:p>
    <w:p w14:paraId="7AD5C6CE" w14:textId="77777777" w:rsidR="00B20500" w:rsidRPr="00B20500" w:rsidRDefault="00B20500" w:rsidP="001903AB">
      <w:pPr>
        <w:spacing w:after="0" w:line="480" w:lineRule="auto"/>
        <w:ind w:left="567" w:right="-1"/>
        <w:jc w:val="both"/>
        <w:rPr>
          <w:rFonts w:eastAsiaTheme="minorHAnsi"/>
          <w:sz w:val="10"/>
          <w:szCs w:val="10"/>
          <w:lang w:eastAsia="en-US"/>
        </w:rPr>
      </w:pPr>
    </w:p>
    <w:p w14:paraId="7638B788" w14:textId="097CF9EC" w:rsidR="001D7FCF" w:rsidRDefault="00065984" w:rsidP="001903AB">
      <w:pPr>
        <w:spacing w:after="0" w:line="480" w:lineRule="auto"/>
        <w:ind w:right="-1" w:firstLine="720"/>
        <w:jc w:val="both"/>
        <w:rPr>
          <w:rFonts w:eastAsiaTheme="minorHAnsi"/>
          <w:sz w:val="24"/>
          <w:szCs w:val="24"/>
          <w:lang w:eastAsia="en-US"/>
        </w:rPr>
      </w:pPr>
      <w:r w:rsidRPr="00B20500">
        <w:rPr>
          <w:rFonts w:eastAsiaTheme="minorHAnsi"/>
          <w:sz w:val="24"/>
          <w:szCs w:val="24"/>
          <w:lang w:eastAsia="en-US"/>
        </w:rPr>
        <w:t>Robert (28</w:t>
      </w:r>
      <w:r w:rsidR="008E6E8E" w:rsidRPr="00B20500">
        <w:rPr>
          <w:rFonts w:eastAsiaTheme="minorHAnsi"/>
          <w:sz w:val="24"/>
          <w:szCs w:val="24"/>
          <w:lang w:eastAsia="en-US"/>
        </w:rPr>
        <w:t>, life sciences</w:t>
      </w:r>
      <w:r w:rsidR="004760E4">
        <w:rPr>
          <w:rFonts w:eastAsiaTheme="minorHAnsi"/>
          <w:sz w:val="24"/>
          <w:szCs w:val="24"/>
          <w:lang w:eastAsia="en-US"/>
        </w:rPr>
        <w:t>, £13k</w:t>
      </w:r>
      <w:r w:rsidRPr="00B20500">
        <w:rPr>
          <w:rFonts w:eastAsiaTheme="minorHAnsi"/>
          <w:sz w:val="24"/>
          <w:szCs w:val="24"/>
          <w:lang w:eastAsia="en-US"/>
        </w:rPr>
        <w:t>)</w:t>
      </w:r>
      <w:r w:rsidR="008E6E8E" w:rsidRPr="00B20500">
        <w:rPr>
          <w:rFonts w:eastAsiaTheme="minorHAnsi"/>
          <w:sz w:val="24"/>
          <w:szCs w:val="24"/>
          <w:lang w:eastAsia="en-US"/>
        </w:rPr>
        <w:t>, on the other hand,</w:t>
      </w:r>
      <w:r w:rsidR="009C2B03" w:rsidRPr="00B20500">
        <w:rPr>
          <w:rFonts w:eastAsiaTheme="minorHAnsi"/>
          <w:sz w:val="24"/>
          <w:szCs w:val="24"/>
          <w:lang w:eastAsia="en-US"/>
        </w:rPr>
        <w:t xml:space="preserve"> c</w:t>
      </w:r>
      <w:r w:rsidR="005F3C2D">
        <w:rPr>
          <w:rFonts w:eastAsiaTheme="minorHAnsi"/>
          <w:sz w:val="24"/>
          <w:szCs w:val="24"/>
          <w:lang w:eastAsia="en-US"/>
        </w:rPr>
        <w:t>a</w:t>
      </w:r>
      <w:r w:rsidR="009C2B03" w:rsidRPr="00B20500">
        <w:rPr>
          <w:rFonts w:eastAsiaTheme="minorHAnsi"/>
          <w:sz w:val="24"/>
          <w:szCs w:val="24"/>
          <w:lang w:eastAsia="en-US"/>
        </w:rPr>
        <w:t xml:space="preserve">me from a </w:t>
      </w:r>
      <w:r w:rsidR="00196662" w:rsidRPr="00B20500">
        <w:rPr>
          <w:rFonts w:eastAsiaTheme="minorHAnsi"/>
          <w:sz w:val="24"/>
          <w:szCs w:val="24"/>
          <w:lang w:eastAsia="en-US"/>
        </w:rPr>
        <w:t>deprived part of the city being</w:t>
      </w:r>
      <w:r w:rsidR="002C0FCE" w:rsidRPr="00B20500">
        <w:rPr>
          <w:rFonts w:eastAsiaTheme="minorHAnsi"/>
          <w:sz w:val="24"/>
          <w:szCs w:val="24"/>
          <w:lang w:eastAsia="en-US"/>
        </w:rPr>
        <w:t xml:space="preserve"> raised by a single mother </w:t>
      </w:r>
      <w:r w:rsidR="00234D68" w:rsidRPr="00B20500">
        <w:rPr>
          <w:rFonts w:eastAsiaTheme="minorHAnsi"/>
          <w:sz w:val="24"/>
          <w:szCs w:val="24"/>
          <w:lang w:eastAsia="en-US"/>
        </w:rPr>
        <w:t xml:space="preserve">(former housewife now working in </w:t>
      </w:r>
      <w:r w:rsidR="00AD5D06">
        <w:rPr>
          <w:rFonts w:eastAsiaTheme="minorHAnsi"/>
          <w:sz w:val="24"/>
          <w:szCs w:val="24"/>
          <w:lang w:eastAsia="en-US"/>
        </w:rPr>
        <w:t>a</w:t>
      </w:r>
      <w:r w:rsidR="00AD5D06" w:rsidRPr="00B20500">
        <w:rPr>
          <w:rFonts w:eastAsiaTheme="minorHAnsi"/>
          <w:sz w:val="24"/>
          <w:szCs w:val="24"/>
          <w:lang w:eastAsia="en-US"/>
        </w:rPr>
        <w:t xml:space="preserve"> </w:t>
      </w:r>
      <w:r w:rsidR="00AD5D06">
        <w:rPr>
          <w:rFonts w:eastAsiaTheme="minorHAnsi"/>
          <w:sz w:val="24"/>
          <w:szCs w:val="24"/>
          <w:lang w:eastAsia="en-US"/>
        </w:rPr>
        <w:t>discount retail shop</w:t>
      </w:r>
      <w:r w:rsidR="00234D68" w:rsidRPr="00B20500">
        <w:rPr>
          <w:rFonts w:eastAsiaTheme="minorHAnsi"/>
          <w:sz w:val="24"/>
          <w:szCs w:val="24"/>
          <w:lang w:eastAsia="en-US"/>
        </w:rPr>
        <w:t>)</w:t>
      </w:r>
      <w:r w:rsidR="002C0FCE" w:rsidRPr="00B20500">
        <w:rPr>
          <w:rFonts w:eastAsiaTheme="minorHAnsi"/>
          <w:sz w:val="24"/>
          <w:szCs w:val="24"/>
          <w:lang w:eastAsia="en-US"/>
        </w:rPr>
        <w:t xml:space="preserve">. His </w:t>
      </w:r>
      <w:r w:rsidRPr="00B20500">
        <w:rPr>
          <w:rFonts w:eastAsiaTheme="minorHAnsi"/>
          <w:sz w:val="24"/>
          <w:szCs w:val="24"/>
          <w:lang w:eastAsia="en-US"/>
        </w:rPr>
        <w:t>parents separate</w:t>
      </w:r>
      <w:r w:rsidR="005F3C2D">
        <w:rPr>
          <w:rFonts w:eastAsiaTheme="minorHAnsi"/>
          <w:sz w:val="24"/>
          <w:szCs w:val="24"/>
          <w:lang w:eastAsia="en-US"/>
        </w:rPr>
        <w:t>d</w:t>
      </w:r>
      <w:r w:rsidRPr="00B20500">
        <w:rPr>
          <w:rFonts w:eastAsiaTheme="minorHAnsi"/>
          <w:sz w:val="24"/>
          <w:szCs w:val="24"/>
          <w:lang w:eastAsia="en-US"/>
        </w:rPr>
        <w:t xml:space="preserve"> wh</w:t>
      </w:r>
      <w:r w:rsidR="002D0792">
        <w:rPr>
          <w:rFonts w:eastAsiaTheme="minorHAnsi"/>
          <w:sz w:val="24"/>
          <w:szCs w:val="24"/>
          <w:lang w:eastAsia="en-US"/>
        </w:rPr>
        <w:t xml:space="preserve">en he </w:t>
      </w:r>
      <w:r w:rsidR="005F3C2D">
        <w:rPr>
          <w:rFonts w:eastAsiaTheme="minorHAnsi"/>
          <w:sz w:val="24"/>
          <w:szCs w:val="24"/>
          <w:lang w:eastAsia="en-US"/>
        </w:rPr>
        <w:t>wa</w:t>
      </w:r>
      <w:r w:rsidR="002D0792">
        <w:rPr>
          <w:rFonts w:eastAsiaTheme="minorHAnsi"/>
          <w:sz w:val="24"/>
          <w:szCs w:val="24"/>
          <w:lang w:eastAsia="en-US"/>
        </w:rPr>
        <w:t xml:space="preserve">s 17 so he </w:t>
      </w:r>
      <w:r w:rsidR="005F3C2D">
        <w:rPr>
          <w:rFonts w:eastAsiaTheme="minorHAnsi"/>
          <w:sz w:val="24"/>
          <w:szCs w:val="24"/>
          <w:lang w:eastAsia="en-US"/>
        </w:rPr>
        <w:t>wa</w:t>
      </w:r>
      <w:r w:rsidR="002D0792">
        <w:rPr>
          <w:rFonts w:eastAsiaTheme="minorHAnsi"/>
          <w:sz w:val="24"/>
          <w:szCs w:val="24"/>
          <w:lang w:eastAsia="en-US"/>
        </w:rPr>
        <w:t>s forced to ‘</w:t>
      </w:r>
      <w:r w:rsidRPr="00B20500">
        <w:rPr>
          <w:rFonts w:eastAsiaTheme="minorHAnsi"/>
          <w:sz w:val="24"/>
          <w:szCs w:val="24"/>
          <w:lang w:eastAsia="en-US"/>
        </w:rPr>
        <w:t>toughen up</w:t>
      </w:r>
      <w:r w:rsidR="002D0792">
        <w:rPr>
          <w:rFonts w:eastAsiaTheme="minorHAnsi"/>
          <w:sz w:val="24"/>
          <w:szCs w:val="24"/>
          <w:lang w:eastAsia="en-US"/>
        </w:rPr>
        <w:t>’</w:t>
      </w:r>
      <w:r w:rsidRPr="00B20500">
        <w:rPr>
          <w:rFonts w:eastAsiaTheme="minorHAnsi"/>
          <w:sz w:val="24"/>
          <w:szCs w:val="24"/>
          <w:lang w:eastAsia="en-US"/>
        </w:rPr>
        <w:t xml:space="preserve"> and stack </w:t>
      </w:r>
      <w:r w:rsidR="00AD5D06">
        <w:rPr>
          <w:rFonts w:eastAsiaTheme="minorHAnsi"/>
          <w:sz w:val="24"/>
          <w:szCs w:val="24"/>
          <w:lang w:eastAsia="en-US"/>
        </w:rPr>
        <w:t xml:space="preserve">supermarket </w:t>
      </w:r>
      <w:r w:rsidRPr="00B20500">
        <w:rPr>
          <w:rFonts w:eastAsiaTheme="minorHAnsi"/>
          <w:sz w:val="24"/>
          <w:szCs w:val="24"/>
          <w:lang w:eastAsia="en-US"/>
        </w:rPr>
        <w:t xml:space="preserve">shelves to earn money to </w:t>
      </w:r>
      <w:r w:rsidR="009C2B03" w:rsidRPr="00B20500">
        <w:rPr>
          <w:rFonts w:eastAsiaTheme="minorHAnsi"/>
          <w:sz w:val="24"/>
          <w:szCs w:val="24"/>
          <w:lang w:eastAsia="en-US"/>
        </w:rPr>
        <w:t xml:space="preserve">help </w:t>
      </w:r>
      <w:r w:rsidRPr="00B20500">
        <w:rPr>
          <w:rFonts w:eastAsiaTheme="minorHAnsi"/>
          <w:sz w:val="24"/>
          <w:szCs w:val="24"/>
          <w:lang w:eastAsia="en-US"/>
        </w:rPr>
        <w:t xml:space="preserve">pay the mortgage. </w:t>
      </w:r>
      <w:r w:rsidR="002C0FCE" w:rsidRPr="00B20500">
        <w:rPr>
          <w:rFonts w:eastAsiaTheme="minorHAnsi"/>
          <w:sz w:val="24"/>
          <w:szCs w:val="24"/>
          <w:lang w:eastAsia="en-US"/>
        </w:rPr>
        <w:t xml:space="preserve">While working </w:t>
      </w:r>
      <w:r w:rsidR="009D11F8" w:rsidRPr="00B20500">
        <w:rPr>
          <w:rFonts w:eastAsiaTheme="minorHAnsi"/>
          <w:sz w:val="24"/>
          <w:szCs w:val="24"/>
          <w:lang w:eastAsia="en-US"/>
        </w:rPr>
        <w:t>20</w:t>
      </w:r>
      <w:r w:rsidR="002D0792">
        <w:rPr>
          <w:rFonts w:eastAsiaTheme="minorHAnsi"/>
          <w:sz w:val="24"/>
          <w:szCs w:val="24"/>
          <w:lang w:eastAsia="en-US"/>
        </w:rPr>
        <w:t>-</w:t>
      </w:r>
      <w:r w:rsidR="002C0FCE" w:rsidRPr="00B20500">
        <w:rPr>
          <w:rFonts w:eastAsiaTheme="minorHAnsi"/>
          <w:sz w:val="24"/>
          <w:szCs w:val="24"/>
          <w:lang w:eastAsia="en-US"/>
        </w:rPr>
        <w:t>hour</w:t>
      </w:r>
      <w:r w:rsidR="009D11F8" w:rsidRPr="00B20500">
        <w:rPr>
          <w:rFonts w:eastAsiaTheme="minorHAnsi"/>
          <w:sz w:val="24"/>
          <w:szCs w:val="24"/>
          <w:lang w:eastAsia="en-US"/>
        </w:rPr>
        <w:t xml:space="preserve"> weeks</w:t>
      </w:r>
      <w:r w:rsidR="002C0FCE" w:rsidRPr="00B20500">
        <w:rPr>
          <w:rFonts w:eastAsiaTheme="minorHAnsi"/>
          <w:sz w:val="24"/>
          <w:szCs w:val="24"/>
          <w:lang w:eastAsia="en-US"/>
        </w:rPr>
        <w:t xml:space="preserve"> </w:t>
      </w:r>
      <w:r w:rsidR="001F382C">
        <w:rPr>
          <w:rFonts w:eastAsiaTheme="minorHAnsi"/>
          <w:sz w:val="24"/>
          <w:szCs w:val="24"/>
          <w:lang w:eastAsia="en-US"/>
        </w:rPr>
        <w:t xml:space="preserve">negatively </w:t>
      </w:r>
      <w:r w:rsidR="002C0FCE" w:rsidRPr="00B20500">
        <w:rPr>
          <w:rFonts w:eastAsiaTheme="minorHAnsi"/>
          <w:sz w:val="24"/>
          <w:szCs w:val="24"/>
          <w:lang w:eastAsia="en-US"/>
        </w:rPr>
        <w:t>affect</w:t>
      </w:r>
      <w:r w:rsidR="00AD5D06">
        <w:rPr>
          <w:rFonts w:eastAsiaTheme="minorHAnsi"/>
          <w:sz w:val="24"/>
          <w:szCs w:val="24"/>
          <w:lang w:eastAsia="en-US"/>
        </w:rPr>
        <w:t>ed</w:t>
      </w:r>
      <w:r w:rsidR="002D0792">
        <w:rPr>
          <w:rFonts w:eastAsiaTheme="minorHAnsi"/>
          <w:sz w:val="24"/>
          <w:szCs w:val="24"/>
          <w:lang w:eastAsia="en-US"/>
        </w:rPr>
        <w:t xml:space="preserve"> his A-</w:t>
      </w:r>
      <w:r w:rsidRPr="00B20500">
        <w:rPr>
          <w:rFonts w:eastAsiaTheme="minorHAnsi"/>
          <w:sz w:val="24"/>
          <w:szCs w:val="24"/>
          <w:lang w:eastAsia="en-US"/>
        </w:rPr>
        <w:t xml:space="preserve">levels he </w:t>
      </w:r>
      <w:r w:rsidR="002C0FCE" w:rsidRPr="00B20500">
        <w:rPr>
          <w:rFonts w:eastAsiaTheme="minorHAnsi"/>
          <w:sz w:val="24"/>
          <w:szCs w:val="24"/>
          <w:lang w:eastAsia="en-US"/>
        </w:rPr>
        <w:t>still manage</w:t>
      </w:r>
      <w:r w:rsidR="005F3C2D">
        <w:rPr>
          <w:rFonts w:eastAsiaTheme="minorHAnsi"/>
          <w:sz w:val="24"/>
          <w:szCs w:val="24"/>
          <w:lang w:eastAsia="en-US"/>
        </w:rPr>
        <w:t>d</w:t>
      </w:r>
      <w:r w:rsidR="002C0FCE" w:rsidRPr="00B20500">
        <w:rPr>
          <w:rFonts w:eastAsiaTheme="minorHAnsi"/>
          <w:sz w:val="24"/>
          <w:szCs w:val="24"/>
          <w:lang w:eastAsia="en-US"/>
        </w:rPr>
        <w:t xml:space="preserve"> to </w:t>
      </w:r>
      <w:r w:rsidR="00AD5D06">
        <w:rPr>
          <w:rFonts w:eastAsiaTheme="minorHAnsi"/>
          <w:sz w:val="24"/>
          <w:szCs w:val="24"/>
          <w:lang w:eastAsia="en-US"/>
        </w:rPr>
        <w:t>enter</w:t>
      </w:r>
      <w:r w:rsidRPr="00B20500">
        <w:rPr>
          <w:rFonts w:eastAsiaTheme="minorHAnsi"/>
          <w:sz w:val="24"/>
          <w:szCs w:val="24"/>
          <w:lang w:eastAsia="en-US"/>
        </w:rPr>
        <w:t xml:space="preserve"> a RG university further afield</w:t>
      </w:r>
      <w:r w:rsidR="009C2B03" w:rsidRPr="00B20500">
        <w:rPr>
          <w:rFonts w:eastAsiaTheme="minorHAnsi"/>
          <w:sz w:val="24"/>
          <w:szCs w:val="24"/>
          <w:lang w:eastAsia="en-US"/>
        </w:rPr>
        <w:t xml:space="preserve"> through </w:t>
      </w:r>
      <w:r w:rsidR="00AD5D06">
        <w:rPr>
          <w:rFonts w:eastAsiaTheme="minorHAnsi"/>
          <w:sz w:val="24"/>
          <w:szCs w:val="24"/>
          <w:lang w:eastAsia="en-US"/>
        </w:rPr>
        <w:t>‘</w:t>
      </w:r>
      <w:r w:rsidR="009C2B03" w:rsidRPr="00B20500">
        <w:rPr>
          <w:rFonts w:eastAsiaTheme="minorHAnsi"/>
          <w:sz w:val="24"/>
          <w:szCs w:val="24"/>
          <w:lang w:eastAsia="en-US"/>
        </w:rPr>
        <w:t>clearing</w:t>
      </w:r>
      <w:r w:rsidR="00AD5D06">
        <w:rPr>
          <w:rFonts w:eastAsiaTheme="minorHAnsi"/>
          <w:sz w:val="24"/>
          <w:szCs w:val="24"/>
          <w:lang w:eastAsia="en-US"/>
        </w:rPr>
        <w:t>’</w:t>
      </w:r>
      <w:r w:rsidRPr="00B20500">
        <w:rPr>
          <w:rFonts w:eastAsiaTheme="minorHAnsi"/>
          <w:sz w:val="24"/>
          <w:szCs w:val="24"/>
          <w:lang w:eastAsia="en-US"/>
        </w:rPr>
        <w:t xml:space="preserve">. To make ends meet, he </w:t>
      </w:r>
      <w:r w:rsidR="002C0FCE" w:rsidRPr="00B20500">
        <w:rPr>
          <w:rFonts w:eastAsiaTheme="minorHAnsi"/>
          <w:sz w:val="24"/>
          <w:szCs w:val="24"/>
          <w:lang w:eastAsia="en-US"/>
        </w:rPr>
        <w:t>live</w:t>
      </w:r>
      <w:r w:rsidR="005F3C2D">
        <w:rPr>
          <w:rFonts w:eastAsiaTheme="minorHAnsi"/>
          <w:sz w:val="24"/>
          <w:szCs w:val="24"/>
          <w:lang w:eastAsia="en-US"/>
        </w:rPr>
        <w:t>d</w:t>
      </w:r>
      <w:r w:rsidR="002C0FCE" w:rsidRPr="00B20500">
        <w:rPr>
          <w:rFonts w:eastAsiaTheme="minorHAnsi"/>
          <w:sz w:val="24"/>
          <w:szCs w:val="24"/>
          <w:lang w:eastAsia="en-US"/>
        </w:rPr>
        <w:t xml:space="preserve"> off the ‘university money’ during term time and </w:t>
      </w:r>
      <w:r w:rsidR="00AD5D06">
        <w:rPr>
          <w:rFonts w:eastAsiaTheme="minorHAnsi"/>
          <w:sz w:val="24"/>
          <w:szCs w:val="24"/>
          <w:lang w:eastAsia="en-US"/>
        </w:rPr>
        <w:t>work</w:t>
      </w:r>
      <w:r w:rsidR="00D5339B">
        <w:rPr>
          <w:rFonts w:eastAsiaTheme="minorHAnsi"/>
          <w:sz w:val="24"/>
          <w:szCs w:val="24"/>
          <w:lang w:eastAsia="en-US"/>
        </w:rPr>
        <w:t>ed</w:t>
      </w:r>
      <w:r w:rsidR="00AD5D06">
        <w:rPr>
          <w:rFonts w:eastAsiaTheme="minorHAnsi"/>
          <w:sz w:val="24"/>
          <w:szCs w:val="24"/>
          <w:lang w:eastAsia="en-US"/>
        </w:rPr>
        <w:t xml:space="preserve"> </w:t>
      </w:r>
      <w:r w:rsidR="002D0792">
        <w:rPr>
          <w:rFonts w:eastAsiaTheme="minorHAnsi"/>
          <w:sz w:val="24"/>
          <w:szCs w:val="24"/>
          <w:lang w:eastAsia="en-US"/>
        </w:rPr>
        <w:t>45-</w:t>
      </w:r>
      <w:r w:rsidR="00D02631">
        <w:rPr>
          <w:rFonts w:eastAsiaTheme="minorHAnsi"/>
          <w:sz w:val="24"/>
          <w:szCs w:val="24"/>
          <w:lang w:eastAsia="en-US"/>
        </w:rPr>
        <w:t xml:space="preserve">hour weeks </w:t>
      </w:r>
      <w:r w:rsidR="00AD5D06">
        <w:rPr>
          <w:rFonts w:eastAsiaTheme="minorHAnsi"/>
          <w:sz w:val="24"/>
          <w:szCs w:val="24"/>
          <w:lang w:eastAsia="en-US"/>
        </w:rPr>
        <w:t>during</w:t>
      </w:r>
      <w:r w:rsidRPr="00B20500">
        <w:rPr>
          <w:rFonts w:eastAsiaTheme="minorHAnsi"/>
          <w:sz w:val="24"/>
          <w:szCs w:val="24"/>
          <w:lang w:eastAsia="en-US"/>
        </w:rPr>
        <w:t xml:space="preserve"> summer</w:t>
      </w:r>
      <w:r w:rsidR="00AD5D06">
        <w:rPr>
          <w:rFonts w:eastAsiaTheme="minorHAnsi"/>
          <w:sz w:val="24"/>
          <w:szCs w:val="24"/>
          <w:lang w:eastAsia="en-US"/>
        </w:rPr>
        <w:t xml:space="preserve"> in a fast-food restaurant</w:t>
      </w:r>
      <w:r w:rsidR="002C0FCE" w:rsidRPr="00B20500">
        <w:rPr>
          <w:rFonts w:eastAsiaTheme="minorHAnsi"/>
          <w:sz w:val="24"/>
          <w:szCs w:val="24"/>
          <w:lang w:eastAsia="en-US"/>
        </w:rPr>
        <w:t xml:space="preserve">. </w:t>
      </w:r>
      <w:r w:rsidR="001F382C">
        <w:rPr>
          <w:rFonts w:eastAsiaTheme="minorHAnsi"/>
          <w:sz w:val="24"/>
          <w:szCs w:val="24"/>
          <w:lang w:eastAsia="en-US"/>
        </w:rPr>
        <w:t xml:space="preserve">But </w:t>
      </w:r>
      <w:r w:rsidR="00AD5D06">
        <w:rPr>
          <w:rFonts w:eastAsiaTheme="minorHAnsi"/>
          <w:sz w:val="24"/>
          <w:szCs w:val="24"/>
          <w:lang w:eastAsia="en-US"/>
        </w:rPr>
        <w:t>despite</w:t>
      </w:r>
      <w:r w:rsidR="00234D68" w:rsidRPr="00B20500">
        <w:rPr>
          <w:rFonts w:eastAsiaTheme="minorHAnsi"/>
          <w:sz w:val="24"/>
          <w:szCs w:val="24"/>
          <w:lang w:eastAsia="en-US"/>
        </w:rPr>
        <w:t xml:space="preserve"> the financial hardship he </w:t>
      </w:r>
      <w:r w:rsidR="005F3C2D">
        <w:rPr>
          <w:rFonts w:eastAsiaTheme="minorHAnsi"/>
          <w:sz w:val="24"/>
          <w:szCs w:val="24"/>
          <w:lang w:eastAsia="en-US"/>
        </w:rPr>
        <w:t>took</w:t>
      </w:r>
      <w:r w:rsidR="00234D68" w:rsidRPr="00B20500">
        <w:rPr>
          <w:rFonts w:eastAsiaTheme="minorHAnsi"/>
          <w:sz w:val="24"/>
          <w:szCs w:val="24"/>
          <w:lang w:eastAsia="en-US"/>
        </w:rPr>
        <w:t xml:space="preserve"> great interest</w:t>
      </w:r>
      <w:r w:rsidR="001F382C">
        <w:rPr>
          <w:rFonts w:eastAsiaTheme="minorHAnsi"/>
          <w:sz w:val="24"/>
          <w:szCs w:val="24"/>
          <w:lang w:eastAsia="en-US"/>
        </w:rPr>
        <w:t xml:space="preserve"> and pride</w:t>
      </w:r>
      <w:r w:rsidR="00234D68" w:rsidRPr="00B20500">
        <w:rPr>
          <w:rFonts w:eastAsiaTheme="minorHAnsi"/>
          <w:sz w:val="24"/>
          <w:szCs w:val="24"/>
          <w:lang w:eastAsia="en-US"/>
        </w:rPr>
        <w:t xml:space="preserve"> in his </w:t>
      </w:r>
      <w:r w:rsidR="007729C2">
        <w:rPr>
          <w:rFonts w:eastAsiaTheme="minorHAnsi"/>
          <w:sz w:val="24"/>
          <w:szCs w:val="24"/>
          <w:lang w:eastAsia="en-US"/>
        </w:rPr>
        <w:t>education</w:t>
      </w:r>
      <w:r w:rsidR="00234D68" w:rsidRPr="00B20500">
        <w:rPr>
          <w:rFonts w:eastAsiaTheme="minorHAnsi"/>
          <w:sz w:val="24"/>
          <w:szCs w:val="24"/>
          <w:lang w:eastAsia="en-US"/>
        </w:rPr>
        <w:t>: ‘Why I wanted to study? I think</w:t>
      </w:r>
      <w:r w:rsidR="001F382C">
        <w:rPr>
          <w:rFonts w:eastAsiaTheme="minorHAnsi"/>
          <w:sz w:val="24"/>
          <w:szCs w:val="24"/>
          <w:lang w:eastAsia="en-US"/>
        </w:rPr>
        <w:t xml:space="preserve"> a lot of it i</w:t>
      </w:r>
      <w:r w:rsidR="00234D68" w:rsidRPr="00B20500">
        <w:rPr>
          <w:rFonts w:eastAsiaTheme="minorHAnsi"/>
          <w:sz w:val="24"/>
          <w:szCs w:val="24"/>
          <w:lang w:eastAsia="en-US"/>
        </w:rPr>
        <w:t xml:space="preserve">s just enjoyment. I think it’s absolute, pure enjoyment of it. I loved university’. </w:t>
      </w:r>
    </w:p>
    <w:p w14:paraId="78E5CF6B" w14:textId="20E089CA" w:rsidR="003A0DD2" w:rsidRPr="00C8219D" w:rsidRDefault="00AD5D06" w:rsidP="001903AB">
      <w:pPr>
        <w:spacing w:after="0" w:line="480" w:lineRule="auto"/>
        <w:ind w:right="-1" w:firstLine="720"/>
        <w:jc w:val="both"/>
        <w:rPr>
          <w:rFonts w:eastAsiaTheme="minorHAnsi"/>
          <w:sz w:val="24"/>
          <w:szCs w:val="24"/>
          <w:lang w:eastAsia="en-US"/>
        </w:rPr>
      </w:pPr>
      <w:r>
        <w:rPr>
          <w:rFonts w:eastAsiaTheme="minorHAnsi"/>
          <w:sz w:val="24"/>
          <w:szCs w:val="24"/>
          <w:lang w:eastAsia="en-US"/>
        </w:rPr>
        <w:t>W</w:t>
      </w:r>
      <w:r w:rsidR="00234D68" w:rsidRPr="00B20500">
        <w:rPr>
          <w:rFonts w:eastAsiaTheme="minorHAnsi"/>
          <w:sz w:val="24"/>
          <w:szCs w:val="24"/>
          <w:lang w:eastAsia="en-US"/>
        </w:rPr>
        <w:t xml:space="preserve">hen he </w:t>
      </w:r>
      <w:r w:rsidR="005F3C2D">
        <w:rPr>
          <w:rFonts w:eastAsiaTheme="minorHAnsi"/>
          <w:sz w:val="24"/>
          <w:szCs w:val="24"/>
          <w:lang w:eastAsia="en-US"/>
        </w:rPr>
        <w:t>wa</w:t>
      </w:r>
      <w:r w:rsidR="00234D68" w:rsidRPr="00B20500">
        <w:rPr>
          <w:rFonts w:eastAsiaTheme="minorHAnsi"/>
          <w:sz w:val="24"/>
          <w:szCs w:val="24"/>
          <w:lang w:eastAsia="en-US"/>
        </w:rPr>
        <w:t xml:space="preserve">s unsuccessful in getting a graduate job </w:t>
      </w:r>
      <w:r w:rsidR="00195B63" w:rsidRPr="00B20FD5">
        <w:rPr>
          <w:rFonts w:eastAsiaTheme="minorHAnsi"/>
          <w:sz w:val="24"/>
          <w:szCs w:val="24"/>
          <w:lang w:eastAsia="en-US"/>
        </w:rPr>
        <w:t>h</w:t>
      </w:r>
      <w:r w:rsidR="00065984" w:rsidRPr="00B20FD5">
        <w:rPr>
          <w:rFonts w:eastAsiaTheme="minorHAnsi"/>
          <w:sz w:val="24"/>
          <w:szCs w:val="24"/>
          <w:lang w:eastAsia="en-US"/>
        </w:rPr>
        <w:t>e</w:t>
      </w:r>
      <w:r w:rsidR="00D02631" w:rsidRPr="00B20FD5">
        <w:rPr>
          <w:rFonts w:eastAsiaTheme="minorHAnsi"/>
          <w:sz w:val="24"/>
          <w:szCs w:val="24"/>
          <w:lang w:eastAsia="en-US"/>
        </w:rPr>
        <w:t xml:space="preserve"> </w:t>
      </w:r>
      <w:r w:rsidR="005F3C2D">
        <w:rPr>
          <w:rFonts w:eastAsiaTheme="minorHAnsi"/>
          <w:sz w:val="24"/>
          <w:szCs w:val="24"/>
          <w:lang w:eastAsia="en-US"/>
        </w:rPr>
        <w:t>saw</w:t>
      </w:r>
      <w:r w:rsidR="00660F8B" w:rsidRPr="00B20FD5">
        <w:rPr>
          <w:rFonts w:eastAsiaTheme="minorHAnsi"/>
          <w:sz w:val="24"/>
          <w:szCs w:val="24"/>
          <w:lang w:eastAsia="en-US"/>
        </w:rPr>
        <w:t xml:space="preserve"> the</w:t>
      </w:r>
      <w:r w:rsidR="00D02631" w:rsidRPr="00B20FD5">
        <w:rPr>
          <w:rFonts w:eastAsiaTheme="minorHAnsi"/>
          <w:sz w:val="24"/>
          <w:szCs w:val="24"/>
          <w:lang w:eastAsia="en-US"/>
        </w:rPr>
        <w:t xml:space="preserve"> </w:t>
      </w:r>
      <w:r w:rsidR="00DF43BD">
        <w:rPr>
          <w:rFonts w:eastAsiaTheme="minorHAnsi"/>
          <w:sz w:val="24"/>
          <w:szCs w:val="24"/>
          <w:lang w:eastAsia="en-US"/>
        </w:rPr>
        <w:t>master’s</w:t>
      </w:r>
      <w:r w:rsidR="00D02631" w:rsidRPr="00B20FD5">
        <w:rPr>
          <w:rFonts w:eastAsiaTheme="minorHAnsi"/>
          <w:sz w:val="24"/>
          <w:szCs w:val="24"/>
          <w:lang w:eastAsia="en-US"/>
        </w:rPr>
        <w:t xml:space="preserve"> as the </w:t>
      </w:r>
      <w:r w:rsidR="00B20FD5" w:rsidRPr="00B20FD5">
        <w:rPr>
          <w:rFonts w:eastAsiaTheme="minorHAnsi"/>
          <w:sz w:val="24"/>
          <w:szCs w:val="24"/>
          <w:lang w:eastAsia="en-US"/>
        </w:rPr>
        <w:t xml:space="preserve">‘only way </w:t>
      </w:r>
      <w:r w:rsidR="001D7FCF">
        <w:rPr>
          <w:rFonts w:eastAsiaTheme="minorHAnsi"/>
          <w:sz w:val="24"/>
          <w:szCs w:val="24"/>
          <w:lang w:eastAsia="en-US"/>
        </w:rPr>
        <w:t>out’. H</w:t>
      </w:r>
      <w:r w:rsidR="00671657" w:rsidRPr="00B20500">
        <w:rPr>
          <w:rFonts w:eastAsiaTheme="minorHAnsi"/>
          <w:sz w:val="24"/>
          <w:szCs w:val="24"/>
          <w:lang w:eastAsia="en-US"/>
        </w:rPr>
        <w:t xml:space="preserve">e </w:t>
      </w:r>
      <w:r w:rsidR="001D7FCF">
        <w:rPr>
          <w:rFonts w:eastAsiaTheme="minorHAnsi"/>
          <w:sz w:val="24"/>
          <w:szCs w:val="24"/>
          <w:lang w:eastAsia="en-US"/>
        </w:rPr>
        <w:t>end</w:t>
      </w:r>
      <w:r w:rsidR="005F3C2D">
        <w:rPr>
          <w:rFonts w:eastAsiaTheme="minorHAnsi"/>
          <w:sz w:val="24"/>
          <w:szCs w:val="24"/>
          <w:lang w:eastAsia="en-US"/>
        </w:rPr>
        <w:t>ed</w:t>
      </w:r>
      <w:r w:rsidR="001D7FCF">
        <w:rPr>
          <w:rFonts w:eastAsiaTheme="minorHAnsi"/>
          <w:sz w:val="24"/>
          <w:szCs w:val="24"/>
          <w:lang w:eastAsia="en-US"/>
        </w:rPr>
        <w:t xml:space="preserve"> up taking</w:t>
      </w:r>
      <w:r w:rsidR="00671657" w:rsidRPr="00B20500">
        <w:rPr>
          <w:rFonts w:eastAsiaTheme="minorHAnsi"/>
          <w:sz w:val="24"/>
          <w:szCs w:val="24"/>
          <w:lang w:eastAsia="en-US"/>
        </w:rPr>
        <w:t xml:space="preserve"> </w:t>
      </w:r>
      <w:r>
        <w:rPr>
          <w:rFonts w:eastAsiaTheme="minorHAnsi"/>
          <w:sz w:val="24"/>
          <w:szCs w:val="24"/>
          <w:lang w:eastAsia="en-US"/>
        </w:rPr>
        <w:t>a</w:t>
      </w:r>
      <w:r w:rsidR="001D7FCF">
        <w:rPr>
          <w:rFonts w:eastAsiaTheme="minorHAnsi"/>
          <w:sz w:val="24"/>
          <w:szCs w:val="24"/>
          <w:lang w:eastAsia="en-US"/>
        </w:rPr>
        <w:t xml:space="preserve"> </w:t>
      </w:r>
      <w:r w:rsidR="001D7FCF" w:rsidRPr="00B20500">
        <w:rPr>
          <w:rFonts w:eastAsiaTheme="minorHAnsi"/>
          <w:sz w:val="24"/>
          <w:szCs w:val="24"/>
          <w:lang w:eastAsia="en-US"/>
        </w:rPr>
        <w:t xml:space="preserve">Career Development Loan </w:t>
      </w:r>
      <w:r w:rsidR="00D02631">
        <w:rPr>
          <w:rFonts w:eastAsiaTheme="minorHAnsi"/>
          <w:sz w:val="24"/>
          <w:szCs w:val="24"/>
          <w:lang w:eastAsia="en-US"/>
        </w:rPr>
        <w:t>with ‘nasty interest’ and practically ’l</w:t>
      </w:r>
      <w:r w:rsidR="00671657" w:rsidRPr="00B20500">
        <w:rPr>
          <w:rFonts w:eastAsiaTheme="minorHAnsi"/>
          <w:sz w:val="24"/>
          <w:szCs w:val="24"/>
          <w:lang w:eastAsia="en-US"/>
        </w:rPr>
        <w:t>ive</w:t>
      </w:r>
      <w:r w:rsidR="005F3C2D">
        <w:rPr>
          <w:rFonts w:eastAsiaTheme="minorHAnsi"/>
          <w:sz w:val="24"/>
          <w:szCs w:val="24"/>
          <w:lang w:eastAsia="en-US"/>
        </w:rPr>
        <w:t>d</w:t>
      </w:r>
      <w:r w:rsidR="00671657" w:rsidRPr="00B20500">
        <w:rPr>
          <w:rFonts w:eastAsiaTheme="minorHAnsi"/>
          <w:sz w:val="24"/>
          <w:szCs w:val="24"/>
          <w:lang w:eastAsia="en-US"/>
        </w:rPr>
        <w:t xml:space="preserve"> off nothing</w:t>
      </w:r>
      <w:r w:rsidR="001D7FCF">
        <w:rPr>
          <w:rFonts w:eastAsiaTheme="minorHAnsi"/>
          <w:sz w:val="24"/>
          <w:szCs w:val="24"/>
          <w:lang w:eastAsia="en-US"/>
        </w:rPr>
        <w:t>’.</w:t>
      </w:r>
      <w:r w:rsidR="009E05BA" w:rsidRPr="003A0DD2">
        <w:rPr>
          <w:sz w:val="24"/>
          <w:szCs w:val="24"/>
        </w:rPr>
        <w:t xml:space="preserve"> </w:t>
      </w:r>
      <w:r w:rsidRPr="003A0DD2">
        <w:rPr>
          <w:sz w:val="24"/>
          <w:szCs w:val="24"/>
        </w:rPr>
        <w:t>Despite</w:t>
      </w:r>
      <w:r w:rsidR="009D11F8" w:rsidRPr="003A0DD2">
        <w:rPr>
          <w:sz w:val="24"/>
          <w:szCs w:val="24"/>
        </w:rPr>
        <w:t xml:space="preserve"> the hardships he </w:t>
      </w:r>
      <w:r w:rsidR="005F3C2D">
        <w:rPr>
          <w:sz w:val="24"/>
          <w:szCs w:val="24"/>
        </w:rPr>
        <w:t>felt</w:t>
      </w:r>
      <w:r w:rsidR="009D11F8" w:rsidRPr="003A0DD2">
        <w:rPr>
          <w:sz w:val="24"/>
          <w:szCs w:val="24"/>
        </w:rPr>
        <w:t xml:space="preserve"> </w:t>
      </w:r>
      <w:r w:rsidR="005F3C2D">
        <w:rPr>
          <w:sz w:val="24"/>
          <w:szCs w:val="24"/>
        </w:rPr>
        <w:t xml:space="preserve">it </w:t>
      </w:r>
      <w:r w:rsidR="008A31DA">
        <w:rPr>
          <w:sz w:val="24"/>
          <w:szCs w:val="24"/>
        </w:rPr>
        <w:t>was</w:t>
      </w:r>
      <w:r w:rsidR="008A31DA" w:rsidRPr="003A0DD2">
        <w:rPr>
          <w:sz w:val="24"/>
          <w:szCs w:val="24"/>
        </w:rPr>
        <w:t xml:space="preserve"> wort</w:t>
      </w:r>
      <w:r w:rsidR="008A31DA">
        <w:rPr>
          <w:sz w:val="24"/>
          <w:szCs w:val="24"/>
        </w:rPr>
        <w:t>hwhile</w:t>
      </w:r>
      <w:r w:rsidR="009D11F8" w:rsidRPr="003A0DD2">
        <w:rPr>
          <w:sz w:val="24"/>
          <w:szCs w:val="24"/>
        </w:rPr>
        <w:t xml:space="preserve"> as </w:t>
      </w:r>
      <w:r w:rsidR="00D02631" w:rsidRPr="003A0DD2">
        <w:rPr>
          <w:sz w:val="24"/>
          <w:szCs w:val="24"/>
        </w:rPr>
        <w:t xml:space="preserve">he </w:t>
      </w:r>
      <w:r w:rsidR="005F3C2D">
        <w:rPr>
          <w:sz w:val="24"/>
          <w:szCs w:val="24"/>
        </w:rPr>
        <w:t>found</w:t>
      </w:r>
      <w:r w:rsidR="00D02631" w:rsidRPr="003A0DD2">
        <w:rPr>
          <w:sz w:val="24"/>
          <w:szCs w:val="24"/>
        </w:rPr>
        <w:t xml:space="preserve"> </w:t>
      </w:r>
      <w:r w:rsidR="009D11F8" w:rsidRPr="003A0DD2">
        <w:rPr>
          <w:sz w:val="24"/>
          <w:szCs w:val="24"/>
        </w:rPr>
        <w:t>studying life</w:t>
      </w:r>
      <w:r w:rsidR="00D02631" w:rsidRPr="003A0DD2">
        <w:rPr>
          <w:sz w:val="24"/>
          <w:szCs w:val="24"/>
        </w:rPr>
        <w:t>-changing</w:t>
      </w:r>
      <w:r w:rsidR="009E05BA" w:rsidRPr="003A0DD2">
        <w:rPr>
          <w:sz w:val="24"/>
          <w:szCs w:val="24"/>
        </w:rPr>
        <w:t>: ‘</w:t>
      </w:r>
      <w:r w:rsidR="009E05BA" w:rsidRPr="003A0DD2">
        <w:rPr>
          <w:rFonts w:eastAsiaTheme="minorHAnsi"/>
          <w:sz w:val="24"/>
          <w:szCs w:val="24"/>
          <w:lang w:eastAsia="en-US"/>
        </w:rPr>
        <w:t>I’d b</w:t>
      </w:r>
      <w:r w:rsidR="001D7FCF">
        <w:rPr>
          <w:rFonts w:eastAsiaTheme="minorHAnsi"/>
          <w:sz w:val="24"/>
          <w:szCs w:val="24"/>
          <w:lang w:eastAsia="en-US"/>
        </w:rPr>
        <w:t>een absolutely starved of</w:t>
      </w:r>
      <w:r w:rsidR="009E05BA" w:rsidRPr="003A0DD2">
        <w:rPr>
          <w:rFonts w:eastAsiaTheme="minorHAnsi"/>
          <w:sz w:val="24"/>
          <w:szCs w:val="24"/>
          <w:lang w:eastAsia="en-US"/>
        </w:rPr>
        <w:t xml:space="preserve"> any form of academia for so long, </w:t>
      </w:r>
      <w:r w:rsidR="009E05BA" w:rsidRPr="003A0DD2">
        <w:rPr>
          <w:rFonts w:eastAsiaTheme="minorHAnsi"/>
          <w:sz w:val="24"/>
          <w:szCs w:val="24"/>
          <w:lang w:eastAsia="en-US"/>
        </w:rPr>
        <w:lastRenderedPageBreak/>
        <w:t>so going back to the lecture theatre made me feel like… I was a productive person again, I wasn’t just lik</w:t>
      </w:r>
      <w:r w:rsidR="001D7FCF">
        <w:rPr>
          <w:rFonts w:eastAsiaTheme="minorHAnsi"/>
          <w:sz w:val="24"/>
          <w:szCs w:val="24"/>
          <w:lang w:eastAsia="en-US"/>
        </w:rPr>
        <w:t>e an unemployed person</w:t>
      </w:r>
      <w:r w:rsidR="009E05BA" w:rsidRPr="003A0DD2">
        <w:rPr>
          <w:rFonts w:eastAsiaTheme="minorHAnsi"/>
          <w:sz w:val="24"/>
          <w:szCs w:val="24"/>
          <w:lang w:eastAsia="en-US"/>
        </w:rPr>
        <w:t>.’</w:t>
      </w:r>
      <w:r w:rsidR="000C1E84" w:rsidRPr="003A0DD2">
        <w:rPr>
          <w:rFonts w:eastAsiaTheme="minorHAnsi"/>
          <w:sz w:val="24"/>
          <w:szCs w:val="24"/>
          <w:lang w:eastAsia="en-US"/>
        </w:rPr>
        <w:t xml:space="preserve"> </w:t>
      </w:r>
      <w:r w:rsidR="00D02631" w:rsidRPr="003A0DD2">
        <w:rPr>
          <w:rFonts w:eastAsiaTheme="minorHAnsi"/>
          <w:sz w:val="24"/>
          <w:szCs w:val="24"/>
          <w:lang w:eastAsia="en-US"/>
        </w:rPr>
        <w:t>But it</w:t>
      </w:r>
      <w:r w:rsidR="005F3C2D">
        <w:rPr>
          <w:rFonts w:eastAsiaTheme="minorHAnsi"/>
          <w:sz w:val="24"/>
          <w:szCs w:val="24"/>
          <w:lang w:eastAsia="en-US"/>
        </w:rPr>
        <w:t xml:space="preserve"> wa</w:t>
      </w:r>
      <w:r w:rsidR="009D11F8" w:rsidRPr="003A0DD2">
        <w:rPr>
          <w:rFonts w:eastAsiaTheme="minorHAnsi"/>
          <w:sz w:val="24"/>
          <w:szCs w:val="24"/>
          <w:lang w:eastAsia="en-US"/>
        </w:rPr>
        <w:t xml:space="preserve">s not until he </w:t>
      </w:r>
      <w:r w:rsidR="005F3C2D">
        <w:rPr>
          <w:rFonts w:eastAsiaTheme="minorHAnsi"/>
          <w:sz w:val="24"/>
          <w:szCs w:val="24"/>
          <w:lang w:eastAsia="en-US"/>
        </w:rPr>
        <w:t>wa</w:t>
      </w:r>
      <w:r w:rsidR="009D11F8" w:rsidRPr="003A0DD2">
        <w:rPr>
          <w:rFonts w:eastAsiaTheme="minorHAnsi"/>
          <w:sz w:val="24"/>
          <w:szCs w:val="24"/>
          <w:lang w:eastAsia="en-US"/>
        </w:rPr>
        <w:t xml:space="preserve">s encouraged by </w:t>
      </w:r>
      <w:r w:rsidR="001A4409" w:rsidRPr="003A0DD2">
        <w:rPr>
          <w:rFonts w:eastAsiaTheme="minorHAnsi"/>
          <w:sz w:val="24"/>
          <w:szCs w:val="24"/>
          <w:lang w:eastAsia="en-US"/>
        </w:rPr>
        <w:t>his supervisor</w:t>
      </w:r>
      <w:r w:rsidR="009D11F8" w:rsidRPr="003A0DD2">
        <w:rPr>
          <w:rFonts w:eastAsiaTheme="minorHAnsi"/>
          <w:sz w:val="24"/>
          <w:szCs w:val="24"/>
          <w:lang w:eastAsia="en-US"/>
        </w:rPr>
        <w:t xml:space="preserve"> that he </w:t>
      </w:r>
      <w:r w:rsidR="001A4409" w:rsidRPr="003A0DD2">
        <w:rPr>
          <w:rFonts w:eastAsiaTheme="minorHAnsi"/>
          <w:sz w:val="24"/>
          <w:szCs w:val="24"/>
          <w:lang w:eastAsia="en-US"/>
        </w:rPr>
        <w:t>even</w:t>
      </w:r>
      <w:r w:rsidR="003656BA">
        <w:rPr>
          <w:rFonts w:eastAsiaTheme="minorHAnsi"/>
          <w:sz w:val="24"/>
          <w:szCs w:val="24"/>
          <w:lang w:eastAsia="en-US"/>
        </w:rPr>
        <w:t xml:space="preserve"> </w:t>
      </w:r>
      <w:r w:rsidR="001D7FCF" w:rsidRPr="003A0DD2">
        <w:rPr>
          <w:rFonts w:eastAsiaTheme="minorHAnsi"/>
          <w:sz w:val="24"/>
          <w:szCs w:val="24"/>
          <w:lang w:eastAsia="en-US"/>
        </w:rPr>
        <w:t>dare</w:t>
      </w:r>
      <w:r w:rsidR="005F3C2D">
        <w:rPr>
          <w:rFonts w:eastAsiaTheme="minorHAnsi"/>
          <w:sz w:val="24"/>
          <w:szCs w:val="24"/>
          <w:lang w:eastAsia="en-US"/>
        </w:rPr>
        <w:t>d</w:t>
      </w:r>
      <w:r w:rsidR="001D7FCF" w:rsidRPr="003A0DD2">
        <w:rPr>
          <w:rFonts w:eastAsiaTheme="minorHAnsi"/>
          <w:sz w:val="24"/>
          <w:szCs w:val="24"/>
          <w:lang w:eastAsia="en-US"/>
        </w:rPr>
        <w:t xml:space="preserve"> </w:t>
      </w:r>
      <w:r w:rsidR="003656BA">
        <w:rPr>
          <w:rFonts w:eastAsiaTheme="minorHAnsi"/>
          <w:sz w:val="24"/>
          <w:szCs w:val="24"/>
          <w:lang w:eastAsia="en-US"/>
        </w:rPr>
        <w:t xml:space="preserve">to consider </w:t>
      </w:r>
      <w:r w:rsidR="001D7FCF">
        <w:rPr>
          <w:rFonts w:eastAsiaTheme="minorHAnsi"/>
          <w:sz w:val="24"/>
          <w:szCs w:val="24"/>
          <w:lang w:eastAsia="en-US"/>
        </w:rPr>
        <w:t>a PhD</w:t>
      </w:r>
      <w:r w:rsidR="003A0DD2" w:rsidRPr="003A0DD2">
        <w:rPr>
          <w:rFonts w:eastAsiaTheme="minorHAnsi"/>
          <w:sz w:val="24"/>
          <w:szCs w:val="24"/>
          <w:lang w:eastAsia="en-US"/>
        </w:rPr>
        <w:t>:</w:t>
      </w:r>
      <w:r w:rsidR="00065984" w:rsidRPr="003A0DD2">
        <w:rPr>
          <w:rFonts w:eastAsiaTheme="minorHAnsi"/>
          <w:sz w:val="24"/>
          <w:szCs w:val="24"/>
          <w:lang w:eastAsia="en-US"/>
        </w:rPr>
        <w:t xml:space="preserve"> </w:t>
      </w:r>
      <w:r w:rsidR="003A0DD2" w:rsidRPr="003A0DD2">
        <w:rPr>
          <w:rFonts w:eastAsiaTheme="minorHAnsi"/>
          <w:sz w:val="24"/>
          <w:szCs w:val="24"/>
          <w:lang w:eastAsia="en-US"/>
        </w:rPr>
        <w:t>‘</w:t>
      </w:r>
      <w:r w:rsidR="00196662" w:rsidRPr="003A0DD2">
        <w:rPr>
          <w:rFonts w:eastAsiaTheme="minorHAnsi"/>
          <w:sz w:val="24"/>
          <w:szCs w:val="24"/>
          <w:lang w:eastAsia="en-US"/>
        </w:rPr>
        <w:t xml:space="preserve">I’d literally had nothing for years, I’d had no money, </w:t>
      </w:r>
      <w:r w:rsidR="000640A2" w:rsidRPr="003A0DD2">
        <w:rPr>
          <w:rFonts w:eastAsiaTheme="minorHAnsi"/>
          <w:sz w:val="24"/>
          <w:szCs w:val="24"/>
          <w:lang w:eastAsia="en-US"/>
        </w:rPr>
        <w:t>nothing</w:t>
      </w:r>
      <w:r w:rsidR="00196662" w:rsidRPr="003A0DD2">
        <w:rPr>
          <w:rFonts w:eastAsiaTheme="minorHAnsi"/>
          <w:sz w:val="24"/>
          <w:szCs w:val="24"/>
          <w:lang w:eastAsia="en-US"/>
        </w:rPr>
        <w:t xml:space="preserve"> to my name</w:t>
      </w:r>
      <w:r w:rsidR="00D13A77" w:rsidRPr="003A0DD2">
        <w:rPr>
          <w:rFonts w:eastAsiaTheme="minorHAnsi"/>
          <w:sz w:val="24"/>
          <w:szCs w:val="24"/>
          <w:lang w:eastAsia="en-US"/>
        </w:rPr>
        <w:t xml:space="preserve">, </w:t>
      </w:r>
      <w:r w:rsidR="00196662" w:rsidRPr="003A0DD2">
        <w:rPr>
          <w:rFonts w:eastAsiaTheme="minorHAnsi"/>
          <w:sz w:val="24"/>
          <w:szCs w:val="24"/>
          <w:lang w:eastAsia="en-US"/>
        </w:rPr>
        <w:t xml:space="preserve">so the thought of someone giving you £1,000 a month to do science, </w:t>
      </w:r>
      <w:r w:rsidR="000640A2" w:rsidRPr="003A0DD2">
        <w:rPr>
          <w:rFonts w:eastAsiaTheme="minorHAnsi"/>
          <w:sz w:val="24"/>
          <w:szCs w:val="24"/>
          <w:lang w:eastAsia="en-US"/>
        </w:rPr>
        <w:t>I</w:t>
      </w:r>
      <w:r w:rsidR="00196662" w:rsidRPr="003A0DD2">
        <w:rPr>
          <w:rFonts w:eastAsiaTheme="minorHAnsi"/>
          <w:sz w:val="24"/>
          <w:szCs w:val="24"/>
          <w:lang w:eastAsia="en-US"/>
        </w:rPr>
        <w:t xml:space="preserve"> was like, “I’ve got </w:t>
      </w:r>
      <w:r w:rsidR="00196662" w:rsidRPr="00C8219D">
        <w:rPr>
          <w:rFonts w:eastAsiaTheme="minorHAnsi"/>
          <w:sz w:val="24"/>
          <w:szCs w:val="24"/>
          <w:lang w:eastAsia="en-US"/>
        </w:rPr>
        <w:t>to</w:t>
      </w:r>
      <w:r w:rsidR="003A0DD2" w:rsidRPr="00C8219D">
        <w:rPr>
          <w:rFonts w:eastAsiaTheme="minorHAnsi"/>
          <w:sz w:val="24"/>
          <w:szCs w:val="24"/>
          <w:lang w:eastAsia="en-US"/>
        </w:rPr>
        <w:t xml:space="preserve"> get on this.”’</w:t>
      </w:r>
    </w:p>
    <w:p w14:paraId="343ED735" w14:textId="5D4728CB" w:rsidR="00772178" w:rsidRDefault="003A0DD2" w:rsidP="001903AB">
      <w:pPr>
        <w:spacing w:after="0" w:line="480" w:lineRule="auto"/>
        <w:ind w:right="-1" w:firstLine="567"/>
        <w:jc w:val="both"/>
        <w:rPr>
          <w:rFonts w:eastAsiaTheme="minorHAnsi"/>
          <w:sz w:val="24"/>
          <w:szCs w:val="24"/>
          <w:lang w:eastAsia="en-US"/>
        </w:rPr>
      </w:pPr>
      <w:r w:rsidRPr="00C8219D">
        <w:rPr>
          <w:rFonts w:eastAsiaTheme="minorHAnsi"/>
          <w:sz w:val="24"/>
          <w:szCs w:val="24"/>
          <w:lang w:eastAsia="en-US"/>
        </w:rPr>
        <w:t xml:space="preserve">The prospect of doing science with the security of guaranteed income for three years </w:t>
      </w:r>
      <w:r w:rsidR="00AD5D06">
        <w:rPr>
          <w:rFonts w:eastAsiaTheme="minorHAnsi"/>
          <w:sz w:val="24"/>
          <w:szCs w:val="24"/>
          <w:lang w:eastAsia="en-US"/>
        </w:rPr>
        <w:t>persuaded him to</w:t>
      </w:r>
      <w:r w:rsidRPr="00C8219D">
        <w:rPr>
          <w:rFonts w:eastAsiaTheme="minorHAnsi"/>
          <w:sz w:val="24"/>
          <w:szCs w:val="24"/>
          <w:lang w:eastAsia="en-US"/>
        </w:rPr>
        <w:t xml:space="preserve"> accept a funded place at Modern to pursue doctoral studies</w:t>
      </w:r>
      <w:r w:rsidR="00772178" w:rsidRPr="00C8219D">
        <w:rPr>
          <w:rFonts w:eastAsiaTheme="minorHAnsi"/>
          <w:sz w:val="24"/>
          <w:szCs w:val="24"/>
          <w:lang w:eastAsia="en-US"/>
        </w:rPr>
        <w:t xml:space="preserve"> in life sciences</w:t>
      </w:r>
      <w:r w:rsidR="003656BA" w:rsidRPr="00C8219D">
        <w:rPr>
          <w:rFonts w:eastAsiaTheme="minorHAnsi"/>
          <w:sz w:val="24"/>
          <w:szCs w:val="24"/>
          <w:lang w:eastAsia="en-US"/>
        </w:rPr>
        <w:t xml:space="preserve">. </w:t>
      </w:r>
      <w:r w:rsidR="00DF68D3" w:rsidRPr="00C8219D">
        <w:rPr>
          <w:rFonts w:eastAsiaTheme="minorHAnsi"/>
          <w:sz w:val="24"/>
          <w:szCs w:val="24"/>
          <w:lang w:eastAsia="en-US"/>
        </w:rPr>
        <w:t>While initially excited about the opportunity,</w:t>
      </w:r>
      <w:r w:rsidR="00772178" w:rsidRPr="00C8219D">
        <w:rPr>
          <w:rFonts w:eastAsiaTheme="minorHAnsi"/>
          <w:sz w:val="24"/>
          <w:szCs w:val="24"/>
          <w:lang w:eastAsia="en-US"/>
        </w:rPr>
        <w:t xml:space="preserve"> things </w:t>
      </w:r>
      <w:r w:rsidR="005F3C2D">
        <w:rPr>
          <w:rFonts w:eastAsiaTheme="minorHAnsi"/>
          <w:sz w:val="24"/>
          <w:szCs w:val="24"/>
          <w:lang w:eastAsia="en-US"/>
        </w:rPr>
        <w:t>did not</w:t>
      </w:r>
      <w:r w:rsidR="001D7FCF" w:rsidRPr="00C8219D">
        <w:rPr>
          <w:rFonts w:eastAsiaTheme="minorHAnsi"/>
          <w:sz w:val="24"/>
          <w:szCs w:val="24"/>
          <w:lang w:eastAsia="en-US"/>
        </w:rPr>
        <w:t xml:space="preserve"> work out </w:t>
      </w:r>
      <w:r w:rsidR="003656BA" w:rsidRPr="00C8219D">
        <w:rPr>
          <w:rFonts w:eastAsiaTheme="minorHAnsi"/>
          <w:sz w:val="24"/>
          <w:szCs w:val="24"/>
          <w:lang w:eastAsia="en-US"/>
        </w:rPr>
        <w:t>the way he imagined</w:t>
      </w:r>
      <w:r w:rsidRPr="00C8219D">
        <w:rPr>
          <w:rFonts w:eastAsiaTheme="minorHAnsi"/>
          <w:sz w:val="24"/>
          <w:szCs w:val="24"/>
          <w:lang w:eastAsia="en-US"/>
        </w:rPr>
        <w:t>: ‘</w:t>
      </w:r>
      <w:r w:rsidR="00CA1858" w:rsidRPr="00C8219D">
        <w:rPr>
          <w:rFonts w:eastAsiaTheme="minorHAnsi"/>
          <w:sz w:val="24"/>
          <w:szCs w:val="24"/>
          <w:lang w:eastAsia="en-US"/>
        </w:rPr>
        <w:t xml:space="preserve">This </w:t>
      </w:r>
      <w:r w:rsidR="00C21A5B" w:rsidRPr="00C8219D">
        <w:rPr>
          <w:rFonts w:eastAsiaTheme="minorHAnsi"/>
          <w:sz w:val="24"/>
          <w:szCs w:val="24"/>
          <w:lang w:eastAsia="en-US"/>
        </w:rPr>
        <w:t>“</w:t>
      </w:r>
      <w:r w:rsidR="00CA0A08" w:rsidRPr="00C8219D">
        <w:rPr>
          <w:rFonts w:eastAsiaTheme="minorHAnsi"/>
          <w:sz w:val="24"/>
          <w:szCs w:val="24"/>
          <w:lang w:eastAsia="en-US"/>
        </w:rPr>
        <w:t>PhD</w:t>
      </w:r>
      <w:r w:rsidR="00C21A5B" w:rsidRPr="00C8219D">
        <w:rPr>
          <w:rFonts w:eastAsiaTheme="minorHAnsi"/>
          <w:sz w:val="24"/>
          <w:szCs w:val="24"/>
          <w:lang w:eastAsia="en-US"/>
        </w:rPr>
        <w:t>”</w:t>
      </w:r>
      <w:r w:rsidR="00CA0A08" w:rsidRPr="00C8219D">
        <w:rPr>
          <w:rFonts w:eastAsiaTheme="minorHAnsi"/>
          <w:sz w:val="24"/>
          <w:szCs w:val="24"/>
          <w:lang w:eastAsia="en-US"/>
        </w:rPr>
        <w:t xml:space="preserve"> fell into my lap</w:t>
      </w:r>
      <w:r w:rsidR="000640A2" w:rsidRPr="00C8219D">
        <w:rPr>
          <w:rFonts w:eastAsiaTheme="minorHAnsi"/>
          <w:sz w:val="24"/>
          <w:szCs w:val="24"/>
          <w:lang w:eastAsia="en-US"/>
        </w:rPr>
        <w:t xml:space="preserve"> and I think I was a bit of a fool</w:t>
      </w:r>
      <w:r w:rsidR="00C21A5B" w:rsidRPr="00C8219D">
        <w:rPr>
          <w:rFonts w:eastAsiaTheme="minorHAnsi"/>
          <w:sz w:val="24"/>
          <w:szCs w:val="24"/>
          <w:lang w:eastAsia="en-US"/>
        </w:rPr>
        <w:t>.</w:t>
      </w:r>
      <w:r w:rsidR="00AA710A" w:rsidRPr="00C8219D">
        <w:rPr>
          <w:rFonts w:eastAsiaTheme="minorHAnsi"/>
          <w:sz w:val="24"/>
          <w:szCs w:val="24"/>
          <w:lang w:eastAsia="en-US"/>
        </w:rPr>
        <w:t xml:space="preserve"> N</w:t>
      </w:r>
      <w:r w:rsidR="00D02631" w:rsidRPr="00C8219D">
        <w:rPr>
          <w:rFonts w:eastAsiaTheme="minorHAnsi"/>
          <w:sz w:val="24"/>
          <w:szCs w:val="24"/>
          <w:lang w:eastAsia="en-US"/>
        </w:rPr>
        <w:t>ow</w:t>
      </w:r>
      <w:r w:rsidR="00C21A5B" w:rsidRPr="00C8219D">
        <w:rPr>
          <w:rFonts w:eastAsiaTheme="minorHAnsi"/>
          <w:sz w:val="24"/>
          <w:szCs w:val="24"/>
          <w:lang w:eastAsia="en-US"/>
        </w:rPr>
        <w:t xml:space="preserve"> I wish I’d never chosen this university</w:t>
      </w:r>
      <w:r w:rsidR="00196662" w:rsidRPr="00C8219D">
        <w:rPr>
          <w:rFonts w:eastAsiaTheme="minorHAnsi"/>
          <w:sz w:val="24"/>
          <w:szCs w:val="24"/>
          <w:lang w:eastAsia="en-US"/>
        </w:rPr>
        <w:t>.</w:t>
      </w:r>
      <w:r w:rsidRPr="00C8219D">
        <w:rPr>
          <w:rFonts w:eastAsiaTheme="minorHAnsi"/>
          <w:sz w:val="24"/>
          <w:szCs w:val="24"/>
          <w:lang w:eastAsia="en-US"/>
        </w:rPr>
        <w:t>’</w:t>
      </w:r>
      <w:r w:rsidR="00C21A5B" w:rsidRPr="00C8219D">
        <w:rPr>
          <w:rFonts w:eastAsiaTheme="minorHAnsi"/>
          <w:sz w:val="24"/>
          <w:szCs w:val="24"/>
          <w:lang w:eastAsia="en-US"/>
        </w:rPr>
        <w:t xml:space="preserve"> </w:t>
      </w:r>
      <w:r w:rsidRPr="00C8219D">
        <w:rPr>
          <w:rFonts w:eastAsiaTheme="minorHAnsi"/>
          <w:sz w:val="24"/>
          <w:szCs w:val="24"/>
          <w:lang w:eastAsia="en-US"/>
        </w:rPr>
        <w:t>D</w:t>
      </w:r>
      <w:r w:rsidR="00DD763D" w:rsidRPr="00C8219D">
        <w:rPr>
          <w:rFonts w:eastAsiaTheme="minorHAnsi"/>
          <w:sz w:val="24"/>
          <w:szCs w:val="24"/>
          <w:lang w:eastAsia="en-US"/>
        </w:rPr>
        <w:t xml:space="preserve">ue to </w:t>
      </w:r>
      <w:r w:rsidR="003C2B19" w:rsidRPr="00C8219D">
        <w:rPr>
          <w:rFonts w:eastAsiaTheme="minorHAnsi"/>
          <w:sz w:val="24"/>
          <w:szCs w:val="24"/>
          <w:lang w:eastAsia="en-US"/>
        </w:rPr>
        <w:t xml:space="preserve">what he claimed to be </w:t>
      </w:r>
      <w:r w:rsidR="00DD763D" w:rsidRPr="00C8219D">
        <w:rPr>
          <w:rFonts w:eastAsiaTheme="minorHAnsi"/>
          <w:sz w:val="24"/>
          <w:szCs w:val="24"/>
          <w:lang w:eastAsia="en-US"/>
        </w:rPr>
        <w:t xml:space="preserve">substandard </w:t>
      </w:r>
      <w:r w:rsidR="00065984" w:rsidRPr="00C8219D">
        <w:rPr>
          <w:rFonts w:eastAsiaTheme="minorHAnsi"/>
          <w:sz w:val="24"/>
          <w:szCs w:val="24"/>
          <w:lang w:eastAsia="en-US"/>
        </w:rPr>
        <w:t>facilities</w:t>
      </w:r>
      <w:r w:rsidR="00AD5D06">
        <w:rPr>
          <w:rFonts w:eastAsiaTheme="minorHAnsi"/>
          <w:sz w:val="24"/>
          <w:szCs w:val="24"/>
          <w:lang w:eastAsia="en-US"/>
        </w:rPr>
        <w:t>,</w:t>
      </w:r>
      <w:r w:rsidR="00065984" w:rsidRPr="00C8219D">
        <w:rPr>
          <w:rFonts w:eastAsiaTheme="minorHAnsi"/>
          <w:sz w:val="24"/>
          <w:szCs w:val="24"/>
          <w:lang w:eastAsia="en-US"/>
        </w:rPr>
        <w:t xml:space="preserve"> he struggle</w:t>
      </w:r>
      <w:r w:rsidR="005F3C2D">
        <w:rPr>
          <w:rFonts w:eastAsiaTheme="minorHAnsi"/>
          <w:sz w:val="24"/>
          <w:szCs w:val="24"/>
          <w:lang w:eastAsia="en-US"/>
        </w:rPr>
        <w:t>d</w:t>
      </w:r>
      <w:r w:rsidR="00065984" w:rsidRPr="00C8219D">
        <w:rPr>
          <w:rFonts w:eastAsiaTheme="minorHAnsi"/>
          <w:sz w:val="24"/>
          <w:szCs w:val="24"/>
          <w:lang w:eastAsia="en-US"/>
        </w:rPr>
        <w:t xml:space="preserve"> to move </w:t>
      </w:r>
      <w:r w:rsidR="00D44432" w:rsidRPr="00C8219D">
        <w:rPr>
          <w:rFonts w:eastAsiaTheme="minorHAnsi"/>
          <w:sz w:val="24"/>
          <w:szCs w:val="24"/>
          <w:lang w:eastAsia="en-US"/>
        </w:rPr>
        <w:t>forward</w:t>
      </w:r>
      <w:r w:rsidR="00065984" w:rsidRPr="00C8219D">
        <w:rPr>
          <w:rFonts w:eastAsiaTheme="minorHAnsi"/>
          <w:sz w:val="24"/>
          <w:szCs w:val="24"/>
          <w:lang w:eastAsia="en-US"/>
        </w:rPr>
        <w:t xml:space="preserve"> with his work</w:t>
      </w:r>
      <w:r w:rsidR="00746312" w:rsidRPr="00C8219D">
        <w:rPr>
          <w:rFonts w:eastAsiaTheme="minorHAnsi"/>
          <w:sz w:val="24"/>
          <w:szCs w:val="24"/>
          <w:lang w:eastAsia="en-US"/>
        </w:rPr>
        <w:t xml:space="preserve">: ‘It’s not great, there’s no money, we don’t have any facilities, no office, </w:t>
      </w:r>
      <w:r w:rsidR="007729C2" w:rsidRPr="00C8219D">
        <w:rPr>
          <w:rFonts w:eastAsiaTheme="minorHAnsi"/>
          <w:sz w:val="24"/>
          <w:szCs w:val="24"/>
          <w:lang w:eastAsia="en-US"/>
        </w:rPr>
        <w:t xml:space="preserve">in the labs, all things broken. </w:t>
      </w:r>
      <w:r w:rsidR="00746312" w:rsidRPr="00C8219D">
        <w:rPr>
          <w:rFonts w:eastAsiaTheme="minorHAnsi"/>
          <w:sz w:val="24"/>
          <w:szCs w:val="24"/>
          <w:lang w:eastAsia="en-US"/>
        </w:rPr>
        <w:t>And there’s a real apathy.</w:t>
      </w:r>
      <w:r w:rsidR="00D5339B">
        <w:rPr>
          <w:rFonts w:eastAsiaTheme="minorHAnsi"/>
          <w:sz w:val="24"/>
          <w:szCs w:val="24"/>
          <w:lang w:eastAsia="en-US"/>
        </w:rPr>
        <w:t>’</w:t>
      </w:r>
      <w:r w:rsidR="00865A02" w:rsidRPr="00C8219D" w:rsidDel="00865A02">
        <w:rPr>
          <w:rFonts w:eastAsiaTheme="minorHAnsi"/>
          <w:sz w:val="24"/>
          <w:szCs w:val="24"/>
          <w:lang w:eastAsia="en-US"/>
        </w:rPr>
        <w:t xml:space="preserve"> </w:t>
      </w:r>
      <w:r w:rsidR="007729C2" w:rsidRPr="00C8219D">
        <w:rPr>
          <w:rFonts w:eastAsiaTheme="minorHAnsi"/>
          <w:sz w:val="24"/>
          <w:szCs w:val="24"/>
          <w:lang w:eastAsia="en-US"/>
        </w:rPr>
        <w:t xml:space="preserve">Having spent the last three years </w:t>
      </w:r>
      <w:r w:rsidR="00DF68D3" w:rsidRPr="00C8219D">
        <w:rPr>
          <w:rFonts w:eastAsiaTheme="minorHAnsi"/>
          <w:sz w:val="24"/>
          <w:szCs w:val="24"/>
          <w:lang w:eastAsia="en-US"/>
        </w:rPr>
        <w:t>at Modern</w:t>
      </w:r>
      <w:r w:rsidR="007729C2" w:rsidRPr="00C8219D">
        <w:rPr>
          <w:rFonts w:eastAsiaTheme="minorHAnsi"/>
          <w:sz w:val="24"/>
          <w:szCs w:val="24"/>
          <w:lang w:eastAsia="en-US"/>
        </w:rPr>
        <w:t>, working in adverse conditions, he voic</w:t>
      </w:r>
      <w:r w:rsidR="005F3C2D">
        <w:rPr>
          <w:rFonts w:eastAsiaTheme="minorHAnsi"/>
          <w:sz w:val="24"/>
          <w:szCs w:val="24"/>
          <w:lang w:eastAsia="en-US"/>
        </w:rPr>
        <w:t>ed</w:t>
      </w:r>
      <w:r w:rsidR="00E71817">
        <w:rPr>
          <w:rFonts w:eastAsiaTheme="minorHAnsi"/>
          <w:sz w:val="24"/>
          <w:szCs w:val="24"/>
          <w:lang w:eastAsia="en-US"/>
        </w:rPr>
        <w:t xml:space="preserve"> </w:t>
      </w:r>
      <w:r w:rsidR="007729C2" w:rsidRPr="00C8219D">
        <w:rPr>
          <w:rFonts w:eastAsiaTheme="minorHAnsi"/>
          <w:sz w:val="24"/>
          <w:szCs w:val="24"/>
          <w:lang w:eastAsia="en-US"/>
        </w:rPr>
        <w:t>regrets over having started the PhD at all: ‘</w:t>
      </w:r>
      <w:r w:rsidR="00746312" w:rsidRPr="00C8219D">
        <w:rPr>
          <w:sz w:val="24"/>
          <w:szCs w:val="24"/>
        </w:rPr>
        <w:t>I</w:t>
      </w:r>
      <w:r w:rsidR="00746312" w:rsidRPr="00C8219D">
        <w:rPr>
          <w:rFonts w:eastAsiaTheme="minorHAnsi"/>
          <w:sz w:val="24"/>
          <w:szCs w:val="24"/>
          <w:lang w:eastAsia="en-US"/>
        </w:rPr>
        <w:t>f I finish this PhD, I'm not going to leave with anything great, and there's nothing I can do about it.  But I don’t feel that I'm</w:t>
      </w:r>
      <w:r w:rsidR="007729C2" w:rsidRPr="00C8219D">
        <w:rPr>
          <w:rFonts w:eastAsiaTheme="minorHAnsi"/>
          <w:sz w:val="24"/>
          <w:szCs w:val="24"/>
          <w:lang w:eastAsia="en-US"/>
        </w:rPr>
        <w:t xml:space="preserve"> not good enough for research</w:t>
      </w:r>
      <w:r w:rsidR="00DF68D3" w:rsidRPr="00C8219D">
        <w:rPr>
          <w:rFonts w:eastAsiaTheme="minorHAnsi"/>
          <w:sz w:val="24"/>
          <w:szCs w:val="24"/>
          <w:lang w:eastAsia="en-US"/>
        </w:rPr>
        <w:t xml:space="preserve">. I think I can do well but </w:t>
      </w:r>
      <w:r w:rsidR="00746312" w:rsidRPr="00C8219D">
        <w:rPr>
          <w:rFonts w:eastAsiaTheme="minorHAnsi"/>
          <w:sz w:val="24"/>
          <w:szCs w:val="24"/>
          <w:lang w:eastAsia="en-US"/>
        </w:rPr>
        <w:t>I would have liked to have a shot at it</w:t>
      </w:r>
      <w:r w:rsidR="00DF68D3" w:rsidRPr="00C8219D">
        <w:rPr>
          <w:rFonts w:eastAsiaTheme="minorHAnsi"/>
          <w:sz w:val="24"/>
          <w:szCs w:val="24"/>
          <w:lang w:eastAsia="en-US"/>
        </w:rPr>
        <w:t>’</w:t>
      </w:r>
      <w:r w:rsidR="00746312" w:rsidRPr="00C8219D">
        <w:rPr>
          <w:rFonts w:eastAsiaTheme="minorHAnsi"/>
          <w:sz w:val="24"/>
          <w:szCs w:val="24"/>
          <w:lang w:eastAsia="en-US"/>
        </w:rPr>
        <w:t>.</w:t>
      </w:r>
    </w:p>
    <w:p w14:paraId="69D2E976" w14:textId="6BE6A9AD" w:rsidR="00C5628F" w:rsidRDefault="00AD5D06" w:rsidP="001903AB">
      <w:pPr>
        <w:spacing w:after="0" w:line="480" w:lineRule="auto"/>
        <w:ind w:right="-1" w:firstLine="567"/>
        <w:jc w:val="both"/>
        <w:rPr>
          <w:rFonts w:eastAsiaTheme="minorHAnsi"/>
          <w:sz w:val="24"/>
          <w:szCs w:val="24"/>
          <w:lang w:eastAsia="en-US"/>
        </w:rPr>
      </w:pPr>
      <w:r>
        <w:rPr>
          <w:rFonts w:eastAsiaTheme="minorHAnsi"/>
          <w:sz w:val="24"/>
          <w:szCs w:val="24"/>
          <w:lang w:eastAsia="en-US"/>
        </w:rPr>
        <w:t>I</w:t>
      </w:r>
      <w:r w:rsidR="00BF42A3">
        <w:rPr>
          <w:rFonts w:eastAsiaTheme="minorHAnsi"/>
          <w:sz w:val="24"/>
          <w:szCs w:val="24"/>
          <w:lang w:eastAsia="en-US"/>
        </w:rPr>
        <w:t>t was</w:t>
      </w:r>
      <w:r w:rsidR="00C5628F">
        <w:rPr>
          <w:rFonts w:eastAsiaTheme="minorHAnsi"/>
          <w:sz w:val="24"/>
          <w:szCs w:val="24"/>
          <w:lang w:eastAsia="en-US"/>
        </w:rPr>
        <w:t xml:space="preserve"> not only the differences within the PhD cohort that </w:t>
      </w:r>
      <w:r w:rsidR="00BF42A3">
        <w:rPr>
          <w:rFonts w:eastAsiaTheme="minorHAnsi"/>
          <w:sz w:val="24"/>
          <w:szCs w:val="24"/>
          <w:lang w:eastAsia="en-US"/>
        </w:rPr>
        <w:t>were</w:t>
      </w:r>
      <w:r w:rsidR="00C5628F">
        <w:rPr>
          <w:rFonts w:eastAsiaTheme="minorHAnsi"/>
          <w:sz w:val="24"/>
          <w:szCs w:val="24"/>
          <w:lang w:eastAsia="en-US"/>
        </w:rPr>
        <w:t xml:space="preserve"> often remarked upon. </w:t>
      </w:r>
      <w:r w:rsidR="00BF42A3">
        <w:rPr>
          <w:rFonts w:eastAsiaTheme="minorHAnsi"/>
          <w:sz w:val="24"/>
          <w:szCs w:val="24"/>
          <w:lang w:eastAsia="en-US"/>
        </w:rPr>
        <w:t>Doctoral</w:t>
      </w:r>
      <w:r w:rsidR="00C5628F" w:rsidRPr="00C5628F">
        <w:rPr>
          <w:rFonts w:eastAsiaTheme="minorHAnsi"/>
          <w:sz w:val="24"/>
          <w:szCs w:val="24"/>
          <w:lang w:eastAsia="en-US"/>
        </w:rPr>
        <w:t xml:space="preserve"> students </w:t>
      </w:r>
      <w:r w:rsidR="00C5628F">
        <w:rPr>
          <w:rFonts w:eastAsiaTheme="minorHAnsi"/>
          <w:sz w:val="24"/>
          <w:szCs w:val="24"/>
          <w:lang w:eastAsia="en-US"/>
        </w:rPr>
        <w:t xml:space="preserve">at Modern </w:t>
      </w:r>
      <w:r w:rsidR="00F7670B">
        <w:rPr>
          <w:rFonts w:eastAsiaTheme="minorHAnsi"/>
          <w:sz w:val="24"/>
          <w:szCs w:val="24"/>
          <w:lang w:eastAsia="en-US"/>
        </w:rPr>
        <w:t>– eventually –</w:t>
      </w:r>
      <w:r w:rsidR="00BF42A3">
        <w:rPr>
          <w:rFonts w:eastAsiaTheme="minorHAnsi"/>
          <w:sz w:val="24"/>
          <w:szCs w:val="24"/>
          <w:lang w:eastAsia="en-US"/>
        </w:rPr>
        <w:t xml:space="preserve"> understood</w:t>
      </w:r>
      <w:r w:rsidR="00F7670B">
        <w:rPr>
          <w:rFonts w:eastAsiaTheme="minorHAnsi"/>
          <w:sz w:val="24"/>
          <w:szCs w:val="24"/>
          <w:lang w:eastAsia="en-US"/>
        </w:rPr>
        <w:t xml:space="preserve"> </w:t>
      </w:r>
      <w:r w:rsidR="00BF42A3">
        <w:rPr>
          <w:rFonts w:eastAsiaTheme="minorHAnsi"/>
          <w:sz w:val="24"/>
          <w:szCs w:val="24"/>
          <w:lang w:eastAsia="en-US"/>
        </w:rPr>
        <w:t xml:space="preserve">that </w:t>
      </w:r>
      <w:r w:rsidR="001A002B">
        <w:rPr>
          <w:rFonts w:eastAsiaTheme="minorHAnsi"/>
          <w:sz w:val="24"/>
          <w:szCs w:val="24"/>
          <w:lang w:eastAsia="en-US"/>
        </w:rPr>
        <w:t xml:space="preserve">they </w:t>
      </w:r>
      <w:r>
        <w:rPr>
          <w:rFonts w:eastAsiaTheme="minorHAnsi"/>
          <w:sz w:val="24"/>
          <w:szCs w:val="24"/>
          <w:lang w:eastAsia="en-US"/>
        </w:rPr>
        <w:t xml:space="preserve">were </w:t>
      </w:r>
      <w:r w:rsidR="00F7670B">
        <w:rPr>
          <w:rFonts w:eastAsiaTheme="minorHAnsi"/>
          <w:sz w:val="24"/>
          <w:szCs w:val="24"/>
          <w:lang w:eastAsia="en-US"/>
        </w:rPr>
        <w:t>fa</w:t>
      </w:r>
      <w:r w:rsidR="001A002B">
        <w:rPr>
          <w:rFonts w:eastAsiaTheme="minorHAnsi"/>
          <w:sz w:val="24"/>
          <w:szCs w:val="24"/>
          <w:lang w:eastAsia="en-US"/>
        </w:rPr>
        <w:t>ll</w:t>
      </w:r>
      <w:r w:rsidR="00F7670B">
        <w:rPr>
          <w:rFonts w:eastAsiaTheme="minorHAnsi"/>
          <w:sz w:val="24"/>
          <w:szCs w:val="24"/>
          <w:lang w:eastAsia="en-US"/>
        </w:rPr>
        <w:t>ing</w:t>
      </w:r>
      <w:r w:rsidR="001A002B">
        <w:rPr>
          <w:rFonts w:eastAsiaTheme="minorHAnsi"/>
          <w:sz w:val="24"/>
          <w:szCs w:val="24"/>
          <w:lang w:eastAsia="en-US"/>
        </w:rPr>
        <w:t xml:space="preserve"> short</w:t>
      </w:r>
      <w:r w:rsidR="005F65DF">
        <w:rPr>
          <w:rFonts w:eastAsiaTheme="minorHAnsi"/>
          <w:sz w:val="24"/>
          <w:szCs w:val="24"/>
          <w:lang w:eastAsia="en-US"/>
        </w:rPr>
        <w:t xml:space="preserve"> in </w:t>
      </w:r>
      <w:r w:rsidR="00C5628F">
        <w:rPr>
          <w:rFonts w:eastAsiaTheme="minorHAnsi"/>
          <w:sz w:val="24"/>
          <w:szCs w:val="24"/>
          <w:lang w:eastAsia="en-US"/>
        </w:rPr>
        <w:t>comparison</w:t>
      </w:r>
      <w:r w:rsidR="00BF42A3">
        <w:rPr>
          <w:rFonts w:eastAsiaTheme="minorHAnsi"/>
          <w:sz w:val="24"/>
          <w:szCs w:val="24"/>
          <w:lang w:eastAsia="en-US"/>
        </w:rPr>
        <w:t xml:space="preserve"> with</w:t>
      </w:r>
      <w:r w:rsidR="005F65DF">
        <w:rPr>
          <w:rFonts w:eastAsiaTheme="minorHAnsi"/>
          <w:sz w:val="24"/>
          <w:szCs w:val="24"/>
          <w:lang w:eastAsia="en-US"/>
        </w:rPr>
        <w:t xml:space="preserve"> their </w:t>
      </w:r>
      <w:r>
        <w:rPr>
          <w:rFonts w:eastAsiaTheme="minorHAnsi"/>
          <w:sz w:val="24"/>
          <w:szCs w:val="24"/>
          <w:lang w:eastAsia="en-US"/>
        </w:rPr>
        <w:t>r</w:t>
      </w:r>
      <w:r w:rsidR="006C442F">
        <w:rPr>
          <w:rFonts w:eastAsiaTheme="minorHAnsi"/>
          <w:sz w:val="24"/>
          <w:szCs w:val="24"/>
          <w:lang w:eastAsia="en-US"/>
        </w:rPr>
        <w:t xml:space="preserve">esearch </w:t>
      </w:r>
      <w:r>
        <w:rPr>
          <w:rFonts w:eastAsiaTheme="minorHAnsi"/>
          <w:sz w:val="24"/>
          <w:szCs w:val="24"/>
          <w:lang w:eastAsia="en-US"/>
        </w:rPr>
        <w:t>c</w:t>
      </w:r>
      <w:r w:rsidR="006C442F">
        <w:rPr>
          <w:rFonts w:eastAsiaTheme="minorHAnsi"/>
          <w:sz w:val="24"/>
          <w:szCs w:val="24"/>
          <w:lang w:eastAsia="en-US"/>
        </w:rPr>
        <w:t>ouncil</w:t>
      </w:r>
      <w:r w:rsidR="005F65DF">
        <w:rPr>
          <w:rFonts w:eastAsiaTheme="minorHAnsi"/>
          <w:sz w:val="24"/>
          <w:szCs w:val="24"/>
          <w:lang w:eastAsia="en-US"/>
        </w:rPr>
        <w:t xml:space="preserve">-funded peers </w:t>
      </w:r>
      <w:r w:rsidR="001A002B">
        <w:rPr>
          <w:rFonts w:eastAsiaTheme="minorHAnsi"/>
          <w:sz w:val="24"/>
          <w:szCs w:val="24"/>
          <w:lang w:eastAsia="en-US"/>
        </w:rPr>
        <w:t>at</w:t>
      </w:r>
      <w:r w:rsidR="005F65DF">
        <w:rPr>
          <w:rFonts w:eastAsiaTheme="minorHAnsi"/>
          <w:sz w:val="24"/>
          <w:szCs w:val="24"/>
          <w:lang w:eastAsia="en-US"/>
        </w:rPr>
        <w:t xml:space="preserve"> prestigious </w:t>
      </w:r>
      <w:r w:rsidR="00956CFB">
        <w:rPr>
          <w:rFonts w:eastAsiaTheme="minorHAnsi"/>
          <w:sz w:val="24"/>
          <w:szCs w:val="24"/>
          <w:lang w:eastAsia="en-US"/>
        </w:rPr>
        <w:t xml:space="preserve">intuitions. </w:t>
      </w:r>
      <w:r w:rsidR="001A002B">
        <w:rPr>
          <w:rFonts w:eastAsiaTheme="minorHAnsi"/>
          <w:sz w:val="24"/>
          <w:szCs w:val="24"/>
          <w:lang w:eastAsia="en-US"/>
        </w:rPr>
        <w:t>A</w:t>
      </w:r>
      <w:r w:rsidR="005F65DF">
        <w:rPr>
          <w:rFonts w:eastAsiaTheme="minorHAnsi"/>
          <w:sz w:val="24"/>
          <w:szCs w:val="24"/>
          <w:lang w:eastAsia="en-US"/>
        </w:rPr>
        <w:t xml:space="preserve">s </w:t>
      </w:r>
      <w:r w:rsidR="00C5628F" w:rsidRPr="00C5628F">
        <w:rPr>
          <w:rFonts w:eastAsiaTheme="minorHAnsi"/>
          <w:sz w:val="24"/>
          <w:szCs w:val="24"/>
          <w:lang w:eastAsia="en-US"/>
        </w:rPr>
        <w:t>Elisa</w:t>
      </w:r>
      <w:r w:rsidR="005F65DF">
        <w:rPr>
          <w:rFonts w:eastAsiaTheme="minorHAnsi"/>
          <w:sz w:val="24"/>
          <w:szCs w:val="24"/>
          <w:lang w:eastAsia="en-US"/>
        </w:rPr>
        <w:t xml:space="preserve"> </w:t>
      </w:r>
      <w:r w:rsidR="00D5339B">
        <w:rPr>
          <w:rFonts w:eastAsiaTheme="minorHAnsi"/>
          <w:sz w:val="24"/>
          <w:szCs w:val="24"/>
          <w:lang w:eastAsia="en-US"/>
        </w:rPr>
        <w:t>(</w:t>
      </w:r>
      <w:r w:rsidR="00C5628F" w:rsidRPr="00C5628F">
        <w:rPr>
          <w:rFonts w:eastAsiaTheme="minorHAnsi"/>
          <w:sz w:val="24"/>
          <w:szCs w:val="24"/>
          <w:lang w:eastAsia="en-US"/>
        </w:rPr>
        <w:t>28, social sciences, Modern</w:t>
      </w:r>
      <w:r w:rsidR="00F7670B">
        <w:rPr>
          <w:rFonts w:eastAsiaTheme="minorHAnsi"/>
          <w:sz w:val="24"/>
          <w:szCs w:val="24"/>
          <w:lang w:eastAsia="en-US"/>
        </w:rPr>
        <w:t>, fee waiver</w:t>
      </w:r>
      <w:r w:rsidR="00D5339B">
        <w:rPr>
          <w:rFonts w:eastAsiaTheme="minorHAnsi"/>
          <w:sz w:val="24"/>
          <w:szCs w:val="24"/>
          <w:lang w:eastAsia="en-US"/>
        </w:rPr>
        <w:t>)</w:t>
      </w:r>
      <w:r w:rsidR="00B5044E">
        <w:rPr>
          <w:rFonts w:eastAsiaTheme="minorHAnsi"/>
          <w:sz w:val="24"/>
          <w:szCs w:val="24"/>
          <w:lang w:eastAsia="en-US"/>
        </w:rPr>
        <w:t xml:space="preserve"> poignantly stated</w:t>
      </w:r>
      <w:r w:rsidR="00C5628F" w:rsidRPr="00C5628F">
        <w:rPr>
          <w:rFonts w:eastAsiaTheme="minorHAnsi"/>
          <w:sz w:val="24"/>
          <w:szCs w:val="24"/>
          <w:lang w:eastAsia="en-US"/>
        </w:rPr>
        <w:t>: ‘you know, it’s funny because my brother’s PhD in Durham is funded by the ESRC, he’s got like funding by a research council, and I kind of think, oh well I’m doing a PhD too - but he’s doing the real one.’</w:t>
      </w:r>
    </w:p>
    <w:p w14:paraId="0B0842D8" w14:textId="77777777" w:rsidR="00CE550C" w:rsidRPr="00C8219D" w:rsidRDefault="00CE550C" w:rsidP="001903AB">
      <w:pPr>
        <w:spacing w:after="0" w:line="480" w:lineRule="auto"/>
        <w:ind w:right="-1" w:firstLine="567"/>
        <w:jc w:val="both"/>
        <w:rPr>
          <w:sz w:val="24"/>
          <w:szCs w:val="24"/>
        </w:rPr>
      </w:pPr>
    </w:p>
    <w:p w14:paraId="05409333" w14:textId="4968EE2C" w:rsidR="004F6F4C" w:rsidRDefault="00DC7C9F" w:rsidP="001903AB">
      <w:pPr>
        <w:spacing w:line="480" w:lineRule="auto"/>
        <w:ind w:right="-1"/>
        <w:jc w:val="both"/>
        <w:rPr>
          <w:rFonts w:eastAsiaTheme="minorHAnsi"/>
          <w:b/>
          <w:sz w:val="24"/>
          <w:szCs w:val="24"/>
          <w:lang w:eastAsia="en-US"/>
        </w:rPr>
      </w:pPr>
      <w:r w:rsidRPr="00047F85">
        <w:rPr>
          <w:rFonts w:eastAsiaTheme="minorHAnsi"/>
          <w:b/>
          <w:sz w:val="24"/>
          <w:szCs w:val="24"/>
          <w:lang w:eastAsia="en-US"/>
        </w:rPr>
        <w:lastRenderedPageBreak/>
        <w:t>Discussion</w:t>
      </w:r>
    </w:p>
    <w:p w14:paraId="7DE1FDAB" w14:textId="77777777" w:rsidR="00077D7A" w:rsidRDefault="00077D7A" w:rsidP="001903AB">
      <w:pPr>
        <w:spacing w:after="0" w:line="480" w:lineRule="auto"/>
        <w:ind w:right="-1"/>
        <w:jc w:val="both"/>
        <w:rPr>
          <w:rFonts w:eastAsiaTheme="minorHAnsi"/>
          <w:sz w:val="24"/>
          <w:szCs w:val="24"/>
          <w:lang w:eastAsia="en-US"/>
        </w:rPr>
      </w:pPr>
    </w:p>
    <w:p w14:paraId="195BABE6" w14:textId="5F8EAA4B" w:rsidR="007369F8" w:rsidRDefault="00180059" w:rsidP="001903AB">
      <w:pPr>
        <w:spacing w:after="0" w:line="480" w:lineRule="auto"/>
        <w:ind w:right="-1"/>
        <w:jc w:val="both"/>
        <w:rPr>
          <w:rFonts w:eastAsiaTheme="minorHAnsi"/>
          <w:sz w:val="24"/>
          <w:szCs w:val="24"/>
          <w:lang w:eastAsia="en-US"/>
        </w:rPr>
      </w:pPr>
      <w:r>
        <w:rPr>
          <w:rFonts w:eastAsiaTheme="minorHAnsi"/>
          <w:sz w:val="24"/>
          <w:szCs w:val="24"/>
          <w:lang w:eastAsia="en-US"/>
        </w:rPr>
        <w:t>The structure of higher education</w:t>
      </w:r>
      <w:r w:rsidR="00F932A7" w:rsidRPr="00047F85">
        <w:rPr>
          <w:rFonts w:eastAsiaTheme="minorHAnsi"/>
          <w:sz w:val="24"/>
          <w:szCs w:val="24"/>
          <w:lang w:eastAsia="en-US"/>
        </w:rPr>
        <w:t xml:space="preserve"> in the UK is underpinned by a system of selection that provides advantages to some while restricting opportunities </w:t>
      </w:r>
      <w:r w:rsidR="008C29E8">
        <w:rPr>
          <w:rFonts w:eastAsiaTheme="minorHAnsi"/>
          <w:sz w:val="24"/>
          <w:szCs w:val="24"/>
          <w:lang w:eastAsia="en-US"/>
        </w:rPr>
        <w:t>for</w:t>
      </w:r>
      <w:r w:rsidR="008C29E8" w:rsidRPr="00047F85">
        <w:rPr>
          <w:rFonts w:eastAsiaTheme="minorHAnsi"/>
          <w:sz w:val="24"/>
          <w:szCs w:val="24"/>
          <w:lang w:eastAsia="en-US"/>
        </w:rPr>
        <w:t xml:space="preserve"> </w:t>
      </w:r>
      <w:r w:rsidR="00F932A7" w:rsidRPr="00047F85">
        <w:rPr>
          <w:rFonts w:eastAsiaTheme="minorHAnsi"/>
          <w:sz w:val="24"/>
          <w:szCs w:val="24"/>
          <w:lang w:eastAsia="en-US"/>
        </w:rPr>
        <w:t xml:space="preserve">others. </w:t>
      </w:r>
      <w:r w:rsidR="00633A3C" w:rsidRPr="00047F85">
        <w:rPr>
          <w:rFonts w:eastAsiaTheme="minorHAnsi"/>
          <w:sz w:val="24"/>
          <w:szCs w:val="24"/>
          <w:lang w:eastAsia="en-US"/>
        </w:rPr>
        <w:t xml:space="preserve">While </w:t>
      </w:r>
      <w:r w:rsidR="00F932A7" w:rsidRPr="00047F85">
        <w:rPr>
          <w:rFonts w:eastAsiaTheme="minorHAnsi"/>
          <w:sz w:val="24"/>
          <w:szCs w:val="24"/>
          <w:lang w:eastAsia="en-US"/>
        </w:rPr>
        <w:t>recent transformation</w:t>
      </w:r>
      <w:r w:rsidR="00453F5A">
        <w:rPr>
          <w:rFonts w:eastAsiaTheme="minorHAnsi"/>
          <w:sz w:val="24"/>
          <w:szCs w:val="24"/>
          <w:lang w:eastAsia="en-US"/>
        </w:rPr>
        <w:t>s</w:t>
      </w:r>
      <w:r w:rsidR="00F932A7" w:rsidRPr="00047F85">
        <w:rPr>
          <w:rFonts w:eastAsiaTheme="minorHAnsi"/>
          <w:sz w:val="24"/>
          <w:szCs w:val="24"/>
          <w:lang w:eastAsia="en-US"/>
        </w:rPr>
        <w:t xml:space="preserve"> of HE </w:t>
      </w:r>
      <w:proofErr w:type="gramStart"/>
      <w:r w:rsidR="00453F5A">
        <w:rPr>
          <w:rFonts w:eastAsiaTheme="minorHAnsi"/>
          <w:sz w:val="24"/>
          <w:szCs w:val="24"/>
          <w:lang w:eastAsia="en-US"/>
        </w:rPr>
        <w:t>were</w:t>
      </w:r>
      <w:r w:rsidR="00453F5A" w:rsidRPr="00047F85">
        <w:rPr>
          <w:rFonts w:eastAsiaTheme="minorHAnsi"/>
          <w:sz w:val="24"/>
          <w:szCs w:val="24"/>
          <w:lang w:eastAsia="en-US"/>
        </w:rPr>
        <w:t xml:space="preserve"> </w:t>
      </w:r>
      <w:r w:rsidR="00F932A7" w:rsidRPr="00047F85">
        <w:rPr>
          <w:rFonts w:eastAsiaTheme="minorHAnsi"/>
          <w:sz w:val="24"/>
          <w:szCs w:val="24"/>
          <w:lang w:eastAsia="en-US"/>
        </w:rPr>
        <w:t>aimed</w:t>
      </w:r>
      <w:proofErr w:type="gramEnd"/>
      <w:r w:rsidR="00F932A7" w:rsidRPr="00047F85">
        <w:rPr>
          <w:rFonts w:eastAsiaTheme="minorHAnsi"/>
          <w:sz w:val="24"/>
          <w:szCs w:val="24"/>
          <w:lang w:eastAsia="en-US"/>
        </w:rPr>
        <w:t xml:space="preserve"> at</w:t>
      </w:r>
      <w:r w:rsidR="00222E80" w:rsidRPr="00047F85">
        <w:rPr>
          <w:rFonts w:eastAsiaTheme="minorHAnsi"/>
          <w:sz w:val="24"/>
          <w:szCs w:val="24"/>
          <w:lang w:eastAsia="en-US"/>
        </w:rPr>
        <w:t xml:space="preserve"> </w:t>
      </w:r>
      <w:r w:rsidR="00F932A7" w:rsidRPr="00047F85">
        <w:rPr>
          <w:rFonts w:eastAsiaTheme="minorHAnsi"/>
          <w:sz w:val="24"/>
          <w:szCs w:val="24"/>
          <w:lang w:eastAsia="en-US"/>
        </w:rPr>
        <w:t xml:space="preserve">reducing barriers to access and </w:t>
      </w:r>
      <w:r w:rsidR="00222E80" w:rsidRPr="00047F85">
        <w:rPr>
          <w:rFonts w:eastAsiaTheme="minorHAnsi"/>
          <w:sz w:val="24"/>
          <w:szCs w:val="24"/>
          <w:lang w:eastAsia="en-US"/>
        </w:rPr>
        <w:t>equal</w:t>
      </w:r>
      <w:r w:rsidR="00453F5A">
        <w:rPr>
          <w:rFonts w:eastAsiaTheme="minorHAnsi"/>
          <w:sz w:val="24"/>
          <w:szCs w:val="24"/>
          <w:lang w:eastAsia="en-US"/>
        </w:rPr>
        <w:t>ising</w:t>
      </w:r>
      <w:r w:rsidR="00222E80" w:rsidRPr="00047F85">
        <w:rPr>
          <w:rFonts w:eastAsiaTheme="minorHAnsi"/>
          <w:sz w:val="24"/>
          <w:szCs w:val="24"/>
          <w:lang w:eastAsia="en-US"/>
        </w:rPr>
        <w:t xml:space="preserve"> opportunity</w:t>
      </w:r>
      <w:r w:rsidR="00633A3C" w:rsidRPr="00047F85">
        <w:rPr>
          <w:rFonts w:eastAsiaTheme="minorHAnsi"/>
          <w:sz w:val="24"/>
          <w:szCs w:val="24"/>
          <w:lang w:eastAsia="en-US"/>
        </w:rPr>
        <w:t>,</w:t>
      </w:r>
      <w:r w:rsidR="00332D2B" w:rsidRPr="00047F85">
        <w:rPr>
          <w:rFonts w:eastAsiaTheme="minorHAnsi"/>
          <w:sz w:val="24"/>
          <w:szCs w:val="24"/>
          <w:lang w:eastAsia="en-US"/>
        </w:rPr>
        <w:t xml:space="preserve"> </w:t>
      </w:r>
      <w:r w:rsidR="00633A3C" w:rsidRPr="00047F85">
        <w:rPr>
          <w:rFonts w:eastAsiaTheme="minorHAnsi"/>
          <w:sz w:val="24"/>
          <w:szCs w:val="24"/>
          <w:lang w:eastAsia="en-US"/>
        </w:rPr>
        <w:t xml:space="preserve">the </w:t>
      </w:r>
      <w:r w:rsidR="00F932A7" w:rsidRPr="00047F85">
        <w:rPr>
          <w:rFonts w:eastAsiaTheme="minorHAnsi"/>
          <w:sz w:val="24"/>
          <w:szCs w:val="24"/>
          <w:lang w:eastAsia="en-US"/>
        </w:rPr>
        <w:t xml:space="preserve">ensuing </w:t>
      </w:r>
      <w:r w:rsidR="00633A3C" w:rsidRPr="00047F85">
        <w:rPr>
          <w:rFonts w:eastAsiaTheme="minorHAnsi"/>
          <w:sz w:val="24"/>
          <w:szCs w:val="24"/>
          <w:lang w:eastAsia="en-US"/>
        </w:rPr>
        <w:t>g</w:t>
      </w:r>
      <w:r w:rsidR="00BA1604" w:rsidRPr="00047F85">
        <w:rPr>
          <w:rFonts w:eastAsiaTheme="minorHAnsi"/>
          <w:sz w:val="24"/>
          <w:szCs w:val="24"/>
          <w:lang w:eastAsia="en-US"/>
        </w:rPr>
        <w:t xml:space="preserve">rowth has meant increasing </w:t>
      </w:r>
      <w:r w:rsidR="00EC0FAA">
        <w:rPr>
          <w:rFonts w:eastAsiaTheme="minorHAnsi"/>
          <w:sz w:val="24"/>
          <w:szCs w:val="24"/>
          <w:lang w:eastAsia="en-US"/>
        </w:rPr>
        <w:t>middle-class</w:t>
      </w:r>
      <w:r w:rsidR="00EC0FAA" w:rsidRPr="00047F85">
        <w:rPr>
          <w:rFonts w:eastAsiaTheme="minorHAnsi"/>
          <w:sz w:val="24"/>
          <w:szCs w:val="24"/>
          <w:lang w:eastAsia="en-US"/>
        </w:rPr>
        <w:t xml:space="preserve"> </w:t>
      </w:r>
      <w:r w:rsidR="00633A3C" w:rsidRPr="00047F85">
        <w:rPr>
          <w:rFonts w:eastAsiaTheme="minorHAnsi"/>
          <w:sz w:val="24"/>
          <w:szCs w:val="24"/>
          <w:lang w:eastAsia="en-US"/>
        </w:rPr>
        <w:t xml:space="preserve">participation </w:t>
      </w:r>
      <w:r w:rsidR="00BA1604" w:rsidRPr="00047F85">
        <w:rPr>
          <w:rFonts w:eastAsiaTheme="minorHAnsi"/>
          <w:sz w:val="24"/>
          <w:szCs w:val="24"/>
          <w:lang w:eastAsia="en-US"/>
        </w:rPr>
        <w:t xml:space="preserve">rather </w:t>
      </w:r>
      <w:r w:rsidR="00633A3C" w:rsidRPr="00047F85">
        <w:rPr>
          <w:rFonts w:eastAsiaTheme="minorHAnsi"/>
          <w:sz w:val="24"/>
          <w:szCs w:val="24"/>
          <w:lang w:eastAsia="en-US"/>
        </w:rPr>
        <w:t>than</w:t>
      </w:r>
      <w:r w:rsidR="00BA1604" w:rsidRPr="00047F85">
        <w:rPr>
          <w:rFonts w:eastAsiaTheme="minorHAnsi"/>
          <w:sz w:val="24"/>
          <w:szCs w:val="24"/>
          <w:lang w:eastAsia="en-US"/>
        </w:rPr>
        <w:t xml:space="preserve"> extending oppor</w:t>
      </w:r>
      <w:r w:rsidR="00633A3C" w:rsidRPr="00047F85">
        <w:rPr>
          <w:rFonts w:eastAsiaTheme="minorHAnsi"/>
          <w:sz w:val="24"/>
          <w:szCs w:val="24"/>
          <w:lang w:eastAsia="en-US"/>
        </w:rPr>
        <w:t xml:space="preserve">tunities </w:t>
      </w:r>
      <w:r w:rsidR="00132CAA">
        <w:rPr>
          <w:rFonts w:eastAsiaTheme="minorHAnsi"/>
          <w:sz w:val="24"/>
          <w:szCs w:val="24"/>
          <w:lang w:eastAsia="en-US"/>
        </w:rPr>
        <w:t>of</w:t>
      </w:r>
      <w:r w:rsidR="00633A3C" w:rsidRPr="00047F85">
        <w:rPr>
          <w:rFonts w:eastAsiaTheme="minorHAnsi"/>
          <w:sz w:val="24"/>
          <w:szCs w:val="24"/>
          <w:lang w:eastAsia="en-US"/>
        </w:rPr>
        <w:t xml:space="preserve"> less privileged groups</w:t>
      </w:r>
      <w:r w:rsidR="002651F8">
        <w:rPr>
          <w:rFonts w:eastAsiaTheme="minorHAnsi"/>
          <w:sz w:val="24"/>
          <w:szCs w:val="24"/>
          <w:lang w:eastAsia="en-US"/>
        </w:rPr>
        <w:t xml:space="preserve"> </w:t>
      </w:r>
      <w:r w:rsidR="002651F8" w:rsidRPr="00047F85">
        <w:rPr>
          <w:rFonts w:eastAsiaTheme="minorHAnsi"/>
          <w:sz w:val="24"/>
          <w:szCs w:val="24"/>
          <w:lang w:eastAsia="en-US"/>
        </w:rPr>
        <w:t xml:space="preserve">(Furlong and </w:t>
      </w:r>
      <w:proofErr w:type="spellStart"/>
      <w:r w:rsidR="002651F8" w:rsidRPr="00047F85">
        <w:rPr>
          <w:rFonts w:eastAsiaTheme="minorHAnsi"/>
          <w:sz w:val="24"/>
          <w:szCs w:val="24"/>
          <w:lang w:eastAsia="en-US"/>
        </w:rPr>
        <w:t>Cartmel</w:t>
      </w:r>
      <w:proofErr w:type="spellEnd"/>
      <w:r w:rsidR="002651F8">
        <w:rPr>
          <w:rFonts w:eastAsiaTheme="minorHAnsi"/>
          <w:sz w:val="24"/>
          <w:szCs w:val="24"/>
          <w:lang w:eastAsia="en-US"/>
        </w:rPr>
        <w:t xml:space="preserve"> 2009)</w:t>
      </w:r>
      <w:r w:rsidR="00633A3C" w:rsidRPr="00047F85">
        <w:rPr>
          <w:rFonts w:eastAsiaTheme="minorHAnsi"/>
          <w:sz w:val="24"/>
          <w:szCs w:val="24"/>
          <w:lang w:eastAsia="en-US"/>
        </w:rPr>
        <w:t>.</w:t>
      </w:r>
      <w:r w:rsidR="00F932A7" w:rsidRPr="00047F85">
        <w:rPr>
          <w:rFonts w:eastAsiaTheme="minorHAnsi"/>
          <w:sz w:val="24"/>
          <w:szCs w:val="24"/>
          <w:lang w:eastAsia="en-US"/>
        </w:rPr>
        <w:t xml:space="preserve"> </w:t>
      </w:r>
      <w:r w:rsidR="003330C3">
        <w:rPr>
          <w:rFonts w:eastAsiaTheme="minorHAnsi"/>
          <w:sz w:val="24"/>
          <w:szCs w:val="24"/>
          <w:lang w:eastAsia="en-US"/>
        </w:rPr>
        <w:t xml:space="preserve">As </w:t>
      </w:r>
      <w:r w:rsidR="006A60EF">
        <w:rPr>
          <w:rFonts w:eastAsiaTheme="minorHAnsi"/>
          <w:sz w:val="24"/>
          <w:szCs w:val="24"/>
          <w:lang w:eastAsia="en-US"/>
        </w:rPr>
        <w:t>sociologists of education long</w:t>
      </w:r>
      <w:r w:rsidR="003330C3">
        <w:rPr>
          <w:rFonts w:eastAsiaTheme="minorHAnsi"/>
          <w:sz w:val="24"/>
          <w:szCs w:val="24"/>
          <w:lang w:eastAsia="en-US"/>
        </w:rPr>
        <w:t xml:space="preserve"> observed</w:t>
      </w:r>
      <w:r w:rsidR="00132CAA">
        <w:rPr>
          <w:rFonts w:eastAsiaTheme="minorHAnsi"/>
          <w:sz w:val="24"/>
          <w:szCs w:val="24"/>
          <w:lang w:eastAsia="en-US"/>
        </w:rPr>
        <w:t>,</w:t>
      </w:r>
      <w:r w:rsidR="003330C3">
        <w:rPr>
          <w:rFonts w:eastAsiaTheme="minorHAnsi"/>
          <w:sz w:val="24"/>
          <w:szCs w:val="24"/>
          <w:lang w:eastAsia="en-US"/>
        </w:rPr>
        <w:t xml:space="preserve"> </w:t>
      </w:r>
      <w:r w:rsidR="006C442F">
        <w:rPr>
          <w:rFonts w:eastAsiaTheme="minorHAnsi"/>
          <w:sz w:val="24"/>
          <w:szCs w:val="24"/>
          <w:lang w:eastAsia="en-US"/>
        </w:rPr>
        <w:t>while</w:t>
      </w:r>
      <w:r w:rsidR="00CF3C5A">
        <w:rPr>
          <w:rFonts w:eastAsiaTheme="minorHAnsi"/>
          <w:sz w:val="24"/>
          <w:szCs w:val="24"/>
          <w:lang w:eastAsia="en-US"/>
        </w:rPr>
        <w:t xml:space="preserve"> an</w:t>
      </w:r>
      <w:r w:rsidR="003330C3">
        <w:rPr>
          <w:rFonts w:eastAsiaTheme="minorHAnsi"/>
          <w:sz w:val="24"/>
          <w:szCs w:val="24"/>
          <w:lang w:eastAsia="en-US"/>
        </w:rPr>
        <w:t xml:space="preserve"> </w:t>
      </w:r>
      <w:r w:rsidR="00132CAA">
        <w:rPr>
          <w:rFonts w:eastAsiaTheme="minorHAnsi"/>
          <w:sz w:val="24"/>
          <w:szCs w:val="24"/>
          <w:lang w:eastAsia="en-US"/>
        </w:rPr>
        <w:t>education</w:t>
      </w:r>
      <w:r w:rsidR="00CF3C5A">
        <w:rPr>
          <w:rFonts w:eastAsiaTheme="minorHAnsi"/>
          <w:sz w:val="24"/>
          <w:szCs w:val="24"/>
          <w:lang w:eastAsia="en-US"/>
        </w:rPr>
        <w:t>al level</w:t>
      </w:r>
      <w:r w:rsidR="003330C3">
        <w:rPr>
          <w:rFonts w:eastAsiaTheme="minorHAnsi"/>
          <w:sz w:val="24"/>
          <w:szCs w:val="24"/>
          <w:lang w:eastAsia="en-US"/>
        </w:rPr>
        <w:t xml:space="preserve"> is not universal</w:t>
      </w:r>
      <w:r w:rsidR="00132CAA">
        <w:rPr>
          <w:rFonts w:eastAsiaTheme="minorHAnsi"/>
          <w:sz w:val="24"/>
          <w:szCs w:val="24"/>
          <w:lang w:eastAsia="en-US"/>
        </w:rPr>
        <w:t>,</w:t>
      </w:r>
      <w:r w:rsidR="003330C3">
        <w:rPr>
          <w:rFonts w:eastAsiaTheme="minorHAnsi"/>
          <w:sz w:val="24"/>
          <w:szCs w:val="24"/>
          <w:lang w:eastAsia="en-US"/>
        </w:rPr>
        <w:t xml:space="preserve"> </w:t>
      </w:r>
      <w:r w:rsidR="00773080">
        <w:rPr>
          <w:rFonts w:eastAsiaTheme="minorHAnsi"/>
          <w:sz w:val="24"/>
          <w:szCs w:val="24"/>
          <w:lang w:eastAsia="en-US"/>
        </w:rPr>
        <w:t>privileged classes</w:t>
      </w:r>
      <w:r w:rsidR="003330C3">
        <w:rPr>
          <w:rFonts w:eastAsiaTheme="minorHAnsi"/>
          <w:sz w:val="24"/>
          <w:szCs w:val="24"/>
          <w:lang w:eastAsia="en-US"/>
        </w:rPr>
        <w:t xml:space="preserve"> use their advantages to secure that level of schooling</w:t>
      </w:r>
      <w:r w:rsidR="00DC2FA8">
        <w:rPr>
          <w:rFonts w:eastAsiaTheme="minorHAnsi"/>
          <w:sz w:val="24"/>
          <w:szCs w:val="24"/>
          <w:lang w:eastAsia="en-US"/>
        </w:rPr>
        <w:t xml:space="preserve"> (</w:t>
      </w:r>
      <w:proofErr w:type="spellStart"/>
      <w:r w:rsidR="00DC2FA8">
        <w:rPr>
          <w:rFonts w:eastAsiaTheme="minorHAnsi"/>
          <w:sz w:val="24"/>
          <w:szCs w:val="24"/>
          <w:lang w:eastAsia="en-US"/>
        </w:rPr>
        <w:t>Raftery</w:t>
      </w:r>
      <w:proofErr w:type="spellEnd"/>
      <w:r w:rsidR="00DC2FA8">
        <w:rPr>
          <w:rFonts w:eastAsiaTheme="minorHAnsi"/>
          <w:sz w:val="24"/>
          <w:szCs w:val="24"/>
          <w:lang w:eastAsia="en-US"/>
        </w:rPr>
        <w:t xml:space="preserve"> and </w:t>
      </w:r>
      <w:proofErr w:type="spellStart"/>
      <w:r w:rsidR="00DC2FA8">
        <w:rPr>
          <w:rFonts w:eastAsiaTheme="minorHAnsi"/>
          <w:sz w:val="24"/>
          <w:szCs w:val="24"/>
          <w:lang w:eastAsia="en-US"/>
        </w:rPr>
        <w:t>Hout</w:t>
      </w:r>
      <w:proofErr w:type="spellEnd"/>
      <w:r w:rsidR="00DC2FA8">
        <w:rPr>
          <w:rFonts w:eastAsiaTheme="minorHAnsi"/>
          <w:sz w:val="24"/>
          <w:szCs w:val="24"/>
          <w:lang w:eastAsia="en-US"/>
        </w:rPr>
        <w:t xml:space="preserve"> 1993)</w:t>
      </w:r>
      <w:r w:rsidR="00773080">
        <w:rPr>
          <w:rFonts w:eastAsiaTheme="minorHAnsi"/>
          <w:sz w:val="24"/>
          <w:szCs w:val="24"/>
          <w:lang w:eastAsia="en-US"/>
        </w:rPr>
        <w:t>.</w:t>
      </w:r>
      <w:r w:rsidR="003330C3">
        <w:rPr>
          <w:rFonts w:eastAsiaTheme="minorHAnsi"/>
          <w:sz w:val="24"/>
          <w:szCs w:val="24"/>
          <w:lang w:eastAsia="en-US"/>
        </w:rPr>
        <w:t xml:space="preserve"> </w:t>
      </w:r>
      <w:r w:rsidR="006A60EF">
        <w:rPr>
          <w:rFonts w:eastAsiaTheme="minorHAnsi"/>
          <w:sz w:val="24"/>
          <w:szCs w:val="24"/>
          <w:lang w:eastAsia="en-US"/>
        </w:rPr>
        <w:t xml:space="preserve">But with </w:t>
      </w:r>
      <w:r w:rsidR="00DC2FA8">
        <w:rPr>
          <w:rFonts w:eastAsiaTheme="minorHAnsi"/>
          <w:sz w:val="24"/>
          <w:szCs w:val="24"/>
          <w:lang w:eastAsia="en-US"/>
        </w:rPr>
        <w:t xml:space="preserve">the expansion of </w:t>
      </w:r>
      <w:r w:rsidR="006A60EF" w:rsidRPr="0085395D">
        <w:rPr>
          <w:rFonts w:eastAsiaTheme="minorHAnsi"/>
          <w:sz w:val="24"/>
          <w:szCs w:val="24"/>
          <w:lang w:eastAsia="en-US"/>
        </w:rPr>
        <w:t>higher education</w:t>
      </w:r>
      <w:r w:rsidR="00773080" w:rsidRPr="0085395D">
        <w:rPr>
          <w:rFonts w:eastAsiaTheme="minorHAnsi"/>
          <w:sz w:val="24"/>
          <w:szCs w:val="24"/>
          <w:lang w:eastAsia="en-US"/>
        </w:rPr>
        <w:t xml:space="preserve"> </w:t>
      </w:r>
      <w:r w:rsidR="00DC2FA8" w:rsidRPr="0085395D">
        <w:rPr>
          <w:rFonts w:eastAsiaTheme="minorHAnsi"/>
          <w:sz w:val="24"/>
          <w:szCs w:val="24"/>
          <w:lang w:eastAsia="en-US"/>
        </w:rPr>
        <w:t>and subsequent widening participation</w:t>
      </w:r>
      <w:r w:rsidR="005B5B46" w:rsidRPr="0085395D">
        <w:rPr>
          <w:rFonts w:eastAsiaTheme="minorHAnsi"/>
          <w:sz w:val="24"/>
          <w:szCs w:val="24"/>
          <w:lang w:eastAsia="en-US"/>
        </w:rPr>
        <w:t>,</w:t>
      </w:r>
      <w:r w:rsidR="00DC2FA8" w:rsidRPr="0085395D">
        <w:rPr>
          <w:rFonts w:eastAsiaTheme="minorHAnsi"/>
          <w:sz w:val="24"/>
          <w:szCs w:val="24"/>
          <w:lang w:eastAsia="en-US"/>
        </w:rPr>
        <w:t xml:space="preserve"> </w:t>
      </w:r>
      <w:r w:rsidR="00773080" w:rsidRPr="0085395D">
        <w:rPr>
          <w:rFonts w:eastAsiaTheme="minorHAnsi"/>
          <w:sz w:val="24"/>
          <w:szCs w:val="24"/>
          <w:lang w:eastAsia="en-US"/>
        </w:rPr>
        <w:t xml:space="preserve">access to university </w:t>
      </w:r>
      <w:r w:rsidR="00752F73" w:rsidRPr="0085395D">
        <w:rPr>
          <w:rFonts w:eastAsiaTheme="minorHAnsi"/>
          <w:sz w:val="24"/>
          <w:szCs w:val="24"/>
          <w:lang w:eastAsia="en-US"/>
        </w:rPr>
        <w:t>stopped being the privilege of a selected few</w:t>
      </w:r>
      <w:r w:rsidR="00DC2FA8" w:rsidRPr="0085395D">
        <w:rPr>
          <w:rFonts w:eastAsiaTheme="minorHAnsi"/>
          <w:sz w:val="24"/>
          <w:szCs w:val="24"/>
          <w:lang w:eastAsia="en-US"/>
        </w:rPr>
        <w:t>. H</w:t>
      </w:r>
      <w:r w:rsidR="00752F73" w:rsidRPr="0085395D">
        <w:rPr>
          <w:rFonts w:eastAsiaTheme="minorHAnsi"/>
          <w:sz w:val="24"/>
          <w:szCs w:val="24"/>
          <w:lang w:eastAsia="en-US"/>
        </w:rPr>
        <w:t xml:space="preserve">ence, </w:t>
      </w:r>
      <w:r w:rsidR="007369F8" w:rsidRPr="0085395D">
        <w:rPr>
          <w:rFonts w:eastAsiaTheme="minorHAnsi"/>
          <w:sz w:val="24"/>
          <w:szCs w:val="24"/>
          <w:lang w:eastAsia="en-US"/>
        </w:rPr>
        <w:t>seeking out qualitatively better education became the norm</w:t>
      </w:r>
      <w:r w:rsidR="007369F8">
        <w:rPr>
          <w:rFonts w:eastAsiaTheme="minorHAnsi"/>
          <w:sz w:val="24"/>
          <w:szCs w:val="24"/>
          <w:lang w:eastAsia="en-US"/>
        </w:rPr>
        <w:t xml:space="preserve">, </w:t>
      </w:r>
      <w:r w:rsidR="00453F5A">
        <w:rPr>
          <w:rFonts w:eastAsiaTheme="minorHAnsi"/>
          <w:sz w:val="24"/>
          <w:szCs w:val="24"/>
          <w:lang w:eastAsia="en-US"/>
        </w:rPr>
        <w:t>exacerbating</w:t>
      </w:r>
      <w:r w:rsidR="00132CAA" w:rsidRPr="0085395D">
        <w:rPr>
          <w:rFonts w:eastAsiaTheme="minorHAnsi"/>
          <w:sz w:val="24"/>
          <w:szCs w:val="24"/>
          <w:lang w:eastAsia="en-US"/>
        </w:rPr>
        <w:t xml:space="preserve"> stratified higher education choices </w:t>
      </w:r>
      <w:r w:rsidR="006A22B6" w:rsidRPr="0085395D">
        <w:rPr>
          <w:rFonts w:eastAsiaTheme="minorHAnsi"/>
          <w:sz w:val="24"/>
          <w:szCs w:val="24"/>
          <w:lang w:eastAsia="en-US"/>
        </w:rPr>
        <w:t>as well as</w:t>
      </w:r>
      <w:r w:rsidR="00132CAA" w:rsidRPr="0085395D">
        <w:rPr>
          <w:rFonts w:eastAsiaTheme="minorHAnsi"/>
          <w:sz w:val="24"/>
          <w:szCs w:val="24"/>
          <w:lang w:eastAsia="en-US"/>
        </w:rPr>
        <w:t xml:space="preserve"> experiences</w:t>
      </w:r>
      <w:r w:rsidR="006A22B6" w:rsidRPr="0085395D">
        <w:rPr>
          <w:rFonts w:eastAsiaTheme="minorHAnsi"/>
          <w:sz w:val="24"/>
          <w:szCs w:val="24"/>
          <w:lang w:eastAsia="en-US"/>
        </w:rPr>
        <w:t>,</w:t>
      </w:r>
      <w:r w:rsidR="00DC2FA8" w:rsidRPr="0085395D">
        <w:rPr>
          <w:rFonts w:eastAsiaTheme="minorHAnsi"/>
          <w:sz w:val="24"/>
          <w:szCs w:val="24"/>
          <w:lang w:eastAsia="en-US"/>
        </w:rPr>
        <w:t xml:space="preserve"> separating</w:t>
      </w:r>
      <w:r w:rsidR="00DC2FA8">
        <w:rPr>
          <w:rFonts w:eastAsiaTheme="minorHAnsi"/>
          <w:sz w:val="24"/>
          <w:szCs w:val="24"/>
          <w:lang w:eastAsia="en-US"/>
        </w:rPr>
        <w:t xml:space="preserve"> the children of </w:t>
      </w:r>
      <w:r w:rsidR="00DC2FA8" w:rsidRPr="00DC2FA8">
        <w:rPr>
          <w:rFonts w:eastAsiaTheme="minorHAnsi"/>
          <w:sz w:val="24"/>
          <w:szCs w:val="24"/>
          <w:lang w:eastAsia="en-US"/>
        </w:rPr>
        <w:t xml:space="preserve">privileged </w:t>
      </w:r>
      <w:r w:rsidR="005B5B46">
        <w:rPr>
          <w:rFonts w:eastAsiaTheme="minorHAnsi"/>
          <w:sz w:val="24"/>
          <w:szCs w:val="24"/>
          <w:lang w:eastAsia="en-US"/>
        </w:rPr>
        <w:t>from the</w:t>
      </w:r>
      <w:r w:rsidR="00DC2FA8" w:rsidRPr="00DC2FA8">
        <w:rPr>
          <w:rFonts w:eastAsiaTheme="minorHAnsi"/>
          <w:sz w:val="24"/>
          <w:szCs w:val="24"/>
          <w:lang w:eastAsia="en-US"/>
        </w:rPr>
        <w:t xml:space="preserve"> </w:t>
      </w:r>
      <w:r w:rsidR="00F910C3">
        <w:rPr>
          <w:rFonts w:eastAsiaTheme="minorHAnsi"/>
          <w:sz w:val="24"/>
          <w:szCs w:val="24"/>
          <w:lang w:eastAsia="en-US"/>
        </w:rPr>
        <w:t xml:space="preserve">offspring of socio-economically </w:t>
      </w:r>
      <w:r w:rsidR="00DC2FA8" w:rsidRPr="00DC2FA8">
        <w:rPr>
          <w:rFonts w:eastAsiaTheme="minorHAnsi"/>
          <w:sz w:val="24"/>
          <w:szCs w:val="24"/>
          <w:lang w:eastAsia="en-US"/>
        </w:rPr>
        <w:t>disadvantaged groups</w:t>
      </w:r>
      <w:r w:rsidR="00A1311B">
        <w:rPr>
          <w:rFonts w:eastAsiaTheme="minorHAnsi"/>
          <w:sz w:val="24"/>
          <w:szCs w:val="24"/>
          <w:lang w:eastAsia="en-US"/>
        </w:rPr>
        <w:t>.</w:t>
      </w:r>
      <w:r w:rsidR="00773080">
        <w:rPr>
          <w:rFonts w:eastAsiaTheme="minorHAnsi"/>
          <w:sz w:val="24"/>
          <w:szCs w:val="24"/>
          <w:lang w:eastAsia="en-US"/>
        </w:rPr>
        <w:t xml:space="preserve"> </w:t>
      </w:r>
      <w:r w:rsidR="00F910C3">
        <w:rPr>
          <w:rFonts w:eastAsiaTheme="minorHAnsi"/>
          <w:sz w:val="24"/>
          <w:szCs w:val="24"/>
          <w:lang w:eastAsia="en-US"/>
        </w:rPr>
        <w:t>F</w:t>
      </w:r>
      <w:r w:rsidR="00F910C3" w:rsidRPr="007867B7">
        <w:rPr>
          <w:rFonts w:eastAsiaTheme="minorHAnsi"/>
          <w:sz w:val="24"/>
          <w:szCs w:val="24"/>
          <w:lang w:eastAsia="en-US"/>
        </w:rPr>
        <w:t xml:space="preserve">ollowing the saturation of </w:t>
      </w:r>
      <w:r w:rsidR="002A1AEE">
        <w:rPr>
          <w:rFonts w:eastAsiaTheme="minorHAnsi"/>
          <w:sz w:val="24"/>
          <w:szCs w:val="24"/>
          <w:lang w:eastAsia="en-US"/>
        </w:rPr>
        <w:t>under</w:t>
      </w:r>
      <w:r w:rsidR="00F910C3" w:rsidRPr="007867B7">
        <w:rPr>
          <w:rFonts w:eastAsiaTheme="minorHAnsi"/>
          <w:sz w:val="24"/>
          <w:szCs w:val="24"/>
          <w:lang w:eastAsia="en-US"/>
        </w:rPr>
        <w:t xml:space="preserve">graduate </w:t>
      </w:r>
      <w:r w:rsidR="00D21CC2" w:rsidRPr="007867B7">
        <w:rPr>
          <w:rFonts w:eastAsiaTheme="minorHAnsi"/>
          <w:sz w:val="24"/>
          <w:szCs w:val="24"/>
          <w:lang w:eastAsia="en-US"/>
        </w:rPr>
        <w:t>education,</w:t>
      </w:r>
      <w:r w:rsidR="00F910C3" w:rsidRPr="007867B7">
        <w:rPr>
          <w:rFonts w:eastAsiaTheme="minorHAnsi"/>
          <w:sz w:val="24"/>
          <w:szCs w:val="24"/>
          <w:lang w:eastAsia="en-US"/>
        </w:rPr>
        <w:t xml:space="preserve"> </w:t>
      </w:r>
      <w:r w:rsidR="00A1311B" w:rsidRPr="007867B7">
        <w:rPr>
          <w:rFonts w:eastAsiaTheme="minorHAnsi"/>
          <w:sz w:val="24"/>
          <w:szCs w:val="24"/>
          <w:lang w:eastAsia="en-US"/>
        </w:rPr>
        <w:t>it was expected that</w:t>
      </w:r>
      <w:r w:rsidR="00F910C3">
        <w:rPr>
          <w:rFonts w:eastAsiaTheme="minorHAnsi"/>
          <w:sz w:val="24"/>
          <w:szCs w:val="24"/>
          <w:lang w:eastAsia="en-US"/>
        </w:rPr>
        <w:t xml:space="preserve"> </w:t>
      </w:r>
      <w:r w:rsidR="00A1311B" w:rsidRPr="007867B7">
        <w:rPr>
          <w:rFonts w:eastAsiaTheme="minorHAnsi"/>
          <w:sz w:val="24"/>
          <w:szCs w:val="24"/>
          <w:lang w:eastAsia="en-US"/>
        </w:rPr>
        <w:t xml:space="preserve">postgraduate education </w:t>
      </w:r>
      <w:r w:rsidR="0030494F">
        <w:rPr>
          <w:rFonts w:eastAsiaTheme="minorHAnsi"/>
          <w:sz w:val="24"/>
          <w:szCs w:val="24"/>
          <w:lang w:eastAsia="en-US"/>
        </w:rPr>
        <w:t>would</w:t>
      </w:r>
      <w:r w:rsidR="0030494F" w:rsidRPr="007867B7">
        <w:rPr>
          <w:rFonts w:eastAsiaTheme="minorHAnsi"/>
          <w:sz w:val="24"/>
          <w:szCs w:val="24"/>
          <w:lang w:eastAsia="en-US"/>
        </w:rPr>
        <w:t xml:space="preserve"> </w:t>
      </w:r>
      <w:r w:rsidR="00A1311B" w:rsidRPr="007867B7">
        <w:rPr>
          <w:rFonts w:eastAsiaTheme="minorHAnsi"/>
          <w:sz w:val="24"/>
          <w:szCs w:val="24"/>
          <w:lang w:eastAsia="en-US"/>
        </w:rPr>
        <w:t xml:space="preserve">become the next frontier between rich and poor. </w:t>
      </w:r>
      <w:r w:rsidR="006952E4">
        <w:rPr>
          <w:rFonts w:eastAsiaTheme="minorHAnsi"/>
          <w:sz w:val="24"/>
          <w:szCs w:val="24"/>
          <w:lang w:eastAsia="en-US"/>
        </w:rPr>
        <w:t>In this circumstance</w:t>
      </w:r>
      <w:r w:rsidR="006952E4" w:rsidRPr="007867B7">
        <w:rPr>
          <w:rFonts w:eastAsiaTheme="minorHAnsi"/>
          <w:sz w:val="24"/>
          <w:szCs w:val="24"/>
          <w:lang w:eastAsia="en-US"/>
        </w:rPr>
        <w:t xml:space="preserve"> </w:t>
      </w:r>
      <w:r w:rsidR="00752F73" w:rsidRPr="007867B7">
        <w:rPr>
          <w:rFonts w:eastAsiaTheme="minorHAnsi"/>
          <w:sz w:val="24"/>
          <w:szCs w:val="24"/>
          <w:lang w:eastAsia="en-US"/>
        </w:rPr>
        <w:t>the doctorate</w:t>
      </w:r>
      <w:r w:rsidR="00A80A61" w:rsidRPr="007867B7">
        <w:rPr>
          <w:rFonts w:eastAsiaTheme="minorHAnsi"/>
          <w:sz w:val="24"/>
          <w:szCs w:val="24"/>
          <w:lang w:eastAsia="en-US"/>
        </w:rPr>
        <w:t xml:space="preserve">, the ultimate educational qualification, </w:t>
      </w:r>
      <w:r w:rsidR="006A22B6">
        <w:rPr>
          <w:rFonts w:eastAsiaTheme="minorHAnsi"/>
          <w:sz w:val="24"/>
          <w:szCs w:val="24"/>
          <w:lang w:eastAsia="en-US"/>
        </w:rPr>
        <w:t>appeared</w:t>
      </w:r>
      <w:r w:rsidR="005B5B46" w:rsidRPr="007867B7">
        <w:rPr>
          <w:rFonts w:eastAsiaTheme="minorHAnsi"/>
          <w:sz w:val="24"/>
          <w:szCs w:val="24"/>
          <w:lang w:eastAsia="en-US"/>
        </w:rPr>
        <w:t xml:space="preserve"> </w:t>
      </w:r>
      <w:r w:rsidR="007867B7" w:rsidRPr="007867B7">
        <w:rPr>
          <w:rFonts w:eastAsiaTheme="minorHAnsi"/>
          <w:sz w:val="24"/>
          <w:szCs w:val="24"/>
          <w:lang w:eastAsia="en-US"/>
        </w:rPr>
        <w:t>to</w:t>
      </w:r>
      <w:r w:rsidR="005B5B46" w:rsidRPr="007867B7">
        <w:rPr>
          <w:rFonts w:eastAsiaTheme="minorHAnsi"/>
          <w:sz w:val="24"/>
          <w:szCs w:val="24"/>
          <w:lang w:eastAsia="en-US"/>
        </w:rPr>
        <w:t xml:space="preserve"> remain</w:t>
      </w:r>
      <w:r w:rsidR="00DC2FA8" w:rsidRPr="007867B7">
        <w:rPr>
          <w:rFonts w:eastAsiaTheme="minorHAnsi"/>
          <w:sz w:val="24"/>
          <w:szCs w:val="24"/>
          <w:lang w:eastAsia="en-US"/>
        </w:rPr>
        <w:t xml:space="preserve"> </w:t>
      </w:r>
      <w:r w:rsidR="00A80A61" w:rsidRPr="007867B7">
        <w:rPr>
          <w:rFonts w:eastAsiaTheme="minorHAnsi"/>
          <w:sz w:val="24"/>
          <w:szCs w:val="24"/>
          <w:lang w:eastAsia="en-US"/>
        </w:rPr>
        <w:t xml:space="preserve">the </w:t>
      </w:r>
      <w:r w:rsidR="00950FCF">
        <w:rPr>
          <w:rFonts w:eastAsiaTheme="minorHAnsi"/>
          <w:sz w:val="24"/>
          <w:szCs w:val="24"/>
          <w:lang w:eastAsia="en-US"/>
        </w:rPr>
        <w:t xml:space="preserve">elite’s </w:t>
      </w:r>
      <w:r w:rsidR="005B5B46" w:rsidRPr="007867B7">
        <w:rPr>
          <w:rFonts w:eastAsiaTheme="minorHAnsi"/>
          <w:sz w:val="24"/>
          <w:szCs w:val="24"/>
          <w:lang w:eastAsia="en-US"/>
        </w:rPr>
        <w:t xml:space="preserve">last </w:t>
      </w:r>
      <w:r w:rsidR="00A80A61" w:rsidRPr="007867B7">
        <w:rPr>
          <w:rFonts w:eastAsiaTheme="minorHAnsi"/>
          <w:sz w:val="24"/>
          <w:szCs w:val="24"/>
          <w:lang w:eastAsia="en-US"/>
        </w:rPr>
        <w:t>bastion</w:t>
      </w:r>
      <w:r w:rsidR="00DF435A">
        <w:rPr>
          <w:rFonts w:eastAsiaTheme="minorHAnsi"/>
          <w:sz w:val="24"/>
          <w:szCs w:val="24"/>
          <w:lang w:eastAsia="en-US"/>
        </w:rPr>
        <w:t xml:space="preserve"> (</w:t>
      </w:r>
      <w:r w:rsidR="004F159B">
        <w:rPr>
          <w:sz w:val="24"/>
          <w:szCs w:val="24"/>
        </w:rPr>
        <w:t>P</w:t>
      </w:r>
      <w:r w:rsidR="004F159B">
        <w:rPr>
          <w:sz w:val="24"/>
          <w:szCs w:val="24"/>
          <w:lang w:val="hu-HU"/>
        </w:rPr>
        <w:t>ás</w:t>
      </w:r>
      <w:proofErr w:type="spellStart"/>
      <w:r w:rsidR="004F159B">
        <w:rPr>
          <w:sz w:val="24"/>
          <w:szCs w:val="24"/>
        </w:rPr>
        <w:t>ztor</w:t>
      </w:r>
      <w:proofErr w:type="spellEnd"/>
      <w:r w:rsidR="004F159B">
        <w:rPr>
          <w:sz w:val="24"/>
          <w:szCs w:val="24"/>
        </w:rPr>
        <w:t xml:space="preserve"> 201</w:t>
      </w:r>
      <w:r w:rsidR="00A21F4F">
        <w:rPr>
          <w:sz w:val="24"/>
          <w:szCs w:val="24"/>
        </w:rPr>
        <w:t>5</w:t>
      </w:r>
      <w:r w:rsidR="00DF435A">
        <w:rPr>
          <w:sz w:val="24"/>
          <w:szCs w:val="24"/>
        </w:rPr>
        <w:t>)</w:t>
      </w:r>
      <w:r w:rsidR="00A80A61" w:rsidRPr="007867B7">
        <w:rPr>
          <w:rFonts w:eastAsiaTheme="minorHAnsi"/>
          <w:sz w:val="24"/>
          <w:szCs w:val="24"/>
          <w:lang w:eastAsia="en-US"/>
        </w:rPr>
        <w:t>.</w:t>
      </w:r>
      <w:r w:rsidR="0071383E" w:rsidRPr="007867B7">
        <w:rPr>
          <w:rFonts w:eastAsiaTheme="minorHAnsi"/>
          <w:sz w:val="24"/>
          <w:szCs w:val="24"/>
          <w:lang w:eastAsia="en-US"/>
        </w:rPr>
        <w:t xml:space="preserve"> </w:t>
      </w:r>
      <w:r w:rsidR="00D21CC2">
        <w:rPr>
          <w:rFonts w:eastAsiaTheme="minorHAnsi"/>
          <w:sz w:val="24"/>
          <w:szCs w:val="24"/>
          <w:lang w:eastAsia="en-US"/>
        </w:rPr>
        <w:t xml:space="preserve">We have sought, in this study, to provide up-close evidence on entry to the doctorate, </w:t>
      </w:r>
      <w:r w:rsidR="00D5339B">
        <w:rPr>
          <w:rFonts w:eastAsiaTheme="minorHAnsi"/>
          <w:sz w:val="24"/>
          <w:szCs w:val="24"/>
          <w:lang w:eastAsia="en-US"/>
        </w:rPr>
        <w:t xml:space="preserve">beginning to </w:t>
      </w:r>
      <w:r w:rsidR="00D21CC2">
        <w:rPr>
          <w:rFonts w:eastAsiaTheme="minorHAnsi"/>
          <w:sz w:val="24"/>
          <w:szCs w:val="24"/>
          <w:lang w:eastAsia="en-US"/>
        </w:rPr>
        <w:t>address a significant gap in previous sociological research on higher education access.</w:t>
      </w:r>
    </w:p>
    <w:p w14:paraId="1C83DE2A" w14:textId="0B8E52A8" w:rsidR="006A4276" w:rsidRDefault="00D21CC2" w:rsidP="001903AB">
      <w:pPr>
        <w:spacing w:after="0" w:line="480" w:lineRule="auto"/>
        <w:ind w:right="-1" w:firstLine="720"/>
        <w:jc w:val="both"/>
        <w:rPr>
          <w:rFonts w:eastAsiaTheme="minorHAnsi"/>
          <w:sz w:val="24"/>
          <w:szCs w:val="24"/>
          <w:lang w:eastAsia="en-US"/>
        </w:rPr>
      </w:pPr>
      <w:r>
        <w:rPr>
          <w:rFonts w:eastAsiaTheme="minorHAnsi"/>
          <w:sz w:val="24"/>
          <w:szCs w:val="24"/>
          <w:lang w:eastAsia="en-US"/>
        </w:rPr>
        <w:t>We have shown that</w:t>
      </w:r>
      <w:r w:rsidR="0030494F">
        <w:rPr>
          <w:rFonts w:eastAsiaTheme="minorHAnsi"/>
          <w:sz w:val="24"/>
          <w:szCs w:val="24"/>
          <w:lang w:eastAsia="en-US"/>
        </w:rPr>
        <w:t xml:space="preserve"> </w:t>
      </w:r>
      <w:r w:rsidR="008E6BEE" w:rsidRPr="0085395D">
        <w:rPr>
          <w:rFonts w:eastAsiaTheme="minorHAnsi"/>
          <w:sz w:val="24"/>
          <w:szCs w:val="24"/>
          <w:lang w:eastAsia="en-US"/>
        </w:rPr>
        <w:t>there appear to be quite distinct, classed pathways in access to the doctorate</w:t>
      </w:r>
      <w:r w:rsidR="008E6BEE">
        <w:rPr>
          <w:rFonts w:eastAsiaTheme="minorHAnsi"/>
          <w:sz w:val="24"/>
          <w:szCs w:val="24"/>
          <w:lang w:eastAsia="en-US"/>
        </w:rPr>
        <w:t xml:space="preserve"> corresponding to </w:t>
      </w:r>
      <w:r w:rsidR="0030494F">
        <w:rPr>
          <w:rFonts w:eastAsiaTheme="minorHAnsi"/>
          <w:sz w:val="24"/>
          <w:szCs w:val="24"/>
          <w:lang w:eastAsia="en-US"/>
        </w:rPr>
        <w:t>existing</w:t>
      </w:r>
      <w:r w:rsidR="008E6BEE">
        <w:rPr>
          <w:rFonts w:eastAsiaTheme="minorHAnsi"/>
          <w:sz w:val="24"/>
          <w:szCs w:val="24"/>
          <w:lang w:eastAsia="en-US"/>
        </w:rPr>
        <w:t xml:space="preserve"> institutional stratification. </w:t>
      </w:r>
      <w:r w:rsidR="006A4276">
        <w:rPr>
          <w:sz w:val="24"/>
          <w:szCs w:val="24"/>
        </w:rPr>
        <w:t>As</w:t>
      </w:r>
      <w:r w:rsidR="006D77CA" w:rsidRPr="0085395D">
        <w:rPr>
          <w:sz w:val="24"/>
          <w:szCs w:val="24"/>
        </w:rPr>
        <w:t xml:space="preserve"> access to doctoral </w:t>
      </w:r>
      <w:r w:rsidR="006D77CA">
        <w:rPr>
          <w:sz w:val="24"/>
          <w:szCs w:val="24"/>
        </w:rPr>
        <w:t>provision</w:t>
      </w:r>
      <w:r w:rsidR="006D77CA" w:rsidRPr="0085395D">
        <w:rPr>
          <w:sz w:val="24"/>
          <w:szCs w:val="24"/>
        </w:rPr>
        <w:t xml:space="preserve"> </w:t>
      </w:r>
      <w:r w:rsidR="0030494F">
        <w:rPr>
          <w:sz w:val="24"/>
          <w:szCs w:val="24"/>
        </w:rPr>
        <w:t>is heavily influenced by</w:t>
      </w:r>
      <w:r w:rsidR="006D77CA" w:rsidRPr="0085395D">
        <w:rPr>
          <w:sz w:val="24"/>
          <w:szCs w:val="24"/>
        </w:rPr>
        <w:t xml:space="preserve"> the type of </w:t>
      </w:r>
      <w:r w:rsidR="00A41C68">
        <w:rPr>
          <w:sz w:val="24"/>
          <w:szCs w:val="24"/>
        </w:rPr>
        <w:t xml:space="preserve">prior </w:t>
      </w:r>
      <w:r w:rsidR="006D77CA" w:rsidRPr="0085395D">
        <w:rPr>
          <w:sz w:val="24"/>
          <w:szCs w:val="24"/>
        </w:rPr>
        <w:t xml:space="preserve">institution, the </w:t>
      </w:r>
      <w:r w:rsidR="006D77CA" w:rsidRPr="0085395D">
        <w:rPr>
          <w:rFonts w:eastAsiaTheme="minorHAnsi"/>
          <w:sz w:val="24"/>
          <w:szCs w:val="24"/>
          <w:lang w:eastAsia="en-US"/>
        </w:rPr>
        <w:t>question is</w:t>
      </w:r>
      <w:r w:rsidR="00A41C68">
        <w:rPr>
          <w:rFonts w:eastAsiaTheme="minorHAnsi"/>
          <w:sz w:val="24"/>
          <w:szCs w:val="24"/>
          <w:lang w:eastAsia="en-US"/>
        </w:rPr>
        <w:t xml:space="preserve"> </w:t>
      </w:r>
      <w:r w:rsidR="006D77CA" w:rsidRPr="0085395D">
        <w:rPr>
          <w:rFonts w:eastAsiaTheme="minorHAnsi"/>
          <w:sz w:val="24"/>
          <w:szCs w:val="24"/>
          <w:lang w:eastAsia="en-US"/>
        </w:rPr>
        <w:t>n</w:t>
      </w:r>
      <w:r w:rsidR="00A41C68">
        <w:rPr>
          <w:rFonts w:eastAsiaTheme="minorHAnsi"/>
          <w:sz w:val="24"/>
          <w:szCs w:val="24"/>
          <w:lang w:eastAsia="en-US"/>
        </w:rPr>
        <w:t>o</w:t>
      </w:r>
      <w:r w:rsidR="006D77CA" w:rsidRPr="0085395D">
        <w:rPr>
          <w:rFonts w:eastAsiaTheme="minorHAnsi"/>
          <w:sz w:val="24"/>
          <w:szCs w:val="24"/>
          <w:lang w:eastAsia="en-US"/>
        </w:rPr>
        <w:t xml:space="preserve">t only </w:t>
      </w:r>
      <w:r w:rsidR="006D77CA" w:rsidRPr="00CA2FE8">
        <w:rPr>
          <w:rFonts w:eastAsiaTheme="minorHAnsi"/>
          <w:i/>
          <w:sz w:val="24"/>
          <w:szCs w:val="24"/>
          <w:lang w:eastAsia="en-US"/>
        </w:rPr>
        <w:t>who</w:t>
      </w:r>
      <w:r w:rsidR="006D77CA" w:rsidRPr="0085395D">
        <w:rPr>
          <w:rFonts w:eastAsiaTheme="minorHAnsi"/>
          <w:sz w:val="24"/>
          <w:szCs w:val="24"/>
          <w:lang w:eastAsia="en-US"/>
        </w:rPr>
        <w:t xml:space="preserve"> goes on to do a PhD but </w:t>
      </w:r>
      <w:r w:rsidR="00A41C68">
        <w:rPr>
          <w:rFonts w:eastAsiaTheme="minorHAnsi"/>
          <w:sz w:val="24"/>
          <w:szCs w:val="24"/>
          <w:lang w:eastAsia="en-US"/>
        </w:rPr>
        <w:t>also</w:t>
      </w:r>
      <w:r w:rsidR="006D77CA" w:rsidRPr="0085395D">
        <w:rPr>
          <w:rFonts w:eastAsiaTheme="minorHAnsi"/>
          <w:sz w:val="24"/>
          <w:szCs w:val="24"/>
          <w:lang w:eastAsia="en-US"/>
        </w:rPr>
        <w:t xml:space="preserve"> </w:t>
      </w:r>
      <w:r w:rsidR="006D77CA" w:rsidRPr="00CA2FE8">
        <w:rPr>
          <w:rFonts w:eastAsiaTheme="minorHAnsi"/>
          <w:i/>
          <w:sz w:val="24"/>
          <w:szCs w:val="24"/>
          <w:lang w:eastAsia="en-US"/>
        </w:rPr>
        <w:t>where</w:t>
      </w:r>
      <w:r w:rsidR="006D77CA" w:rsidRPr="0085395D">
        <w:rPr>
          <w:rFonts w:eastAsiaTheme="minorHAnsi"/>
          <w:sz w:val="24"/>
          <w:szCs w:val="24"/>
          <w:lang w:eastAsia="en-US"/>
        </w:rPr>
        <w:t xml:space="preserve"> </w:t>
      </w:r>
      <w:r w:rsidR="00E5501D">
        <w:rPr>
          <w:rFonts w:eastAsiaTheme="minorHAnsi"/>
          <w:sz w:val="24"/>
          <w:szCs w:val="24"/>
          <w:lang w:eastAsia="en-US"/>
        </w:rPr>
        <w:t>–</w:t>
      </w:r>
      <w:r w:rsidR="006D77CA" w:rsidRPr="0085395D">
        <w:rPr>
          <w:rFonts w:eastAsiaTheme="minorHAnsi"/>
          <w:sz w:val="24"/>
          <w:szCs w:val="24"/>
          <w:lang w:eastAsia="en-US"/>
        </w:rPr>
        <w:t xml:space="preserve"> </w:t>
      </w:r>
      <w:r w:rsidR="00E5501D">
        <w:rPr>
          <w:rFonts w:eastAsiaTheme="minorHAnsi"/>
          <w:sz w:val="24"/>
          <w:szCs w:val="24"/>
          <w:lang w:eastAsia="en-US"/>
        </w:rPr>
        <w:t xml:space="preserve">carrying significant consequences for </w:t>
      </w:r>
      <w:r w:rsidR="00A47C4D">
        <w:rPr>
          <w:rFonts w:eastAsiaTheme="minorHAnsi"/>
          <w:sz w:val="24"/>
          <w:szCs w:val="24"/>
          <w:lang w:eastAsia="en-US"/>
        </w:rPr>
        <w:lastRenderedPageBreak/>
        <w:t xml:space="preserve">access </w:t>
      </w:r>
      <w:r w:rsidR="00A41C68" w:rsidRPr="00A41C68">
        <w:rPr>
          <w:rFonts w:eastAsiaTheme="minorHAnsi"/>
          <w:i/>
          <w:sz w:val="24"/>
          <w:szCs w:val="24"/>
          <w:lang w:eastAsia="en-US"/>
        </w:rPr>
        <w:t>and</w:t>
      </w:r>
      <w:r w:rsidR="00A41C68">
        <w:rPr>
          <w:rFonts w:eastAsiaTheme="minorHAnsi"/>
          <w:sz w:val="24"/>
          <w:szCs w:val="24"/>
          <w:lang w:eastAsia="en-US"/>
        </w:rPr>
        <w:t xml:space="preserve"> </w:t>
      </w:r>
      <w:r w:rsidR="00A47C4D" w:rsidRPr="00A41C68">
        <w:rPr>
          <w:rFonts w:eastAsiaTheme="minorHAnsi"/>
          <w:sz w:val="24"/>
          <w:szCs w:val="24"/>
          <w:lang w:eastAsia="en-US"/>
        </w:rPr>
        <w:t>the</w:t>
      </w:r>
      <w:r w:rsidR="00A47C4D">
        <w:rPr>
          <w:rFonts w:eastAsiaTheme="minorHAnsi"/>
          <w:sz w:val="24"/>
          <w:szCs w:val="24"/>
          <w:lang w:eastAsia="en-US"/>
        </w:rPr>
        <w:t xml:space="preserve"> subsequent experience of pursuing </w:t>
      </w:r>
      <w:r w:rsidR="00B5127E">
        <w:rPr>
          <w:rFonts w:eastAsiaTheme="minorHAnsi"/>
          <w:sz w:val="24"/>
          <w:szCs w:val="24"/>
          <w:lang w:eastAsia="en-US"/>
        </w:rPr>
        <w:t>a doctorate</w:t>
      </w:r>
      <w:r w:rsidR="00E5501D">
        <w:rPr>
          <w:rFonts w:eastAsiaTheme="minorHAnsi"/>
          <w:sz w:val="24"/>
          <w:szCs w:val="24"/>
          <w:lang w:eastAsia="en-US"/>
        </w:rPr>
        <w:t>.</w:t>
      </w:r>
      <w:r w:rsidR="00A47C4D">
        <w:rPr>
          <w:rFonts w:eastAsiaTheme="minorHAnsi"/>
          <w:sz w:val="24"/>
          <w:szCs w:val="24"/>
          <w:lang w:eastAsia="en-US"/>
        </w:rPr>
        <w:t xml:space="preserve"> </w:t>
      </w:r>
      <w:r w:rsidR="00B5127E">
        <w:rPr>
          <w:rFonts w:eastAsiaTheme="minorHAnsi"/>
          <w:sz w:val="24"/>
          <w:szCs w:val="24"/>
          <w:lang w:eastAsia="en-US"/>
        </w:rPr>
        <w:t xml:space="preserve">As there are marked differences both between and within institutions, membership of </w:t>
      </w:r>
      <w:r w:rsidR="00C62FAF">
        <w:rPr>
          <w:rFonts w:eastAsiaTheme="minorHAnsi"/>
          <w:sz w:val="24"/>
          <w:szCs w:val="24"/>
          <w:lang w:eastAsia="en-US"/>
        </w:rPr>
        <w:t xml:space="preserve">the </w:t>
      </w:r>
      <w:r w:rsidR="003F23F1">
        <w:rPr>
          <w:rFonts w:eastAsiaTheme="minorHAnsi"/>
          <w:sz w:val="24"/>
          <w:szCs w:val="24"/>
          <w:lang w:eastAsia="en-US"/>
        </w:rPr>
        <w:t xml:space="preserve">seemingly </w:t>
      </w:r>
      <w:r w:rsidR="00C62FAF">
        <w:rPr>
          <w:rFonts w:eastAsiaTheme="minorHAnsi"/>
          <w:sz w:val="24"/>
          <w:szCs w:val="24"/>
          <w:lang w:eastAsia="en-US"/>
        </w:rPr>
        <w:t xml:space="preserve">prestigious </w:t>
      </w:r>
      <w:r w:rsidR="00B5127E">
        <w:rPr>
          <w:rFonts w:eastAsiaTheme="minorHAnsi"/>
          <w:sz w:val="24"/>
          <w:szCs w:val="24"/>
          <w:lang w:eastAsia="en-US"/>
        </w:rPr>
        <w:t>PhD</w:t>
      </w:r>
      <w:r w:rsidR="00C62FAF">
        <w:rPr>
          <w:rFonts w:eastAsiaTheme="minorHAnsi"/>
          <w:sz w:val="24"/>
          <w:szCs w:val="24"/>
          <w:lang w:eastAsia="en-US"/>
        </w:rPr>
        <w:t xml:space="preserve"> </w:t>
      </w:r>
      <w:r w:rsidR="00B5127E">
        <w:rPr>
          <w:rFonts w:eastAsiaTheme="minorHAnsi"/>
          <w:sz w:val="24"/>
          <w:szCs w:val="24"/>
          <w:lang w:eastAsia="en-US"/>
        </w:rPr>
        <w:t>community hid</w:t>
      </w:r>
      <w:r>
        <w:rPr>
          <w:rFonts w:eastAsiaTheme="minorHAnsi"/>
          <w:sz w:val="24"/>
          <w:szCs w:val="24"/>
          <w:lang w:eastAsia="en-US"/>
        </w:rPr>
        <w:t>es</w:t>
      </w:r>
      <w:r w:rsidR="00C62FAF">
        <w:rPr>
          <w:rFonts w:eastAsiaTheme="minorHAnsi"/>
          <w:sz w:val="24"/>
          <w:szCs w:val="24"/>
          <w:lang w:eastAsia="en-US"/>
        </w:rPr>
        <w:t xml:space="preserve"> </w:t>
      </w:r>
      <w:r w:rsidR="003F23F1">
        <w:rPr>
          <w:rFonts w:eastAsiaTheme="minorHAnsi"/>
          <w:sz w:val="24"/>
          <w:szCs w:val="24"/>
          <w:lang w:eastAsia="en-US"/>
        </w:rPr>
        <w:t>disparities</w:t>
      </w:r>
      <w:r w:rsidR="00C62FAF">
        <w:rPr>
          <w:rFonts w:eastAsiaTheme="minorHAnsi"/>
          <w:sz w:val="24"/>
          <w:szCs w:val="24"/>
          <w:lang w:eastAsia="en-US"/>
        </w:rPr>
        <w:t xml:space="preserve"> </w:t>
      </w:r>
      <w:r w:rsidR="00A47C4D">
        <w:rPr>
          <w:rFonts w:eastAsiaTheme="minorHAnsi"/>
          <w:sz w:val="24"/>
          <w:szCs w:val="24"/>
          <w:lang w:eastAsia="en-US"/>
        </w:rPr>
        <w:t>among</w:t>
      </w:r>
      <w:r w:rsidR="003F23F1">
        <w:rPr>
          <w:rFonts w:eastAsiaTheme="minorHAnsi"/>
          <w:sz w:val="24"/>
          <w:szCs w:val="24"/>
          <w:lang w:eastAsia="en-US"/>
        </w:rPr>
        <w:t xml:space="preserve"> </w:t>
      </w:r>
      <w:r w:rsidR="00A47C4D">
        <w:rPr>
          <w:rFonts w:eastAsiaTheme="minorHAnsi"/>
          <w:sz w:val="24"/>
          <w:szCs w:val="24"/>
          <w:lang w:eastAsia="en-US"/>
        </w:rPr>
        <w:t>the doctoral</w:t>
      </w:r>
      <w:r w:rsidR="003F23F1">
        <w:rPr>
          <w:rFonts w:eastAsiaTheme="minorHAnsi"/>
          <w:sz w:val="24"/>
          <w:szCs w:val="24"/>
          <w:lang w:eastAsia="en-US"/>
        </w:rPr>
        <w:t xml:space="preserve"> student</w:t>
      </w:r>
      <w:r w:rsidR="00A47C4D">
        <w:rPr>
          <w:rFonts w:eastAsiaTheme="minorHAnsi"/>
          <w:sz w:val="24"/>
          <w:szCs w:val="24"/>
          <w:lang w:eastAsia="en-US"/>
        </w:rPr>
        <w:t xml:space="preserve"> body</w:t>
      </w:r>
      <w:r w:rsidR="00B5127E">
        <w:rPr>
          <w:rFonts w:eastAsiaTheme="minorHAnsi"/>
          <w:sz w:val="24"/>
          <w:szCs w:val="24"/>
          <w:lang w:eastAsia="en-US"/>
        </w:rPr>
        <w:t>.</w:t>
      </w:r>
      <w:r>
        <w:rPr>
          <w:rFonts w:eastAsiaTheme="minorHAnsi"/>
          <w:sz w:val="24"/>
          <w:szCs w:val="24"/>
          <w:lang w:eastAsia="en-US"/>
        </w:rPr>
        <w:t xml:space="preserve"> Our findings draw out structural inequalities </w:t>
      </w:r>
      <w:r w:rsidR="004F4D97">
        <w:rPr>
          <w:rFonts w:eastAsiaTheme="minorHAnsi"/>
          <w:sz w:val="24"/>
          <w:szCs w:val="24"/>
          <w:lang w:eastAsia="en-US"/>
        </w:rPr>
        <w:t xml:space="preserve">in access to and level of personal funding, which condition the doctoral experience. Whereas some students at the more elite institutions have greater opportunities to access research council funding, those in lower status institutions typically rely on partial studentships. Structural differences are also evident in </w:t>
      </w:r>
      <w:r w:rsidR="009410C5" w:rsidRPr="0085395D">
        <w:rPr>
          <w:rFonts w:eastAsiaTheme="minorHAnsi"/>
          <w:sz w:val="24"/>
          <w:szCs w:val="24"/>
          <w:lang w:eastAsia="en-US"/>
        </w:rPr>
        <w:t>facilities</w:t>
      </w:r>
      <w:r w:rsidR="003539A7" w:rsidRPr="0085395D">
        <w:rPr>
          <w:rFonts w:eastAsiaTheme="minorHAnsi"/>
          <w:sz w:val="24"/>
          <w:szCs w:val="24"/>
          <w:lang w:eastAsia="en-US"/>
        </w:rPr>
        <w:t xml:space="preserve">, </w:t>
      </w:r>
      <w:r w:rsidR="003539A7" w:rsidRPr="004B63F5">
        <w:rPr>
          <w:rFonts w:eastAsiaTheme="minorHAnsi"/>
          <w:sz w:val="24"/>
          <w:szCs w:val="24"/>
          <w:lang w:eastAsia="en-US"/>
        </w:rPr>
        <w:t>research environment</w:t>
      </w:r>
      <w:r w:rsidR="003F23F1" w:rsidRPr="004B63F5">
        <w:rPr>
          <w:rFonts w:eastAsiaTheme="minorHAnsi"/>
          <w:sz w:val="24"/>
          <w:szCs w:val="24"/>
          <w:lang w:eastAsia="en-US"/>
        </w:rPr>
        <w:t xml:space="preserve"> </w:t>
      </w:r>
      <w:r w:rsidR="004F4D97">
        <w:rPr>
          <w:rFonts w:eastAsiaTheme="minorHAnsi"/>
          <w:sz w:val="24"/>
          <w:szCs w:val="24"/>
          <w:lang w:eastAsia="en-US"/>
        </w:rPr>
        <w:t>and perhaps</w:t>
      </w:r>
      <w:r w:rsidR="004F4D97" w:rsidRPr="004B63F5">
        <w:rPr>
          <w:rFonts w:eastAsiaTheme="minorHAnsi"/>
          <w:sz w:val="24"/>
          <w:szCs w:val="24"/>
          <w:lang w:eastAsia="en-US"/>
        </w:rPr>
        <w:t xml:space="preserve"> </w:t>
      </w:r>
      <w:r w:rsidR="003F23F1" w:rsidRPr="004B63F5">
        <w:rPr>
          <w:rFonts w:eastAsiaTheme="minorHAnsi"/>
          <w:sz w:val="24"/>
          <w:szCs w:val="24"/>
          <w:lang w:eastAsia="en-US"/>
        </w:rPr>
        <w:t>quality of supervision</w:t>
      </w:r>
      <w:r w:rsidR="00FB5D8A" w:rsidRPr="004B63F5">
        <w:rPr>
          <w:rFonts w:eastAsiaTheme="minorHAnsi"/>
          <w:sz w:val="24"/>
          <w:szCs w:val="24"/>
          <w:lang w:eastAsia="en-US"/>
        </w:rPr>
        <w:t xml:space="preserve"> –</w:t>
      </w:r>
      <w:r w:rsidR="00112439" w:rsidRPr="004B63F5">
        <w:rPr>
          <w:rFonts w:eastAsiaTheme="minorHAnsi"/>
          <w:sz w:val="24"/>
          <w:szCs w:val="24"/>
          <w:lang w:eastAsia="en-US"/>
        </w:rPr>
        <w:t xml:space="preserve"> </w:t>
      </w:r>
      <w:r w:rsidR="00FC2E6D" w:rsidRPr="004B63F5">
        <w:rPr>
          <w:rFonts w:eastAsiaTheme="minorHAnsi"/>
          <w:sz w:val="24"/>
          <w:szCs w:val="24"/>
          <w:lang w:eastAsia="en-US"/>
        </w:rPr>
        <w:t>all</w:t>
      </w:r>
      <w:r w:rsidR="00FB5D8A" w:rsidRPr="004B63F5">
        <w:rPr>
          <w:rFonts w:eastAsiaTheme="minorHAnsi"/>
          <w:sz w:val="24"/>
          <w:szCs w:val="24"/>
          <w:lang w:eastAsia="en-US"/>
        </w:rPr>
        <w:t xml:space="preserve"> </w:t>
      </w:r>
      <w:r w:rsidR="00FC2E6D" w:rsidRPr="004B63F5">
        <w:rPr>
          <w:rFonts w:eastAsiaTheme="minorHAnsi"/>
          <w:sz w:val="24"/>
          <w:szCs w:val="24"/>
          <w:lang w:eastAsia="en-US"/>
        </w:rPr>
        <w:t>contributing to</w:t>
      </w:r>
      <w:r w:rsidR="00112439" w:rsidRPr="004B63F5">
        <w:rPr>
          <w:rFonts w:eastAsiaTheme="minorHAnsi"/>
          <w:sz w:val="24"/>
          <w:szCs w:val="24"/>
          <w:lang w:eastAsia="en-US"/>
        </w:rPr>
        <w:t xml:space="preserve"> a </w:t>
      </w:r>
      <w:r w:rsidR="00FC2E6D" w:rsidRPr="004B63F5">
        <w:rPr>
          <w:rFonts w:eastAsiaTheme="minorHAnsi"/>
          <w:sz w:val="24"/>
          <w:szCs w:val="24"/>
          <w:lang w:eastAsia="en-US"/>
        </w:rPr>
        <w:t xml:space="preserve">highly stratified </w:t>
      </w:r>
      <w:r w:rsidR="00112439" w:rsidRPr="004B63F5">
        <w:rPr>
          <w:rFonts w:eastAsiaTheme="minorHAnsi"/>
          <w:sz w:val="24"/>
          <w:szCs w:val="24"/>
          <w:lang w:eastAsia="en-US"/>
        </w:rPr>
        <w:t xml:space="preserve">doctoral </w:t>
      </w:r>
      <w:r w:rsidR="00FC2E6D" w:rsidRPr="004B63F5">
        <w:rPr>
          <w:rFonts w:eastAsiaTheme="minorHAnsi"/>
          <w:sz w:val="24"/>
          <w:szCs w:val="24"/>
          <w:lang w:eastAsia="en-US"/>
        </w:rPr>
        <w:t>experience</w:t>
      </w:r>
      <w:r w:rsidR="009410C5" w:rsidRPr="004B63F5">
        <w:rPr>
          <w:rFonts w:eastAsiaTheme="minorHAnsi"/>
          <w:sz w:val="24"/>
          <w:szCs w:val="24"/>
          <w:lang w:eastAsia="en-US"/>
        </w:rPr>
        <w:t>.</w:t>
      </w:r>
      <w:r w:rsidR="005B6FDB" w:rsidRPr="004B63F5">
        <w:rPr>
          <w:rFonts w:eastAsiaTheme="minorHAnsi"/>
          <w:sz w:val="24"/>
          <w:szCs w:val="24"/>
          <w:lang w:eastAsia="en-US"/>
        </w:rPr>
        <w:t xml:space="preserve"> </w:t>
      </w:r>
      <w:r w:rsidR="00995DE2">
        <w:rPr>
          <w:rFonts w:eastAsiaTheme="minorHAnsi"/>
          <w:sz w:val="24"/>
          <w:szCs w:val="24"/>
          <w:lang w:eastAsia="en-US"/>
        </w:rPr>
        <w:t>Despite</w:t>
      </w:r>
      <w:r w:rsidR="0069410D" w:rsidRPr="004B63F5">
        <w:rPr>
          <w:rFonts w:eastAsiaTheme="minorHAnsi"/>
          <w:sz w:val="24"/>
          <w:szCs w:val="24"/>
          <w:lang w:eastAsia="en-US"/>
        </w:rPr>
        <w:t xml:space="preserve"> the appearance of a ‘level playing field’ </w:t>
      </w:r>
      <w:r w:rsidR="004F4D97">
        <w:rPr>
          <w:rFonts w:eastAsiaTheme="minorHAnsi"/>
          <w:sz w:val="24"/>
          <w:szCs w:val="24"/>
          <w:lang w:eastAsia="en-US"/>
        </w:rPr>
        <w:t xml:space="preserve">then, </w:t>
      </w:r>
      <w:r w:rsidR="0069410D" w:rsidRPr="004B63F5">
        <w:rPr>
          <w:rFonts w:eastAsiaTheme="minorHAnsi"/>
          <w:sz w:val="24"/>
          <w:szCs w:val="24"/>
          <w:lang w:eastAsia="en-US"/>
        </w:rPr>
        <w:t>structural inequalities reach through to doctoral education</w:t>
      </w:r>
      <w:r w:rsidR="00B5127E" w:rsidRPr="004B63F5">
        <w:rPr>
          <w:rFonts w:eastAsiaTheme="minorHAnsi"/>
          <w:sz w:val="24"/>
          <w:szCs w:val="24"/>
          <w:lang w:eastAsia="en-US"/>
        </w:rPr>
        <w:t>,</w:t>
      </w:r>
      <w:r w:rsidR="0069410D" w:rsidRPr="004B63F5">
        <w:rPr>
          <w:rFonts w:eastAsiaTheme="minorHAnsi"/>
          <w:sz w:val="24"/>
          <w:szCs w:val="24"/>
          <w:lang w:eastAsia="en-US"/>
        </w:rPr>
        <w:t xml:space="preserve"> as </w:t>
      </w:r>
      <w:r w:rsidR="00B5127E" w:rsidRPr="004B63F5">
        <w:rPr>
          <w:rFonts w:eastAsiaTheme="minorHAnsi"/>
          <w:sz w:val="24"/>
          <w:szCs w:val="24"/>
          <w:lang w:eastAsia="en-US"/>
        </w:rPr>
        <w:t xml:space="preserve">even at the </w:t>
      </w:r>
      <w:r w:rsidR="00EC0FAA">
        <w:rPr>
          <w:rFonts w:eastAsiaTheme="minorHAnsi"/>
          <w:sz w:val="24"/>
          <w:szCs w:val="24"/>
          <w:lang w:eastAsia="en-US"/>
        </w:rPr>
        <w:t>apex</w:t>
      </w:r>
      <w:r w:rsidR="00EC0FAA" w:rsidRPr="004B63F5">
        <w:rPr>
          <w:rFonts w:eastAsiaTheme="minorHAnsi"/>
          <w:sz w:val="24"/>
          <w:szCs w:val="24"/>
          <w:lang w:eastAsia="en-US"/>
        </w:rPr>
        <w:t xml:space="preserve"> </w:t>
      </w:r>
      <w:r w:rsidR="00B5127E" w:rsidRPr="004B63F5">
        <w:rPr>
          <w:rFonts w:eastAsiaTheme="minorHAnsi"/>
          <w:sz w:val="24"/>
          <w:szCs w:val="24"/>
          <w:lang w:eastAsia="en-US"/>
        </w:rPr>
        <w:t xml:space="preserve">of </w:t>
      </w:r>
      <w:r w:rsidR="00FC4FD1" w:rsidRPr="004B63F5">
        <w:rPr>
          <w:rFonts w:eastAsiaTheme="minorHAnsi"/>
          <w:sz w:val="24"/>
          <w:szCs w:val="24"/>
          <w:lang w:eastAsia="en-US"/>
        </w:rPr>
        <w:t xml:space="preserve">the </w:t>
      </w:r>
      <w:r w:rsidR="00B5127E" w:rsidRPr="004B63F5">
        <w:rPr>
          <w:rFonts w:eastAsiaTheme="minorHAnsi"/>
          <w:sz w:val="24"/>
          <w:szCs w:val="24"/>
          <w:lang w:eastAsia="en-US"/>
        </w:rPr>
        <w:t xml:space="preserve">educational </w:t>
      </w:r>
      <w:r w:rsidR="00FC4FD1" w:rsidRPr="004B63F5">
        <w:rPr>
          <w:rFonts w:eastAsiaTheme="minorHAnsi"/>
          <w:sz w:val="24"/>
          <w:szCs w:val="24"/>
          <w:lang w:eastAsia="en-US"/>
        </w:rPr>
        <w:t>ladder,</w:t>
      </w:r>
      <w:r w:rsidR="00B5127E" w:rsidRPr="004B63F5">
        <w:rPr>
          <w:rFonts w:eastAsiaTheme="minorHAnsi"/>
          <w:sz w:val="24"/>
          <w:szCs w:val="24"/>
          <w:lang w:eastAsia="en-US"/>
        </w:rPr>
        <w:t xml:space="preserve"> </w:t>
      </w:r>
      <w:r w:rsidR="0069410D" w:rsidRPr="004B63F5">
        <w:rPr>
          <w:rFonts w:eastAsiaTheme="minorHAnsi"/>
          <w:sz w:val="24"/>
          <w:szCs w:val="24"/>
          <w:lang w:eastAsia="en-US"/>
        </w:rPr>
        <w:t xml:space="preserve">the </w:t>
      </w:r>
      <w:r w:rsidR="00FA5828">
        <w:rPr>
          <w:rFonts w:eastAsiaTheme="minorHAnsi"/>
          <w:sz w:val="24"/>
          <w:szCs w:val="24"/>
          <w:lang w:eastAsia="en-US"/>
        </w:rPr>
        <w:t xml:space="preserve">already-advantaged </w:t>
      </w:r>
      <w:r w:rsidR="0069410D" w:rsidRPr="004B63F5">
        <w:rPr>
          <w:rFonts w:eastAsiaTheme="minorHAnsi"/>
          <w:sz w:val="24"/>
          <w:szCs w:val="24"/>
          <w:lang w:eastAsia="en-US"/>
        </w:rPr>
        <w:t>successful</w:t>
      </w:r>
      <w:r w:rsidR="00EC0FAA">
        <w:rPr>
          <w:rFonts w:eastAsiaTheme="minorHAnsi"/>
          <w:sz w:val="24"/>
          <w:szCs w:val="24"/>
          <w:lang w:eastAsia="en-US"/>
        </w:rPr>
        <w:t>ly</w:t>
      </w:r>
      <w:r w:rsidR="00FC4FD1" w:rsidRPr="004B63F5">
        <w:rPr>
          <w:rFonts w:eastAsiaTheme="minorHAnsi"/>
          <w:sz w:val="24"/>
          <w:szCs w:val="24"/>
          <w:lang w:eastAsia="en-US"/>
        </w:rPr>
        <w:t xml:space="preserve"> mobilis</w:t>
      </w:r>
      <w:r w:rsidR="00EC0FAA">
        <w:rPr>
          <w:rFonts w:eastAsiaTheme="minorHAnsi"/>
          <w:sz w:val="24"/>
          <w:szCs w:val="24"/>
          <w:lang w:eastAsia="en-US"/>
        </w:rPr>
        <w:t>e</w:t>
      </w:r>
      <w:r w:rsidR="0069410D" w:rsidRPr="004B63F5">
        <w:rPr>
          <w:rFonts w:eastAsiaTheme="minorHAnsi"/>
          <w:sz w:val="24"/>
          <w:szCs w:val="24"/>
          <w:lang w:eastAsia="en-US"/>
        </w:rPr>
        <w:t xml:space="preserve"> their socioeconomic </w:t>
      </w:r>
      <w:r w:rsidR="00FA5828">
        <w:rPr>
          <w:rFonts w:eastAsiaTheme="minorHAnsi"/>
          <w:sz w:val="24"/>
          <w:szCs w:val="24"/>
          <w:lang w:eastAsia="en-US"/>
        </w:rPr>
        <w:t xml:space="preserve">resources </w:t>
      </w:r>
      <w:r w:rsidR="0069410D" w:rsidRPr="004B63F5">
        <w:rPr>
          <w:rFonts w:eastAsiaTheme="minorHAnsi"/>
          <w:sz w:val="24"/>
          <w:szCs w:val="24"/>
          <w:lang w:eastAsia="en-US"/>
        </w:rPr>
        <w:t>to secure both quantitatively and qualitatively bet</w:t>
      </w:r>
      <w:r w:rsidR="0028799B">
        <w:rPr>
          <w:rFonts w:eastAsiaTheme="minorHAnsi"/>
          <w:sz w:val="24"/>
          <w:szCs w:val="24"/>
          <w:lang w:eastAsia="en-US"/>
        </w:rPr>
        <w:t>ter education (Lucas</w:t>
      </w:r>
      <w:r w:rsidR="0069410D" w:rsidRPr="004B63F5">
        <w:rPr>
          <w:rFonts w:eastAsiaTheme="minorHAnsi"/>
          <w:sz w:val="24"/>
          <w:szCs w:val="24"/>
          <w:lang w:eastAsia="en-US"/>
        </w:rPr>
        <w:t xml:space="preserve"> 2001).</w:t>
      </w:r>
    </w:p>
    <w:p w14:paraId="02B6D3A3" w14:textId="69A797B1" w:rsidR="00995DE2" w:rsidRDefault="0046155C" w:rsidP="001903AB">
      <w:pPr>
        <w:spacing w:after="0" w:line="480" w:lineRule="auto"/>
        <w:ind w:right="-1" w:firstLine="720"/>
        <w:jc w:val="both"/>
        <w:rPr>
          <w:rFonts w:eastAsiaTheme="minorHAnsi"/>
          <w:sz w:val="24"/>
          <w:szCs w:val="24"/>
          <w:lang w:eastAsia="en-US"/>
        </w:rPr>
      </w:pPr>
      <w:r>
        <w:rPr>
          <w:rFonts w:eastAsiaTheme="minorHAnsi"/>
          <w:sz w:val="24"/>
          <w:szCs w:val="24"/>
          <w:lang w:eastAsia="en-US"/>
        </w:rPr>
        <w:t>Our study exposes the processes by which stratified trajectories arise</w:t>
      </w:r>
      <w:r w:rsidR="002F0979" w:rsidRPr="002F0979">
        <w:rPr>
          <w:rFonts w:eastAsiaTheme="minorHAnsi"/>
          <w:sz w:val="24"/>
          <w:szCs w:val="24"/>
          <w:lang w:eastAsia="en-US"/>
        </w:rPr>
        <w:t xml:space="preserve"> </w:t>
      </w:r>
      <w:r w:rsidR="002F0979">
        <w:rPr>
          <w:rFonts w:eastAsiaTheme="minorHAnsi"/>
          <w:sz w:val="24"/>
          <w:szCs w:val="24"/>
          <w:lang w:eastAsia="en-US"/>
        </w:rPr>
        <w:t>in the journey to doctoral enrolment</w:t>
      </w:r>
      <w:r>
        <w:rPr>
          <w:rFonts w:eastAsiaTheme="minorHAnsi"/>
          <w:sz w:val="24"/>
          <w:szCs w:val="24"/>
          <w:lang w:eastAsia="en-US"/>
        </w:rPr>
        <w:t xml:space="preserve">, delineating the pathways into, out of or through institutions of different status. We find some support for existing sociological theories, but also some challenges. </w:t>
      </w:r>
      <w:r w:rsidR="008C29E8">
        <w:rPr>
          <w:rFonts w:eastAsiaTheme="minorHAnsi"/>
          <w:sz w:val="24"/>
          <w:szCs w:val="24"/>
          <w:lang w:eastAsia="en-US"/>
        </w:rPr>
        <w:t>To some extent,</w:t>
      </w:r>
      <w:r>
        <w:rPr>
          <w:rFonts w:eastAsiaTheme="minorHAnsi"/>
          <w:sz w:val="24"/>
          <w:szCs w:val="24"/>
          <w:lang w:eastAsia="en-US"/>
        </w:rPr>
        <w:t xml:space="preserve"> our interviewees showed relative risk aversion. For those with relatively low familial capital, the priority was financing and completing a doctorate, with much less attention paid to questions of institutional status and subsequent occupational outcomes. This led to choices which prioritised secure funding above all</w:t>
      </w:r>
      <w:r w:rsidR="00995DE2">
        <w:rPr>
          <w:rFonts w:eastAsiaTheme="minorHAnsi"/>
          <w:sz w:val="24"/>
          <w:szCs w:val="24"/>
          <w:lang w:eastAsia="en-US"/>
        </w:rPr>
        <w:t xml:space="preserve"> and minimised financial risk</w:t>
      </w:r>
      <w:r>
        <w:rPr>
          <w:rFonts w:eastAsiaTheme="minorHAnsi"/>
          <w:sz w:val="24"/>
          <w:szCs w:val="24"/>
          <w:lang w:eastAsia="en-US"/>
        </w:rPr>
        <w:t xml:space="preserve">. In some </w:t>
      </w:r>
      <w:r w:rsidR="00995DE2">
        <w:rPr>
          <w:rFonts w:eastAsiaTheme="minorHAnsi"/>
          <w:sz w:val="24"/>
          <w:szCs w:val="24"/>
          <w:lang w:eastAsia="en-US"/>
        </w:rPr>
        <w:t>cases,</w:t>
      </w:r>
      <w:r>
        <w:rPr>
          <w:rFonts w:eastAsiaTheme="minorHAnsi"/>
          <w:sz w:val="24"/>
          <w:szCs w:val="24"/>
          <w:lang w:eastAsia="en-US"/>
        </w:rPr>
        <w:t xml:space="preserve"> the PhD was itself a better-paid option than underemployment. </w:t>
      </w:r>
      <w:r w:rsidR="00995DE2">
        <w:rPr>
          <w:rFonts w:eastAsiaTheme="minorHAnsi"/>
          <w:sz w:val="24"/>
          <w:szCs w:val="24"/>
          <w:lang w:eastAsia="en-US"/>
        </w:rPr>
        <w:t>However,</w:t>
      </w:r>
      <w:r w:rsidR="0030004E">
        <w:rPr>
          <w:rFonts w:eastAsiaTheme="minorHAnsi"/>
          <w:sz w:val="24"/>
          <w:szCs w:val="24"/>
          <w:lang w:eastAsia="en-US"/>
        </w:rPr>
        <w:t xml:space="preserve"> the </w:t>
      </w:r>
      <w:r w:rsidR="00995DE2">
        <w:rPr>
          <w:rFonts w:eastAsiaTheme="minorHAnsi"/>
          <w:sz w:val="24"/>
          <w:szCs w:val="24"/>
          <w:lang w:eastAsia="en-US"/>
        </w:rPr>
        <w:t>way</w:t>
      </w:r>
      <w:r w:rsidR="0030004E">
        <w:rPr>
          <w:rFonts w:eastAsiaTheme="minorHAnsi"/>
          <w:sz w:val="24"/>
          <w:szCs w:val="24"/>
          <w:lang w:eastAsia="en-US"/>
        </w:rPr>
        <w:t xml:space="preserve"> decisions were made did not suggest a thoroughgoing </w:t>
      </w:r>
      <w:r w:rsidR="0030004E">
        <w:rPr>
          <w:rFonts w:eastAsiaTheme="minorHAnsi"/>
          <w:i/>
          <w:sz w:val="24"/>
          <w:szCs w:val="24"/>
          <w:lang w:eastAsia="en-US"/>
        </w:rPr>
        <w:t>rational</w:t>
      </w:r>
      <w:r w:rsidR="0030004E">
        <w:rPr>
          <w:rFonts w:eastAsiaTheme="minorHAnsi"/>
          <w:sz w:val="24"/>
          <w:szCs w:val="24"/>
          <w:lang w:eastAsia="en-US"/>
        </w:rPr>
        <w:t xml:space="preserve"> approach to decision making. Here we find </w:t>
      </w:r>
      <w:r w:rsidR="0030004E">
        <w:rPr>
          <w:rFonts w:eastAsiaTheme="minorHAnsi"/>
          <w:sz w:val="24"/>
          <w:szCs w:val="24"/>
          <w:lang w:eastAsia="en-US"/>
        </w:rPr>
        <w:lastRenderedPageBreak/>
        <w:t>more support for Reay</w:t>
      </w:r>
      <w:r w:rsidR="00006FD6">
        <w:rPr>
          <w:rFonts w:eastAsiaTheme="minorHAnsi"/>
          <w:sz w:val="24"/>
          <w:szCs w:val="24"/>
          <w:lang w:eastAsia="en-US"/>
        </w:rPr>
        <w:t xml:space="preserve">, David and </w:t>
      </w:r>
      <w:proofErr w:type="spellStart"/>
      <w:r w:rsidR="00006FD6">
        <w:rPr>
          <w:rFonts w:eastAsiaTheme="minorHAnsi"/>
          <w:sz w:val="24"/>
          <w:szCs w:val="24"/>
          <w:lang w:eastAsia="en-US"/>
        </w:rPr>
        <w:t>Ball</w:t>
      </w:r>
      <w:r w:rsidR="0030004E">
        <w:rPr>
          <w:rFonts w:eastAsiaTheme="minorHAnsi"/>
          <w:i/>
          <w:sz w:val="24"/>
          <w:szCs w:val="24"/>
          <w:lang w:eastAsia="en-US"/>
        </w:rPr>
        <w:t>.</w:t>
      </w:r>
      <w:r w:rsidR="0030004E">
        <w:rPr>
          <w:rFonts w:eastAsiaTheme="minorHAnsi"/>
          <w:sz w:val="24"/>
          <w:szCs w:val="24"/>
          <w:lang w:eastAsia="en-US"/>
        </w:rPr>
        <w:t>’s</w:t>
      </w:r>
      <w:proofErr w:type="spellEnd"/>
      <w:r w:rsidR="0030004E">
        <w:rPr>
          <w:rFonts w:eastAsiaTheme="minorHAnsi"/>
          <w:sz w:val="24"/>
          <w:szCs w:val="24"/>
          <w:lang w:eastAsia="en-US"/>
        </w:rPr>
        <w:t xml:space="preserve"> </w:t>
      </w:r>
      <w:r w:rsidR="00995DE2">
        <w:rPr>
          <w:rFonts w:eastAsiaTheme="minorHAnsi"/>
          <w:sz w:val="24"/>
          <w:szCs w:val="24"/>
          <w:lang w:eastAsia="en-US"/>
        </w:rPr>
        <w:t xml:space="preserve">(2005) </w:t>
      </w:r>
      <w:r w:rsidR="0030004E">
        <w:rPr>
          <w:rFonts w:eastAsiaTheme="minorHAnsi"/>
          <w:sz w:val="24"/>
          <w:szCs w:val="24"/>
          <w:lang w:eastAsia="en-US"/>
        </w:rPr>
        <w:t>concepts of embedded/contingent</w:t>
      </w:r>
      <w:r w:rsidR="002F0979">
        <w:rPr>
          <w:rFonts w:eastAsiaTheme="minorHAnsi"/>
          <w:sz w:val="24"/>
          <w:szCs w:val="24"/>
          <w:lang w:eastAsia="en-US"/>
        </w:rPr>
        <w:t xml:space="preserve"> choice and hot/cold knowledge.</w:t>
      </w:r>
    </w:p>
    <w:p w14:paraId="3B1AD899" w14:textId="0B3DB634" w:rsidR="002F0979" w:rsidRDefault="0030004E" w:rsidP="001903AB">
      <w:pPr>
        <w:spacing w:after="0" w:line="480" w:lineRule="auto"/>
        <w:ind w:right="-1" w:firstLine="720"/>
        <w:jc w:val="both"/>
        <w:rPr>
          <w:rFonts w:eastAsiaTheme="minorHAnsi"/>
          <w:sz w:val="24"/>
          <w:szCs w:val="24"/>
          <w:lang w:eastAsia="en-US"/>
        </w:rPr>
      </w:pPr>
      <w:r>
        <w:rPr>
          <w:rFonts w:eastAsiaTheme="minorHAnsi"/>
          <w:sz w:val="24"/>
          <w:szCs w:val="24"/>
          <w:lang w:eastAsia="en-US"/>
        </w:rPr>
        <w:t xml:space="preserve">But we also find a critical difference with this model in the accounts of interviewees from more elite institutions. </w:t>
      </w:r>
      <w:r w:rsidR="00995DE2">
        <w:rPr>
          <w:rFonts w:eastAsiaTheme="minorHAnsi"/>
          <w:sz w:val="24"/>
          <w:szCs w:val="24"/>
          <w:lang w:eastAsia="en-US"/>
        </w:rPr>
        <w:t xml:space="preserve">Specifically, it was not only the students at lower-status institutions who reported little active decision-making or </w:t>
      </w:r>
      <w:proofErr w:type="spellStart"/>
      <w:r w:rsidR="00995DE2">
        <w:rPr>
          <w:rFonts w:eastAsiaTheme="minorHAnsi"/>
          <w:sz w:val="24"/>
          <w:szCs w:val="24"/>
          <w:lang w:eastAsia="en-US"/>
        </w:rPr>
        <w:t>strategising</w:t>
      </w:r>
      <w:proofErr w:type="spellEnd"/>
      <w:r w:rsidR="00995DE2">
        <w:rPr>
          <w:rFonts w:eastAsiaTheme="minorHAnsi"/>
          <w:sz w:val="24"/>
          <w:szCs w:val="24"/>
          <w:lang w:eastAsia="en-US"/>
        </w:rPr>
        <w:t>. Many of our elite interviewees reported quite similar decision-making processes whereby they did not look beyond their undergraduate institution for doctoral study and/or opportunities were presented to them serendipitously. Clearly then, the institutional context in which decisions are made</w:t>
      </w:r>
      <w:r w:rsidR="002F0979">
        <w:rPr>
          <w:rFonts w:eastAsiaTheme="minorHAnsi"/>
          <w:sz w:val="24"/>
          <w:szCs w:val="24"/>
          <w:lang w:eastAsia="en-US"/>
        </w:rPr>
        <w:t xml:space="preserve"> are critical to their consequences. Given the stratification of doctoral funding opportunities, those at our Elite institution </w:t>
      </w:r>
      <w:r w:rsidR="007E294B">
        <w:rPr>
          <w:rFonts w:eastAsiaTheme="minorHAnsi"/>
          <w:sz w:val="24"/>
          <w:szCs w:val="24"/>
          <w:lang w:eastAsia="en-US"/>
        </w:rPr>
        <w:t>could</w:t>
      </w:r>
      <w:r w:rsidR="002F0979">
        <w:rPr>
          <w:rFonts w:eastAsiaTheme="minorHAnsi"/>
          <w:sz w:val="24"/>
          <w:szCs w:val="24"/>
          <w:lang w:eastAsia="en-US"/>
        </w:rPr>
        <w:t xml:space="preserve"> secure good studentships and a transformative doctoral experience. In contrast, those at Modern university, demonstrating a similar approach were left with lower funding, worry about their </w:t>
      </w:r>
      <w:r w:rsidR="008C29E8">
        <w:rPr>
          <w:rFonts w:eastAsiaTheme="minorHAnsi"/>
          <w:sz w:val="24"/>
          <w:szCs w:val="24"/>
          <w:lang w:eastAsia="en-US"/>
        </w:rPr>
        <w:t>prospects</w:t>
      </w:r>
      <w:r w:rsidR="002F0979">
        <w:rPr>
          <w:rFonts w:eastAsiaTheme="minorHAnsi"/>
          <w:sz w:val="24"/>
          <w:szCs w:val="24"/>
          <w:lang w:eastAsia="en-US"/>
        </w:rPr>
        <w:t xml:space="preserve"> and in some cases a lower-quality experience. Instead, it is only those in our intermediate pathway who show </w:t>
      </w:r>
      <w:r w:rsidR="008C29E8">
        <w:rPr>
          <w:rFonts w:eastAsiaTheme="minorHAnsi"/>
          <w:sz w:val="24"/>
          <w:szCs w:val="24"/>
          <w:lang w:eastAsia="en-US"/>
        </w:rPr>
        <w:t>those</w:t>
      </w:r>
      <w:r w:rsidR="002F0979">
        <w:rPr>
          <w:rFonts w:eastAsiaTheme="minorHAnsi"/>
          <w:sz w:val="24"/>
          <w:szCs w:val="24"/>
          <w:lang w:eastAsia="en-US"/>
        </w:rPr>
        <w:t xml:space="preserve"> more calculating, active and deliberative approach to their doctoral journey which theories of cultural reproduction predict.</w:t>
      </w:r>
    </w:p>
    <w:p w14:paraId="5983ACC6" w14:textId="2E2722B8" w:rsidR="00EC0FAA" w:rsidRPr="000428AF" w:rsidRDefault="00CF5401" w:rsidP="001903AB">
      <w:pPr>
        <w:spacing w:after="0" w:line="480" w:lineRule="auto"/>
        <w:ind w:right="-1" w:firstLine="720"/>
        <w:jc w:val="both"/>
        <w:rPr>
          <w:rFonts w:eastAsiaTheme="minorHAnsi"/>
          <w:sz w:val="24"/>
          <w:szCs w:val="24"/>
          <w:lang w:eastAsia="en-US"/>
        </w:rPr>
      </w:pPr>
      <w:r>
        <w:rPr>
          <w:rFonts w:eastAsiaTheme="minorHAnsi"/>
          <w:sz w:val="24"/>
          <w:szCs w:val="24"/>
          <w:lang w:eastAsia="en-US"/>
        </w:rPr>
        <w:t xml:space="preserve">We argue there is a role for reproduction theory in explaining </w:t>
      </w:r>
      <w:r w:rsidR="00BA78B3">
        <w:rPr>
          <w:rFonts w:eastAsiaTheme="minorHAnsi"/>
          <w:sz w:val="24"/>
          <w:szCs w:val="24"/>
          <w:lang w:eastAsia="en-US"/>
        </w:rPr>
        <w:t>these</w:t>
      </w:r>
      <w:r>
        <w:rPr>
          <w:rFonts w:eastAsiaTheme="minorHAnsi"/>
          <w:sz w:val="24"/>
          <w:szCs w:val="24"/>
          <w:lang w:eastAsia="en-US"/>
        </w:rPr>
        <w:t xml:space="preserve"> findings</w:t>
      </w:r>
      <w:r w:rsidR="004551F7">
        <w:rPr>
          <w:rFonts w:eastAsiaTheme="minorHAnsi"/>
          <w:sz w:val="24"/>
          <w:szCs w:val="24"/>
          <w:lang w:eastAsia="en-US"/>
        </w:rPr>
        <w:t>:</w:t>
      </w:r>
      <w:r>
        <w:rPr>
          <w:rFonts w:eastAsiaTheme="minorHAnsi"/>
          <w:sz w:val="24"/>
          <w:szCs w:val="24"/>
          <w:lang w:eastAsia="en-US"/>
        </w:rPr>
        <w:t xml:space="preserve"> </w:t>
      </w:r>
      <w:r w:rsidR="00EC0FAA">
        <w:rPr>
          <w:rFonts w:eastAsiaTheme="minorHAnsi"/>
          <w:sz w:val="24"/>
          <w:szCs w:val="24"/>
          <w:lang w:eastAsia="en-US"/>
        </w:rPr>
        <w:t>capitals</w:t>
      </w:r>
      <w:r w:rsidR="004551F7">
        <w:rPr>
          <w:rFonts w:eastAsiaTheme="minorHAnsi"/>
          <w:sz w:val="24"/>
          <w:szCs w:val="24"/>
          <w:lang w:eastAsia="en-US"/>
        </w:rPr>
        <w:t>,</w:t>
      </w:r>
      <w:r w:rsidR="00EC0FAA">
        <w:rPr>
          <w:rFonts w:eastAsiaTheme="minorHAnsi"/>
          <w:sz w:val="24"/>
          <w:szCs w:val="24"/>
          <w:lang w:eastAsia="en-US"/>
        </w:rPr>
        <w:t xml:space="preserve"> especially social and cultural</w:t>
      </w:r>
      <w:r w:rsidR="004551F7">
        <w:rPr>
          <w:rFonts w:eastAsiaTheme="minorHAnsi"/>
          <w:sz w:val="24"/>
          <w:szCs w:val="24"/>
          <w:lang w:eastAsia="en-US"/>
        </w:rPr>
        <w:t>,</w:t>
      </w:r>
      <w:r w:rsidR="00EC0FAA">
        <w:rPr>
          <w:rFonts w:eastAsiaTheme="minorHAnsi"/>
          <w:sz w:val="24"/>
          <w:szCs w:val="24"/>
          <w:lang w:eastAsia="en-US"/>
        </w:rPr>
        <w:t xml:space="preserve"> </w:t>
      </w:r>
      <w:r>
        <w:rPr>
          <w:rFonts w:eastAsiaTheme="minorHAnsi"/>
          <w:sz w:val="24"/>
          <w:szCs w:val="24"/>
          <w:lang w:eastAsia="en-US"/>
        </w:rPr>
        <w:t>were deployed to</w:t>
      </w:r>
      <w:r w:rsidR="00EC0FAA">
        <w:rPr>
          <w:rFonts w:eastAsiaTheme="minorHAnsi"/>
          <w:sz w:val="24"/>
          <w:szCs w:val="24"/>
          <w:lang w:eastAsia="en-US"/>
        </w:rPr>
        <w:t xml:space="preserve"> navigat</w:t>
      </w:r>
      <w:r>
        <w:rPr>
          <w:rFonts w:eastAsiaTheme="minorHAnsi"/>
          <w:sz w:val="24"/>
          <w:szCs w:val="24"/>
          <w:lang w:eastAsia="en-US"/>
        </w:rPr>
        <w:t>e</w:t>
      </w:r>
      <w:r w:rsidR="00EC0FAA">
        <w:rPr>
          <w:rFonts w:eastAsiaTheme="minorHAnsi"/>
          <w:sz w:val="24"/>
          <w:szCs w:val="24"/>
          <w:lang w:eastAsia="en-US"/>
        </w:rPr>
        <w:t xml:space="preserve"> the ‘rules of the game’. Here, we saw similarities </w:t>
      </w:r>
      <w:r w:rsidR="00EA5A2A">
        <w:rPr>
          <w:rFonts w:eastAsiaTheme="minorHAnsi"/>
          <w:sz w:val="24"/>
          <w:szCs w:val="24"/>
          <w:lang w:eastAsia="en-US"/>
        </w:rPr>
        <w:t xml:space="preserve">between our </w:t>
      </w:r>
      <w:r w:rsidR="00C4521F">
        <w:rPr>
          <w:rFonts w:eastAsiaTheme="minorHAnsi"/>
          <w:sz w:val="24"/>
          <w:szCs w:val="24"/>
          <w:lang w:eastAsia="en-US"/>
        </w:rPr>
        <w:t>P</w:t>
      </w:r>
      <w:r w:rsidR="00EA5A2A">
        <w:rPr>
          <w:rFonts w:eastAsiaTheme="minorHAnsi"/>
          <w:sz w:val="24"/>
          <w:szCs w:val="24"/>
          <w:lang w:eastAsia="en-US"/>
        </w:rPr>
        <w:t>ost-92 route interviewees and</w:t>
      </w:r>
      <w:r w:rsidR="00EC0FAA">
        <w:rPr>
          <w:rFonts w:eastAsiaTheme="minorHAnsi"/>
          <w:sz w:val="24"/>
          <w:szCs w:val="24"/>
          <w:lang w:eastAsia="en-US"/>
        </w:rPr>
        <w:t xml:space="preserve"> Holly and Gardner’s </w:t>
      </w:r>
      <w:r w:rsidR="00C63A44">
        <w:rPr>
          <w:rFonts w:eastAsiaTheme="minorHAnsi"/>
          <w:sz w:val="24"/>
          <w:szCs w:val="24"/>
          <w:lang w:eastAsia="en-US"/>
        </w:rPr>
        <w:t xml:space="preserve">(2011) </w:t>
      </w:r>
      <w:r w:rsidR="00EC0FAA">
        <w:rPr>
          <w:rFonts w:eastAsiaTheme="minorHAnsi"/>
          <w:sz w:val="24"/>
          <w:szCs w:val="24"/>
          <w:lang w:eastAsia="en-US"/>
        </w:rPr>
        <w:t>first-generation US doctoral students</w:t>
      </w:r>
      <w:r w:rsidR="00EA5A2A">
        <w:rPr>
          <w:rFonts w:eastAsiaTheme="minorHAnsi"/>
          <w:sz w:val="24"/>
          <w:szCs w:val="24"/>
          <w:lang w:eastAsia="en-US"/>
        </w:rPr>
        <w:t>, who found the doctoral landscape unfamiliar terrain</w:t>
      </w:r>
      <w:r w:rsidR="00EC0FAA">
        <w:rPr>
          <w:rFonts w:eastAsiaTheme="minorHAnsi"/>
          <w:sz w:val="24"/>
          <w:szCs w:val="24"/>
          <w:lang w:eastAsia="en-US"/>
        </w:rPr>
        <w:t>.</w:t>
      </w:r>
      <w:r w:rsidR="00C4521F">
        <w:rPr>
          <w:rFonts w:eastAsiaTheme="minorHAnsi"/>
          <w:sz w:val="24"/>
          <w:szCs w:val="24"/>
          <w:lang w:eastAsia="en-US"/>
        </w:rPr>
        <w:t xml:space="preserve"> But</w:t>
      </w:r>
      <w:r w:rsidR="00EC0FAA">
        <w:rPr>
          <w:rFonts w:eastAsiaTheme="minorHAnsi"/>
          <w:sz w:val="24"/>
          <w:szCs w:val="24"/>
          <w:lang w:eastAsia="en-US"/>
        </w:rPr>
        <w:t xml:space="preserve"> </w:t>
      </w:r>
      <w:r w:rsidR="00C4521F">
        <w:rPr>
          <w:rFonts w:eastAsiaTheme="minorHAnsi"/>
          <w:sz w:val="24"/>
          <w:szCs w:val="24"/>
          <w:lang w:eastAsia="en-US"/>
        </w:rPr>
        <w:t>th</w:t>
      </w:r>
      <w:r>
        <w:rPr>
          <w:rFonts w:eastAsiaTheme="minorHAnsi"/>
          <w:sz w:val="24"/>
          <w:szCs w:val="24"/>
          <w:lang w:eastAsia="en-US"/>
        </w:rPr>
        <w:t xml:space="preserve">e </w:t>
      </w:r>
      <w:r w:rsidR="0035494B">
        <w:rPr>
          <w:rFonts w:eastAsiaTheme="minorHAnsi"/>
          <w:sz w:val="24"/>
          <w:szCs w:val="24"/>
          <w:lang w:eastAsia="en-US"/>
        </w:rPr>
        <w:t xml:space="preserve">comparable </w:t>
      </w:r>
      <w:r>
        <w:rPr>
          <w:rFonts w:eastAsiaTheme="minorHAnsi"/>
          <w:sz w:val="24"/>
          <w:szCs w:val="24"/>
          <w:lang w:eastAsia="en-US"/>
        </w:rPr>
        <w:t xml:space="preserve">lack of </w:t>
      </w:r>
      <w:r w:rsidR="0035494B">
        <w:rPr>
          <w:rFonts w:eastAsiaTheme="minorHAnsi"/>
          <w:sz w:val="24"/>
          <w:szCs w:val="24"/>
          <w:lang w:eastAsia="en-US"/>
        </w:rPr>
        <w:t xml:space="preserve">both ‘nous’ and </w:t>
      </w:r>
      <w:r w:rsidR="000428AF">
        <w:rPr>
          <w:rFonts w:eastAsiaTheme="minorHAnsi"/>
          <w:sz w:val="24"/>
          <w:szCs w:val="24"/>
          <w:lang w:eastAsia="en-US"/>
        </w:rPr>
        <w:t>agentic</w:t>
      </w:r>
      <w:r>
        <w:rPr>
          <w:rFonts w:eastAsiaTheme="minorHAnsi"/>
          <w:sz w:val="24"/>
          <w:szCs w:val="24"/>
          <w:lang w:eastAsia="en-US"/>
        </w:rPr>
        <w:t xml:space="preserve"> mobilisation of capitals by those on the </w:t>
      </w:r>
      <w:r w:rsidR="00C4521F">
        <w:rPr>
          <w:rFonts w:eastAsiaTheme="minorHAnsi"/>
          <w:sz w:val="24"/>
          <w:szCs w:val="24"/>
          <w:lang w:eastAsia="en-US"/>
        </w:rPr>
        <w:t>E</w:t>
      </w:r>
      <w:r>
        <w:rPr>
          <w:rFonts w:eastAsiaTheme="minorHAnsi"/>
          <w:sz w:val="24"/>
          <w:szCs w:val="24"/>
          <w:lang w:eastAsia="en-US"/>
        </w:rPr>
        <w:t>lite route suggest that institutional stratification tends to a Matthew Effect (Merton, 1968)</w:t>
      </w:r>
      <w:r w:rsidR="004551F7">
        <w:rPr>
          <w:rFonts w:eastAsiaTheme="minorHAnsi"/>
          <w:sz w:val="24"/>
          <w:szCs w:val="24"/>
          <w:lang w:eastAsia="en-US"/>
        </w:rPr>
        <w:t xml:space="preserve"> or a kind of ‘structural luck’</w:t>
      </w:r>
      <w:r w:rsidR="00BA78B3">
        <w:rPr>
          <w:rFonts w:eastAsiaTheme="minorHAnsi"/>
          <w:sz w:val="24"/>
          <w:szCs w:val="24"/>
          <w:lang w:eastAsia="en-US"/>
        </w:rPr>
        <w:t>.</w:t>
      </w:r>
      <w:r w:rsidR="0035494B">
        <w:rPr>
          <w:rFonts w:eastAsiaTheme="minorHAnsi"/>
          <w:sz w:val="24"/>
          <w:szCs w:val="24"/>
          <w:lang w:eastAsia="en-US"/>
        </w:rPr>
        <w:t xml:space="preserve"> Contrary to expectation from reproduction theory, r</w:t>
      </w:r>
      <w:r w:rsidR="004551F7">
        <w:rPr>
          <w:rFonts w:eastAsiaTheme="minorHAnsi"/>
          <w:sz w:val="24"/>
          <w:szCs w:val="24"/>
          <w:lang w:eastAsia="en-US"/>
        </w:rPr>
        <w:t xml:space="preserve">ather than </w:t>
      </w:r>
      <w:r w:rsidR="00C4521F">
        <w:rPr>
          <w:rFonts w:eastAsiaTheme="minorHAnsi"/>
          <w:sz w:val="24"/>
          <w:szCs w:val="24"/>
          <w:lang w:eastAsia="en-US"/>
        </w:rPr>
        <w:t xml:space="preserve">needing to purposively </w:t>
      </w:r>
      <w:r w:rsidR="00C4521F">
        <w:rPr>
          <w:rFonts w:eastAsiaTheme="minorHAnsi"/>
          <w:sz w:val="24"/>
          <w:szCs w:val="24"/>
          <w:lang w:eastAsia="en-US"/>
        </w:rPr>
        <w:lastRenderedPageBreak/>
        <w:t xml:space="preserve">deploy their capitals (as clearly evident on the Russell Group route), </w:t>
      </w:r>
      <w:r w:rsidR="00C4521F" w:rsidRPr="00C04064">
        <w:rPr>
          <w:rFonts w:eastAsiaTheme="minorHAnsi"/>
          <w:i/>
          <w:sz w:val="24"/>
          <w:szCs w:val="24"/>
          <w:lang w:eastAsia="en-US"/>
        </w:rPr>
        <w:t xml:space="preserve">advantage is inscribed in the </w:t>
      </w:r>
      <w:r w:rsidR="0035494B">
        <w:rPr>
          <w:rFonts w:eastAsiaTheme="minorHAnsi"/>
          <w:i/>
          <w:sz w:val="24"/>
          <w:szCs w:val="24"/>
          <w:lang w:eastAsia="en-US"/>
        </w:rPr>
        <w:t xml:space="preserve">first-degree </w:t>
      </w:r>
      <w:r w:rsidR="00C4521F" w:rsidRPr="0035494B">
        <w:rPr>
          <w:rFonts w:eastAsiaTheme="minorHAnsi"/>
          <w:i/>
          <w:sz w:val="24"/>
          <w:szCs w:val="24"/>
          <w:lang w:eastAsia="en-US"/>
        </w:rPr>
        <w:t>institution itself</w:t>
      </w:r>
      <w:r w:rsidR="00BA78B3">
        <w:rPr>
          <w:rFonts w:eastAsiaTheme="minorHAnsi"/>
          <w:sz w:val="24"/>
          <w:szCs w:val="24"/>
          <w:lang w:eastAsia="en-US"/>
        </w:rPr>
        <w:t>.</w:t>
      </w:r>
      <w:r w:rsidR="0035494B">
        <w:rPr>
          <w:rFonts w:eastAsiaTheme="minorHAnsi"/>
          <w:sz w:val="24"/>
          <w:szCs w:val="24"/>
          <w:lang w:eastAsia="en-US"/>
        </w:rPr>
        <w:t xml:space="preserve"> Here, our findings echo some of the studies in Waller</w:t>
      </w:r>
      <w:r w:rsidR="00006FD6">
        <w:rPr>
          <w:rFonts w:eastAsiaTheme="minorHAnsi"/>
          <w:sz w:val="24"/>
          <w:szCs w:val="24"/>
          <w:lang w:eastAsia="en-US"/>
        </w:rPr>
        <w:t>, Ingram and Ward</w:t>
      </w:r>
      <w:r w:rsidR="0035494B">
        <w:rPr>
          <w:rFonts w:eastAsiaTheme="minorHAnsi"/>
          <w:sz w:val="24"/>
          <w:szCs w:val="24"/>
          <w:lang w:eastAsia="en-US"/>
        </w:rPr>
        <w:t>’s (2018) collection</w:t>
      </w:r>
      <w:r w:rsidR="000428AF">
        <w:rPr>
          <w:rFonts w:eastAsiaTheme="minorHAnsi"/>
          <w:sz w:val="24"/>
          <w:szCs w:val="24"/>
          <w:lang w:eastAsia="en-US"/>
        </w:rPr>
        <w:t xml:space="preserve"> in highlighting that institutions are more than passive sorting devices for the reproduction of advantage, but instead are actively implicated in its </w:t>
      </w:r>
      <w:r w:rsidR="000428AF">
        <w:rPr>
          <w:rFonts w:eastAsiaTheme="minorHAnsi"/>
          <w:i/>
          <w:sz w:val="24"/>
          <w:szCs w:val="24"/>
          <w:lang w:eastAsia="en-US"/>
        </w:rPr>
        <w:t>production</w:t>
      </w:r>
      <w:r w:rsidR="000428AF">
        <w:rPr>
          <w:rFonts w:eastAsiaTheme="minorHAnsi"/>
          <w:sz w:val="24"/>
          <w:szCs w:val="24"/>
          <w:lang w:eastAsia="en-US"/>
        </w:rPr>
        <w:t>.</w:t>
      </w:r>
    </w:p>
    <w:p w14:paraId="256BB85D" w14:textId="68D5E1C1" w:rsidR="00A33891" w:rsidRDefault="00D81823" w:rsidP="001903AB">
      <w:pPr>
        <w:spacing w:after="0" w:line="480" w:lineRule="auto"/>
        <w:ind w:right="-1" w:firstLine="720"/>
        <w:jc w:val="both"/>
        <w:rPr>
          <w:rFonts w:eastAsiaTheme="minorHAnsi"/>
          <w:sz w:val="24"/>
          <w:szCs w:val="24"/>
          <w:lang w:eastAsia="en-US"/>
        </w:rPr>
      </w:pPr>
      <w:r>
        <w:rPr>
          <w:rFonts w:eastAsiaTheme="minorHAnsi"/>
          <w:sz w:val="24"/>
          <w:szCs w:val="24"/>
          <w:lang w:eastAsia="en-US"/>
        </w:rPr>
        <w:t xml:space="preserve">As </w:t>
      </w:r>
      <w:proofErr w:type="spellStart"/>
      <w:r>
        <w:rPr>
          <w:rFonts w:eastAsiaTheme="minorHAnsi"/>
          <w:sz w:val="24"/>
          <w:szCs w:val="24"/>
          <w:lang w:eastAsia="en-US"/>
        </w:rPr>
        <w:t>Bathmaker</w:t>
      </w:r>
      <w:proofErr w:type="spellEnd"/>
      <w:r>
        <w:rPr>
          <w:rFonts w:eastAsiaTheme="minorHAnsi"/>
          <w:sz w:val="24"/>
          <w:szCs w:val="24"/>
          <w:lang w:eastAsia="en-US"/>
        </w:rPr>
        <w:t xml:space="preserve"> </w:t>
      </w:r>
      <w:r>
        <w:rPr>
          <w:rFonts w:eastAsiaTheme="minorHAnsi"/>
          <w:i/>
          <w:sz w:val="24"/>
          <w:szCs w:val="24"/>
          <w:lang w:eastAsia="en-US"/>
        </w:rPr>
        <w:t>et al.</w:t>
      </w:r>
      <w:r>
        <w:rPr>
          <w:rFonts w:eastAsiaTheme="minorHAnsi"/>
          <w:sz w:val="24"/>
          <w:szCs w:val="24"/>
          <w:lang w:eastAsia="en-US"/>
        </w:rPr>
        <w:t xml:space="preserve"> (2016) demonstrated for first degrees, </w:t>
      </w:r>
      <w:r w:rsidR="00686A44">
        <w:rPr>
          <w:rFonts w:eastAsiaTheme="minorHAnsi"/>
          <w:sz w:val="24"/>
          <w:szCs w:val="24"/>
          <w:lang w:eastAsia="en-US"/>
        </w:rPr>
        <w:t xml:space="preserve">stratification of doctoral experience offers very different horizons for those graduating from more and less prestigious universities. Many </w:t>
      </w:r>
      <w:r w:rsidR="006023FC">
        <w:rPr>
          <w:rFonts w:eastAsiaTheme="minorHAnsi"/>
          <w:sz w:val="24"/>
          <w:szCs w:val="24"/>
          <w:lang w:eastAsia="en-US"/>
        </w:rPr>
        <w:t xml:space="preserve">who </w:t>
      </w:r>
      <w:r w:rsidR="00092F4A">
        <w:rPr>
          <w:rFonts w:eastAsiaTheme="minorHAnsi"/>
          <w:sz w:val="24"/>
          <w:szCs w:val="24"/>
          <w:lang w:eastAsia="en-US"/>
        </w:rPr>
        <w:t>complete the doctorate</w:t>
      </w:r>
      <w:r w:rsidR="006023FC">
        <w:rPr>
          <w:rFonts w:eastAsiaTheme="minorHAnsi"/>
          <w:sz w:val="24"/>
          <w:szCs w:val="24"/>
          <w:lang w:eastAsia="en-US"/>
        </w:rPr>
        <w:t xml:space="preserve"> face an uncertain future </w:t>
      </w:r>
      <w:r w:rsidR="00FA5828">
        <w:rPr>
          <w:rFonts w:eastAsiaTheme="minorHAnsi"/>
          <w:sz w:val="24"/>
          <w:szCs w:val="24"/>
          <w:lang w:eastAsia="en-US"/>
        </w:rPr>
        <w:t>in</w:t>
      </w:r>
      <w:r w:rsidR="00AA570E">
        <w:rPr>
          <w:rFonts w:eastAsiaTheme="minorHAnsi"/>
          <w:sz w:val="24"/>
          <w:szCs w:val="24"/>
          <w:lang w:eastAsia="en-US"/>
        </w:rPr>
        <w:t xml:space="preserve"> the highly</w:t>
      </w:r>
      <w:r w:rsidR="00686A44">
        <w:rPr>
          <w:rFonts w:eastAsiaTheme="minorHAnsi"/>
          <w:sz w:val="24"/>
          <w:szCs w:val="24"/>
          <w:lang w:eastAsia="en-US"/>
        </w:rPr>
        <w:t>-</w:t>
      </w:r>
      <w:r w:rsidR="00AA570E">
        <w:rPr>
          <w:rFonts w:eastAsiaTheme="minorHAnsi"/>
          <w:sz w:val="24"/>
          <w:szCs w:val="24"/>
          <w:lang w:eastAsia="en-US"/>
        </w:rPr>
        <w:t xml:space="preserve">competitive </w:t>
      </w:r>
      <w:r w:rsidR="00FA5828">
        <w:rPr>
          <w:rFonts w:eastAsiaTheme="minorHAnsi"/>
          <w:sz w:val="24"/>
          <w:szCs w:val="24"/>
          <w:lang w:eastAsia="en-US"/>
        </w:rPr>
        <w:t xml:space="preserve">academic labour </w:t>
      </w:r>
      <w:r w:rsidR="00AA570E">
        <w:rPr>
          <w:rFonts w:eastAsiaTheme="minorHAnsi"/>
          <w:sz w:val="24"/>
          <w:szCs w:val="24"/>
          <w:lang w:eastAsia="en-US"/>
        </w:rPr>
        <w:t xml:space="preserve">market </w:t>
      </w:r>
      <w:r w:rsidR="0069410D" w:rsidRPr="0069410D">
        <w:rPr>
          <w:rFonts w:eastAsiaTheme="minorHAnsi"/>
          <w:sz w:val="24"/>
          <w:szCs w:val="24"/>
          <w:lang w:eastAsia="en-US"/>
        </w:rPr>
        <w:t>and beyond</w:t>
      </w:r>
      <w:r w:rsidR="00D45216" w:rsidRPr="00047F85">
        <w:rPr>
          <w:rFonts w:eastAsiaTheme="minorHAnsi"/>
          <w:sz w:val="24"/>
          <w:szCs w:val="24"/>
          <w:lang w:eastAsia="en-US"/>
        </w:rPr>
        <w:t>.</w:t>
      </w:r>
      <w:r w:rsidR="00AA570E">
        <w:rPr>
          <w:rFonts w:eastAsiaTheme="minorHAnsi"/>
          <w:sz w:val="24"/>
          <w:szCs w:val="24"/>
          <w:lang w:eastAsia="en-US"/>
        </w:rPr>
        <w:t xml:space="preserve"> </w:t>
      </w:r>
      <w:r w:rsidR="006023FC">
        <w:rPr>
          <w:rFonts w:eastAsiaTheme="minorHAnsi"/>
          <w:sz w:val="24"/>
          <w:szCs w:val="24"/>
          <w:lang w:eastAsia="en-US"/>
        </w:rPr>
        <w:t>I</w:t>
      </w:r>
      <w:r w:rsidR="00A33891" w:rsidRPr="00BF1588">
        <w:rPr>
          <w:rFonts w:eastAsiaTheme="minorHAnsi"/>
          <w:sz w:val="24"/>
          <w:szCs w:val="24"/>
          <w:lang w:eastAsia="en-US"/>
        </w:rPr>
        <w:t xml:space="preserve">n the current climate where </w:t>
      </w:r>
      <w:r w:rsidR="00686A44">
        <w:rPr>
          <w:rFonts w:eastAsiaTheme="minorHAnsi"/>
          <w:sz w:val="24"/>
          <w:szCs w:val="24"/>
          <w:lang w:eastAsia="en-US"/>
        </w:rPr>
        <w:t xml:space="preserve">supply </w:t>
      </w:r>
      <w:r w:rsidR="00F33964">
        <w:rPr>
          <w:rFonts w:eastAsiaTheme="minorHAnsi"/>
          <w:sz w:val="24"/>
          <w:szCs w:val="24"/>
          <w:lang w:eastAsia="en-US"/>
        </w:rPr>
        <w:t xml:space="preserve">significantly </w:t>
      </w:r>
      <w:r w:rsidR="00531782">
        <w:rPr>
          <w:rFonts w:eastAsiaTheme="minorHAnsi"/>
          <w:sz w:val="24"/>
          <w:szCs w:val="24"/>
          <w:lang w:eastAsia="en-US"/>
        </w:rPr>
        <w:t>outstrips</w:t>
      </w:r>
      <w:r w:rsidR="00F33964">
        <w:rPr>
          <w:rFonts w:eastAsiaTheme="minorHAnsi"/>
          <w:sz w:val="24"/>
          <w:szCs w:val="24"/>
          <w:lang w:eastAsia="en-US"/>
        </w:rPr>
        <w:t xml:space="preserve"> </w:t>
      </w:r>
      <w:r w:rsidR="00686A44">
        <w:rPr>
          <w:rFonts w:eastAsiaTheme="minorHAnsi"/>
          <w:sz w:val="24"/>
          <w:szCs w:val="24"/>
          <w:lang w:eastAsia="en-US"/>
        </w:rPr>
        <w:t>employer demand</w:t>
      </w:r>
      <w:r w:rsidR="00A33891" w:rsidRPr="00BF1588">
        <w:rPr>
          <w:rFonts w:eastAsiaTheme="minorHAnsi"/>
          <w:sz w:val="24"/>
          <w:szCs w:val="24"/>
          <w:lang w:eastAsia="en-US"/>
        </w:rPr>
        <w:t>, the prestige of the</w:t>
      </w:r>
      <w:r w:rsidR="00DF2B23">
        <w:rPr>
          <w:rFonts w:eastAsiaTheme="minorHAnsi"/>
          <w:sz w:val="24"/>
          <w:szCs w:val="24"/>
          <w:lang w:eastAsia="en-US"/>
        </w:rPr>
        <w:t xml:space="preserve"> PhD awarding</w:t>
      </w:r>
      <w:r w:rsidR="00A33891" w:rsidRPr="00BF1588">
        <w:rPr>
          <w:rFonts w:eastAsiaTheme="minorHAnsi"/>
          <w:sz w:val="24"/>
          <w:szCs w:val="24"/>
          <w:lang w:eastAsia="en-US"/>
        </w:rPr>
        <w:t xml:space="preserve"> institution </w:t>
      </w:r>
      <w:r w:rsidR="00A33891" w:rsidRPr="004B63F5">
        <w:rPr>
          <w:rFonts w:eastAsiaTheme="minorHAnsi"/>
          <w:sz w:val="24"/>
          <w:szCs w:val="24"/>
          <w:lang w:eastAsia="en-US"/>
        </w:rPr>
        <w:t xml:space="preserve">works as a signalling factor, potentially determining the </w:t>
      </w:r>
      <w:r w:rsidR="00531782" w:rsidRPr="004B63F5">
        <w:rPr>
          <w:rFonts w:eastAsiaTheme="minorHAnsi"/>
          <w:sz w:val="24"/>
          <w:szCs w:val="24"/>
          <w:lang w:eastAsia="en-US"/>
        </w:rPr>
        <w:t>chances</w:t>
      </w:r>
      <w:r w:rsidR="00A33891" w:rsidRPr="004B63F5">
        <w:rPr>
          <w:rFonts w:eastAsiaTheme="minorHAnsi"/>
          <w:sz w:val="24"/>
          <w:szCs w:val="24"/>
          <w:lang w:eastAsia="en-US"/>
        </w:rPr>
        <w:t xml:space="preserve"> of </w:t>
      </w:r>
      <w:r w:rsidR="00531782" w:rsidRPr="004B63F5">
        <w:rPr>
          <w:rFonts w:eastAsiaTheme="minorHAnsi"/>
          <w:sz w:val="24"/>
          <w:szCs w:val="24"/>
          <w:lang w:eastAsia="en-US"/>
        </w:rPr>
        <w:t>access to</w:t>
      </w:r>
      <w:r w:rsidR="00721900" w:rsidRPr="004B63F5">
        <w:rPr>
          <w:rFonts w:eastAsiaTheme="minorHAnsi"/>
          <w:sz w:val="24"/>
          <w:szCs w:val="24"/>
          <w:lang w:eastAsia="en-US"/>
        </w:rPr>
        <w:t xml:space="preserve"> </w:t>
      </w:r>
      <w:r w:rsidR="00531782" w:rsidRPr="004B63F5">
        <w:rPr>
          <w:rFonts w:eastAsiaTheme="minorHAnsi"/>
          <w:sz w:val="24"/>
          <w:szCs w:val="24"/>
          <w:lang w:eastAsia="en-US"/>
        </w:rPr>
        <w:t>academic jobs.</w:t>
      </w:r>
      <w:r w:rsidR="00A33891" w:rsidRPr="004B63F5">
        <w:rPr>
          <w:rFonts w:eastAsiaTheme="minorHAnsi"/>
          <w:sz w:val="24"/>
          <w:szCs w:val="24"/>
          <w:lang w:eastAsia="en-US"/>
        </w:rPr>
        <w:t xml:space="preserve"> </w:t>
      </w:r>
      <w:r w:rsidR="00686A44">
        <w:rPr>
          <w:rFonts w:eastAsiaTheme="minorHAnsi"/>
          <w:sz w:val="24"/>
          <w:szCs w:val="24"/>
          <w:lang w:eastAsia="en-US"/>
        </w:rPr>
        <w:t>Some PhDs are at risk of</w:t>
      </w:r>
      <w:r w:rsidR="008C29E8">
        <w:rPr>
          <w:rFonts w:eastAsiaTheme="minorHAnsi"/>
          <w:sz w:val="24"/>
          <w:szCs w:val="24"/>
          <w:lang w:eastAsia="en-US"/>
        </w:rPr>
        <w:t xml:space="preserve"> </w:t>
      </w:r>
      <w:r w:rsidR="00A33891" w:rsidRPr="004B63F5">
        <w:rPr>
          <w:rFonts w:eastAsiaTheme="minorHAnsi"/>
          <w:sz w:val="24"/>
          <w:szCs w:val="24"/>
          <w:lang w:eastAsia="en-US"/>
        </w:rPr>
        <w:t>becom</w:t>
      </w:r>
      <w:r w:rsidR="00686A44">
        <w:rPr>
          <w:rFonts w:eastAsiaTheme="minorHAnsi"/>
          <w:sz w:val="24"/>
          <w:szCs w:val="24"/>
          <w:lang w:eastAsia="en-US"/>
        </w:rPr>
        <w:t>ing</w:t>
      </w:r>
      <w:r w:rsidR="00A33891" w:rsidRPr="004B63F5">
        <w:rPr>
          <w:rFonts w:eastAsiaTheme="minorHAnsi"/>
          <w:sz w:val="24"/>
          <w:szCs w:val="24"/>
          <w:lang w:eastAsia="en-US"/>
        </w:rPr>
        <w:t xml:space="preserve"> the HE sector’s reserve army of labour</w:t>
      </w:r>
      <w:r w:rsidR="00686A44">
        <w:rPr>
          <w:rFonts w:eastAsiaTheme="minorHAnsi"/>
          <w:sz w:val="24"/>
          <w:szCs w:val="24"/>
          <w:lang w:eastAsia="en-US"/>
        </w:rPr>
        <w:t>,</w:t>
      </w:r>
      <w:r w:rsidR="00A33891" w:rsidRPr="004B63F5">
        <w:rPr>
          <w:rFonts w:eastAsiaTheme="minorHAnsi"/>
          <w:sz w:val="24"/>
          <w:szCs w:val="24"/>
          <w:lang w:eastAsia="en-US"/>
        </w:rPr>
        <w:t xml:space="preserve"> lined up to fill temporary positions in precarious work </w:t>
      </w:r>
      <w:r w:rsidR="006023FC" w:rsidRPr="004B63F5">
        <w:rPr>
          <w:rFonts w:eastAsiaTheme="minorHAnsi"/>
          <w:sz w:val="24"/>
          <w:szCs w:val="24"/>
          <w:lang w:eastAsia="en-US"/>
        </w:rPr>
        <w:t>conditions</w:t>
      </w:r>
      <w:r w:rsidR="005629DB" w:rsidRPr="004B63F5">
        <w:rPr>
          <w:rFonts w:eastAsiaTheme="minorHAnsi"/>
          <w:sz w:val="24"/>
          <w:szCs w:val="24"/>
          <w:lang w:eastAsia="en-US"/>
        </w:rPr>
        <w:t xml:space="preserve"> –</w:t>
      </w:r>
      <w:r w:rsidR="00A33891" w:rsidRPr="004B63F5">
        <w:rPr>
          <w:rFonts w:eastAsiaTheme="minorHAnsi"/>
          <w:sz w:val="24"/>
          <w:szCs w:val="24"/>
          <w:lang w:eastAsia="en-US"/>
        </w:rPr>
        <w:t xml:space="preserve"> </w:t>
      </w:r>
      <w:r w:rsidR="00AA4FF2" w:rsidRPr="004B63F5">
        <w:rPr>
          <w:rFonts w:eastAsiaTheme="minorHAnsi"/>
          <w:sz w:val="24"/>
          <w:szCs w:val="24"/>
          <w:lang w:eastAsia="en-US"/>
        </w:rPr>
        <w:t>i</w:t>
      </w:r>
      <w:r w:rsidR="00E312E1" w:rsidRPr="004B63F5">
        <w:rPr>
          <w:rFonts w:eastAsiaTheme="minorHAnsi"/>
          <w:sz w:val="24"/>
          <w:szCs w:val="24"/>
          <w:lang w:eastAsia="en-US"/>
        </w:rPr>
        <w:t>f they</w:t>
      </w:r>
      <w:r w:rsidR="005629DB" w:rsidRPr="004B63F5">
        <w:rPr>
          <w:rFonts w:eastAsiaTheme="minorHAnsi"/>
          <w:sz w:val="24"/>
          <w:szCs w:val="24"/>
          <w:lang w:eastAsia="en-US"/>
        </w:rPr>
        <w:t xml:space="preserve"> </w:t>
      </w:r>
      <w:r w:rsidR="0099586E" w:rsidRPr="004B63F5">
        <w:rPr>
          <w:rFonts w:eastAsiaTheme="minorHAnsi"/>
          <w:sz w:val="24"/>
          <w:szCs w:val="24"/>
          <w:lang w:eastAsia="en-US"/>
        </w:rPr>
        <w:t>can</w:t>
      </w:r>
      <w:r w:rsidR="005629DB" w:rsidRPr="004B63F5">
        <w:rPr>
          <w:rFonts w:eastAsiaTheme="minorHAnsi"/>
          <w:sz w:val="24"/>
          <w:szCs w:val="24"/>
          <w:lang w:eastAsia="en-US"/>
        </w:rPr>
        <w:t xml:space="preserve"> secure an academic</w:t>
      </w:r>
      <w:r w:rsidR="00E312E1" w:rsidRPr="004B63F5">
        <w:rPr>
          <w:rFonts w:eastAsiaTheme="minorHAnsi"/>
          <w:sz w:val="24"/>
          <w:szCs w:val="24"/>
          <w:lang w:eastAsia="en-US"/>
        </w:rPr>
        <w:t xml:space="preserve"> job at all. </w:t>
      </w:r>
      <w:r w:rsidR="00092F4A">
        <w:rPr>
          <w:rFonts w:eastAsiaTheme="minorHAnsi"/>
          <w:sz w:val="24"/>
          <w:szCs w:val="24"/>
          <w:lang w:eastAsia="en-US"/>
        </w:rPr>
        <w:t>Anecdotally, the blogosphere is filled with such accounts of doctoral underemployment.</w:t>
      </w:r>
    </w:p>
    <w:p w14:paraId="05994136" w14:textId="5D734687" w:rsidR="00686A44" w:rsidRPr="004B63F5" w:rsidRDefault="00686A44" w:rsidP="001903AB">
      <w:pPr>
        <w:spacing w:after="0" w:line="480" w:lineRule="auto"/>
        <w:ind w:right="-1" w:firstLine="720"/>
        <w:jc w:val="both"/>
        <w:rPr>
          <w:rFonts w:eastAsiaTheme="minorHAnsi"/>
          <w:sz w:val="24"/>
          <w:szCs w:val="24"/>
          <w:lang w:eastAsia="en-US"/>
        </w:rPr>
      </w:pPr>
      <w:r>
        <w:rPr>
          <w:rFonts w:eastAsiaTheme="minorHAnsi"/>
          <w:sz w:val="24"/>
          <w:szCs w:val="24"/>
          <w:lang w:eastAsia="en-US"/>
        </w:rPr>
        <w:t xml:space="preserve">To counter this institutional stratification, more equitable distribution of doctoral funding is needed. There is, however, a paradox. Governments favour the concentration of research funding as a means of supporting excellence and increasing efficient use of public resources through economies of scale. Yet this concentration also fuels the processes of institutional stratification we have discussed. This suggests to us that a fuller understanding of access to doctoral study is required which enumerates </w:t>
      </w:r>
      <w:r w:rsidR="008C29E8">
        <w:rPr>
          <w:rFonts w:eastAsiaTheme="minorHAnsi"/>
          <w:sz w:val="24"/>
          <w:szCs w:val="24"/>
          <w:lang w:eastAsia="en-US"/>
        </w:rPr>
        <w:t xml:space="preserve">statistical </w:t>
      </w:r>
      <w:r>
        <w:rPr>
          <w:rFonts w:eastAsiaTheme="minorHAnsi"/>
          <w:sz w:val="24"/>
          <w:szCs w:val="24"/>
          <w:lang w:eastAsia="en-US"/>
        </w:rPr>
        <w:t>patterns of progression across institutions and disciplines</w:t>
      </w:r>
      <w:r w:rsidR="00647747">
        <w:rPr>
          <w:rFonts w:eastAsiaTheme="minorHAnsi"/>
          <w:sz w:val="24"/>
          <w:szCs w:val="24"/>
          <w:lang w:eastAsia="en-US"/>
        </w:rPr>
        <w:t xml:space="preserve"> and replicates our approach with other institutions</w:t>
      </w:r>
      <w:r>
        <w:rPr>
          <w:rFonts w:eastAsiaTheme="minorHAnsi"/>
          <w:sz w:val="24"/>
          <w:szCs w:val="24"/>
          <w:lang w:eastAsia="en-US"/>
        </w:rPr>
        <w:t>.</w:t>
      </w:r>
      <w:r w:rsidR="00647747">
        <w:rPr>
          <w:rFonts w:eastAsiaTheme="minorHAnsi"/>
          <w:sz w:val="24"/>
          <w:szCs w:val="24"/>
          <w:lang w:eastAsia="en-US"/>
        </w:rPr>
        <w:t xml:space="preserve"> The challenge remains to support merit without perpetuating inequality or cementing the social order for future generations.</w:t>
      </w:r>
    </w:p>
    <w:p w14:paraId="398D0CB2" w14:textId="2A659218" w:rsidR="008B46DC" w:rsidRDefault="00771C67" w:rsidP="001903AB">
      <w:pPr>
        <w:ind w:right="-1"/>
        <w:rPr>
          <w:rFonts w:eastAsiaTheme="minorHAnsi"/>
          <w:b/>
          <w:sz w:val="24"/>
          <w:lang w:eastAsia="en-US"/>
        </w:rPr>
      </w:pPr>
      <w:r>
        <w:rPr>
          <w:rFonts w:eastAsiaTheme="minorHAnsi"/>
          <w:b/>
          <w:sz w:val="24"/>
          <w:lang w:eastAsia="en-US"/>
        </w:rPr>
        <w:lastRenderedPageBreak/>
        <w:t>N</w:t>
      </w:r>
      <w:r w:rsidR="008B46DC">
        <w:rPr>
          <w:rFonts w:eastAsiaTheme="minorHAnsi"/>
          <w:b/>
          <w:sz w:val="24"/>
          <w:lang w:eastAsia="en-US"/>
        </w:rPr>
        <w:t>ote</w:t>
      </w:r>
      <w:r w:rsidR="008B46DC">
        <w:rPr>
          <w:rFonts w:eastAsiaTheme="minorHAnsi"/>
          <w:b/>
          <w:sz w:val="24"/>
          <w:lang w:eastAsia="en-US"/>
        </w:rPr>
        <w:br w:type="page"/>
      </w:r>
    </w:p>
    <w:p w14:paraId="3533173C" w14:textId="77777777" w:rsidR="008B46DC" w:rsidRDefault="008B46DC" w:rsidP="001903AB">
      <w:pPr>
        <w:spacing w:line="480" w:lineRule="auto"/>
        <w:ind w:right="-1"/>
        <w:rPr>
          <w:rFonts w:eastAsiaTheme="minorHAnsi"/>
          <w:b/>
          <w:sz w:val="24"/>
          <w:lang w:eastAsia="en-US"/>
        </w:rPr>
        <w:sectPr w:rsidR="008B46DC" w:rsidSect="001903AB">
          <w:footerReference w:type="default" r:id="rId10"/>
          <w:pgSz w:w="11906" w:h="16838" w:code="9"/>
          <w:pgMar w:top="1418" w:right="1701" w:bottom="1418" w:left="1701" w:header="709" w:footer="709" w:gutter="0"/>
          <w:cols w:space="708"/>
          <w:docGrid w:linePitch="360"/>
        </w:sectPr>
      </w:pPr>
    </w:p>
    <w:p w14:paraId="03244688" w14:textId="438AF112" w:rsidR="00101BD2" w:rsidRPr="009D47A6" w:rsidRDefault="006F1498" w:rsidP="001903AB">
      <w:pPr>
        <w:spacing w:after="0" w:line="480" w:lineRule="auto"/>
        <w:ind w:right="-1"/>
        <w:rPr>
          <w:rFonts w:eastAsiaTheme="minorHAnsi"/>
          <w:b/>
          <w:sz w:val="28"/>
          <w:szCs w:val="24"/>
          <w:lang w:eastAsia="en-US"/>
        </w:rPr>
      </w:pPr>
      <w:r w:rsidRPr="009D47A6">
        <w:rPr>
          <w:rFonts w:eastAsiaTheme="minorHAnsi"/>
          <w:b/>
          <w:sz w:val="24"/>
          <w:lang w:eastAsia="en-US"/>
        </w:rPr>
        <w:lastRenderedPageBreak/>
        <w:t>References</w:t>
      </w:r>
    </w:p>
    <w:p w14:paraId="21B27D31" w14:textId="77777777" w:rsidR="00CB018E" w:rsidRDefault="00CB018E" w:rsidP="001903AB">
      <w:pPr>
        <w:spacing w:after="0" w:line="480" w:lineRule="auto"/>
        <w:ind w:right="-1"/>
        <w:rPr>
          <w:rFonts w:eastAsiaTheme="minorHAnsi"/>
          <w:sz w:val="24"/>
          <w:szCs w:val="24"/>
          <w:lang w:eastAsia="en-US"/>
        </w:rPr>
      </w:pPr>
    </w:p>
    <w:p w14:paraId="5779739A" w14:textId="70CE7A39" w:rsidR="001E757A" w:rsidRPr="003858BD" w:rsidRDefault="001E757A" w:rsidP="001903AB">
      <w:pPr>
        <w:spacing w:after="0" w:line="480" w:lineRule="auto"/>
        <w:ind w:right="-1"/>
        <w:rPr>
          <w:rFonts w:eastAsiaTheme="minorHAnsi"/>
          <w:sz w:val="24"/>
          <w:szCs w:val="24"/>
          <w:lang w:eastAsia="en-US"/>
        </w:rPr>
      </w:pPr>
      <w:r w:rsidRPr="005806A0">
        <w:rPr>
          <w:rFonts w:eastAsiaTheme="minorHAnsi"/>
          <w:sz w:val="24"/>
          <w:szCs w:val="24"/>
          <w:lang w:eastAsia="en-US"/>
        </w:rPr>
        <w:t>Archer</w:t>
      </w:r>
      <w:r w:rsidR="007657ED">
        <w:rPr>
          <w:rFonts w:eastAsiaTheme="minorHAnsi"/>
          <w:sz w:val="24"/>
          <w:szCs w:val="24"/>
          <w:lang w:eastAsia="en-US"/>
        </w:rPr>
        <w:t>,</w:t>
      </w:r>
      <w:r w:rsidRPr="005806A0">
        <w:rPr>
          <w:rFonts w:eastAsiaTheme="minorHAnsi"/>
          <w:sz w:val="24"/>
          <w:szCs w:val="24"/>
          <w:lang w:eastAsia="en-US"/>
        </w:rPr>
        <w:t xml:space="preserve"> </w:t>
      </w:r>
      <w:r w:rsidR="0065505B">
        <w:rPr>
          <w:rFonts w:eastAsiaTheme="minorHAnsi"/>
          <w:sz w:val="24"/>
          <w:szCs w:val="24"/>
          <w:lang w:eastAsia="en-US"/>
        </w:rPr>
        <w:t>L</w:t>
      </w:r>
      <w:r w:rsidR="007657ED">
        <w:rPr>
          <w:rFonts w:eastAsiaTheme="minorHAnsi"/>
          <w:sz w:val="24"/>
          <w:szCs w:val="24"/>
          <w:lang w:eastAsia="en-US"/>
        </w:rPr>
        <w:t>.</w:t>
      </w:r>
      <w:r w:rsidR="00FB1468">
        <w:rPr>
          <w:rFonts w:eastAsiaTheme="minorHAnsi"/>
          <w:sz w:val="24"/>
          <w:szCs w:val="24"/>
          <w:lang w:eastAsia="en-US"/>
        </w:rPr>
        <w:t>, and M.</w:t>
      </w:r>
      <w:r w:rsidR="0065505B">
        <w:rPr>
          <w:rFonts w:eastAsiaTheme="minorHAnsi"/>
          <w:sz w:val="24"/>
          <w:szCs w:val="24"/>
          <w:lang w:eastAsia="en-US"/>
        </w:rPr>
        <w:t xml:space="preserve"> </w:t>
      </w:r>
      <w:r w:rsidR="00742301" w:rsidRPr="005806A0">
        <w:rPr>
          <w:rFonts w:eastAsiaTheme="minorHAnsi"/>
          <w:sz w:val="24"/>
          <w:szCs w:val="24"/>
          <w:lang w:eastAsia="en-US"/>
        </w:rPr>
        <w:t>H</w:t>
      </w:r>
      <w:r w:rsidR="00D54C0B">
        <w:rPr>
          <w:rFonts w:eastAsiaTheme="minorHAnsi"/>
          <w:sz w:val="24"/>
          <w:szCs w:val="24"/>
          <w:lang w:eastAsia="en-US"/>
        </w:rPr>
        <w:t>utchings</w:t>
      </w:r>
      <w:r w:rsidR="007657ED">
        <w:rPr>
          <w:rFonts w:eastAsiaTheme="minorHAnsi"/>
          <w:sz w:val="24"/>
          <w:szCs w:val="24"/>
          <w:lang w:eastAsia="en-US"/>
        </w:rPr>
        <w:t xml:space="preserve">. </w:t>
      </w:r>
      <w:r w:rsidR="00742301" w:rsidRPr="005806A0">
        <w:rPr>
          <w:rFonts w:eastAsiaTheme="minorHAnsi"/>
          <w:sz w:val="24"/>
          <w:szCs w:val="24"/>
          <w:lang w:eastAsia="en-US"/>
        </w:rPr>
        <w:t>2000</w:t>
      </w:r>
      <w:r w:rsidR="007657ED">
        <w:rPr>
          <w:rFonts w:eastAsiaTheme="minorHAnsi"/>
          <w:sz w:val="24"/>
          <w:szCs w:val="24"/>
          <w:lang w:eastAsia="en-US"/>
        </w:rPr>
        <w:t>.</w:t>
      </w:r>
      <w:r w:rsidR="00D54C0B">
        <w:rPr>
          <w:rFonts w:eastAsiaTheme="minorHAnsi"/>
          <w:sz w:val="24"/>
          <w:szCs w:val="24"/>
          <w:lang w:eastAsia="en-US"/>
        </w:rPr>
        <w:t xml:space="preserve"> </w:t>
      </w:r>
      <w:r w:rsidR="00D51A09" w:rsidRPr="00A21F4F">
        <w:rPr>
          <w:rFonts w:eastAsiaTheme="minorHAnsi"/>
          <w:sz w:val="24"/>
          <w:szCs w:val="24"/>
          <w:lang w:eastAsia="en-US"/>
        </w:rPr>
        <w:t>“</w:t>
      </w:r>
      <w:r w:rsidR="00D54C0B" w:rsidRPr="00A21F4F">
        <w:rPr>
          <w:rFonts w:eastAsiaTheme="minorHAnsi"/>
          <w:sz w:val="24"/>
          <w:szCs w:val="24"/>
          <w:lang w:eastAsia="en-US"/>
        </w:rPr>
        <w:t>‘Bettering yourself?’</w:t>
      </w:r>
      <w:r w:rsidR="00742301" w:rsidRPr="00A21F4F">
        <w:rPr>
          <w:rFonts w:eastAsiaTheme="minorHAnsi"/>
          <w:sz w:val="24"/>
          <w:szCs w:val="24"/>
          <w:lang w:eastAsia="en-US"/>
        </w:rPr>
        <w:t xml:space="preserve"> Discourses of Risk, Cost and Bene</w:t>
      </w:r>
      <w:r w:rsidR="001053D8" w:rsidRPr="00A21F4F">
        <w:rPr>
          <w:rFonts w:eastAsiaTheme="minorHAnsi"/>
          <w:sz w:val="24"/>
          <w:szCs w:val="24"/>
          <w:lang w:eastAsia="en-US"/>
        </w:rPr>
        <w:t>fit</w:t>
      </w:r>
      <w:r w:rsidR="00742301" w:rsidRPr="00A21F4F">
        <w:rPr>
          <w:rFonts w:eastAsiaTheme="minorHAnsi"/>
          <w:sz w:val="24"/>
          <w:szCs w:val="24"/>
          <w:lang w:eastAsia="en-US"/>
        </w:rPr>
        <w:t xml:space="preserve"> in Young Working Class Non-participants' Constructions of HE</w:t>
      </w:r>
      <w:r w:rsidR="00D54C0B" w:rsidRPr="00A21F4F">
        <w:rPr>
          <w:rFonts w:eastAsiaTheme="minorHAnsi"/>
          <w:sz w:val="24"/>
          <w:szCs w:val="24"/>
          <w:lang w:eastAsia="en-US"/>
        </w:rPr>
        <w:t>.</w:t>
      </w:r>
      <w:r w:rsidR="00D51A09" w:rsidRPr="00A21F4F">
        <w:rPr>
          <w:rFonts w:eastAsiaTheme="minorHAnsi"/>
          <w:sz w:val="24"/>
          <w:szCs w:val="24"/>
          <w:lang w:eastAsia="en-US"/>
        </w:rPr>
        <w:t>”</w:t>
      </w:r>
      <w:r w:rsidR="00D54C0B" w:rsidRPr="003858BD">
        <w:rPr>
          <w:rFonts w:eastAsiaTheme="minorHAnsi"/>
          <w:sz w:val="24"/>
          <w:szCs w:val="24"/>
          <w:lang w:eastAsia="en-US"/>
        </w:rPr>
        <w:t xml:space="preserve"> </w:t>
      </w:r>
      <w:r w:rsidR="00276910" w:rsidRPr="00A21F4F">
        <w:rPr>
          <w:rFonts w:eastAsiaTheme="minorHAnsi"/>
          <w:i/>
          <w:sz w:val="24"/>
          <w:szCs w:val="24"/>
          <w:lang w:eastAsia="en-US"/>
        </w:rPr>
        <w:t>British Journal of Sociology of Education</w:t>
      </w:r>
      <w:r w:rsidR="00276910">
        <w:rPr>
          <w:rFonts w:eastAsiaTheme="minorHAnsi"/>
          <w:sz w:val="24"/>
          <w:szCs w:val="24"/>
          <w:lang w:eastAsia="en-US"/>
        </w:rPr>
        <w:t xml:space="preserve"> 21(4): </w:t>
      </w:r>
      <w:r w:rsidR="00276910" w:rsidRPr="00276910">
        <w:rPr>
          <w:rFonts w:eastAsiaTheme="minorHAnsi"/>
          <w:sz w:val="24"/>
          <w:szCs w:val="24"/>
          <w:lang w:eastAsia="en-US"/>
        </w:rPr>
        <w:t>555-574</w:t>
      </w:r>
      <w:r w:rsidR="00276910">
        <w:rPr>
          <w:rFonts w:eastAsiaTheme="minorHAnsi"/>
          <w:sz w:val="24"/>
          <w:szCs w:val="24"/>
          <w:lang w:eastAsia="en-US"/>
        </w:rPr>
        <w:t>.</w:t>
      </w:r>
    </w:p>
    <w:p w14:paraId="39AB2399" w14:textId="77777777" w:rsidR="00003390" w:rsidRPr="003858BD" w:rsidRDefault="00003390" w:rsidP="001903AB">
      <w:pPr>
        <w:spacing w:after="0" w:line="480" w:lineRule="auto"/>
        <w:ind w:right="-1"/>
        <w:rPr>
          <w:rFonts w:eastAsiaTheme="minorHAnsi"/>
          <w:sz w:val="24"/>
          <w:szCs w:val="24"/>
          <w:lang w:eastAsia="en-US"/>
        </w:rPr>
      </w:pPr>
    </w:p>
    <w:p w14:paraId="0772CBD6" w14:textId="656C74CC" w:rsidR="00AF53A4" w:rsidRPr="000F7384" w:rsidRDefault="000F7384" w:rsidP="001903AB">
      <w:pPr>
        <w:spacing w:after="0" w:line="480" w:lineRule="auto"/>
        <w:ind w:right="-1"/>
        <w:rPr>
          <w:rFonts w:eastAsiaTheme="minorHAnsi"/>
          <w:sz w:val="24"/>
          <w:szCs w:val="24"/>
          <w:lang w:eastAsia="en-US"/>
        </w:rPr>
      </w:pPr>
      <w:proofErr w:type="spellStart"/>
      <w:r>
        <w:rPr>
          <w:rFonts w:eastAsiaTheme="minorHAnsi"/>
          <w:sz w:val="24"/>
          <w:szCs w:val="24"/>
          <w:lang w:eastAsia="en-US"/>
        </w:rPr>
        <w:t>Bathmaker</w:t>
      </w:r>
      <w:proofErr w:type="spellEnd"/>
      <w:r>
        <w:rPr>
          <w:rFonts w:eastAsiaTheme="minorHAnsi"/>
          <w:sz w:val="24"/>
          <w:szCs w:val="24"/>
          <w:lang w:eastAsia="en-US"/>
        </w:rPr>
        <w:t xml:space="preserve">, A-M., Ingram, N., Abrahams, J., Hoare, A., Waller, R. and Bradley, H. 2016. </w:t>
      </w:r>
      <w:r>
        <w:rPr>
          <w:rFonts w:eastAsiaTheme="minorHAnsi"/>
          <w:i/>
          <w:sz w:val="24"/>
          <w:szCs w:val="24"/>
          <w:lang w:eastAsia="en-US"/>
        </w:rPr>
        <w:t>Higher Education, Social Class and Social Mobility: the Degree Generation</w:t>
      </w:r>
      <w:r>
        <w:rPr>
          <w:rFonts w:eastAsiaTheme="minorHAnsi"/>
          <w:sz w:val="24"/>
          <w:szCs w:val="24"/>
          <w:lang w:eastAsia="en-US"/>
        </w:rPr>
        <w:t>. Basingstoke: Palgrave Macmillan.</w:t>
      </w:r>
    </w:p>
    <w:p w14:paraId="0A568269" w14:textId="77777777" w:rsidR="000F7384" w:rsidRDefault="000F7384" w:rsidP="001903AB">
      <w:pPr>
        <w:shd w:val="clear" w:color="auto" w:fill="FFFFFF"/>
        <w:spacing w:before="100" w:beforeAutospacing="1" w:after="100" w:afterAutospacing="1" w:line="480" w:lineRule="auto"/>
        <w:ind w:left="15" w:right="-1"/>
        <w:rPr>
          <w:rFonts w:cs="Arial"/>
          <w:bCs/>
          <w:sz w:val="24"/>
          <w:szCs w:val="24"/>
        </w:rPr>
      </w:pPr>
    </w:p>
    <w:p w14:paraId="5A027F0C" w14:textId="355DE141" w:rsidR="00BE3369" w:rsidRPr="003858BD" w:rsidRDefault="004E4A51" w:rsidP="001903AB">
      <w:pPr>
        <w:shd w:val="clear" w:color="auto" w:fill="FFFFFF"/>
        <w:spacing w:before="100" w:beforeAutospacing="1" w:after="100" w:afterAutospacing="1" w:line="480" w:lineRule="auto"/>
        <w:ind w:left="15" w:right="-1"/>
        <w:rPr>
          <w:rFonts w:cs="Arial"/>
          <w:sz w:val="24"/>
          <w:szCs w:val="24"/>
        </w:rPr>
      </w:pPr>
      <w:r w:rsidRPr="003858BD">
        <w:rPr>
          <w:rFonts w:cs="Arial"/>
          <w:bCs/>
          <w:sz w:val="24"/>
          <w:szCs w:val="24"/>
        </w:rPr>
        <w:t>B</w:t>
      </w:r>
      <w:r w:rsidR="00EF448F" w:rsidRPr="003858BD">
        <w:rPr>
          <w:rFonts w:cs="Arial"/>
          <w:bCs/>
          <w:sz w:val="24"/>
          <w:szCs w:val="24"/>
        </w:rPr>
        <w:t>oliver</w:t>
      </w:r>
      <w:r w:rsidR="0095102F">
        <w:rPr>
          <w:rFonts w:cs="Arial"/>
          <w:bCs/>
          <w:sz w:val="24"/>
          <w:szCs w:val="24"/>
        </w:rPr>
        <w:t>,</w:t>
      </w:r>
      <w:r w:rsidR="00AF53A4" w:rsidRPr="003858BD">
        <w:rPr>
          <w:rFonts w:cs="Arial"/>
          <w:bCs/>
          <w:sz w:val="24"/>
          <w:szCs w:val="24"/>
        </w:rPr>
        <w:t xml:space="preserve"> V</w:t>
      </w:r>
      <w:r w:rsidR="0095102F">
        <w:rPr>
          <w:rFonts w:cs="Arial"/>
          <w:bCs/>
          <w:sz w:val="24"/>
          <w:szCs w:val="24"/>
        </w:rPr>
        <w:t xml:space="preserve">. </w:t>
      </w:r>
      <w:r w:rsidR="00AF53A4" w:rsidRPr="003858BD">
        <w:rPr>
          <w:rFonts w:cs="Arial"/>
          <w:sz w:val="24"/>
          <w:szCs w:val="24"/>
        </w:rPr>
        <w:t>2013</w:t>
      </w:r>
      <w:r w:rsidR="0095102F">
        <w:rPr>
          <w:rFonts w:cs="Arial"/>
          <w:sz w:val="24"/>
          <w:szCs w:val="24"/>
        </w:rPr>
        <w:t>.</w:t>
      </w:r>
      <w:r w:rsidR="00F93124">
        <w:rPr>
          <w:rStyle w:val="apple-converted-space"/>
          <w:rFonts w:cs="Arial"/>
          <w:sz w:val="24"/>
          <w:szCs w:val="24"/>
        </w:rPr>
        <w:t xml:space="preserve"> </w:t>
      </w:r>
      <w:r w:rsidR="00D51A09">
        <w:rPr>
          <w:rStyle w:val="apple-converted-space"/>
          <w:rFonts w:cs="Arial"/>
          <w:sz w:val="24"/>
          <w:szCs w:val="24"/>
        </w:rPr>
        <w:t>“</w:t>
      </w:r>
      <w:hyperlink r:id="rId11" w:history="1">
        <w:r w:rsidR="00BE3369" w:rsidRPr="003858BD">
          <w:rPr>
            <w:rStyle w:val="Hyperlink"/>
            <w:rFonts w:cs="Arial"/>
            <w:color w:val="auto"/>
            <w:sz w:val="24"/>
            <w:szCs w:val="24"/>
            <w:u w:val="none"/>
          </w:rPr>
          <w:t>How fair is access to more prestigious UK Universities?</w:t>
        </w:r>
      </w:hyperlink>
      <w:r w:rsidR="00D51A09">
        <w:rPr>
          <w:rStyle w:val="Hyperlink"/>
          <w:rFonts w:cs="Arial"/>
          <w:color w:val="auto"/>
          <w:sz w:val="24"/>
          <w:szCs w:val="24"/>
          <w:u w:val="none"/>
        </w:rPr>
        <w:t>”</w:t>
      </w:r>
      <w:r w:rsidR="00AF53A4" w:rsidRPr="003858BD">
        <w:rPr>
          <w:rFonts w:cs="Arial"/>
          <w:sz w:val="24"/>
          <w:szCs w:val="24"/>
        </w:rPr>
        <w:t xml:space="preserve"> </w:t>
      </w:r>
      <w:r w:rsidR="00BE3369" w:rsidRPr="003858BD">
        <w:rPr>
          <w:rFonts w:cs="Arial"/>
          <w:i/>
          <w:iCs/>
          <w:sz w:val="24"/>
          <w:szCs w:val="24"/>
        </w:rPr>
        <w:t>British Journal of Sociology</w:t>
      </w:r>
      <w:r w:rsidR="00F93124">
        <w:rPr>
          <w:rStyle w:val="apple-converted-space"/>
          <w:rFonts w:cs="Arial"/>
          <w:sz w:val="24"/>
          <w:szCs w:val="24"/>
        </w:rPr>
        <w:t xml:space="preserve"> </w:t>
      </w:r>
      <w:r w:rsidR="00BE3369" w:rsidRPr="003858BD">
        <w:rPr>
          <w:rFonts w:cs="Arial"/>
          <w:bCs/>
          <w:sz w:val="24"/>
          <w:szCs w:val="24"/>
        </w:rPr>
        <w:t>64</w:t>
      </w:r>
      <w:r w:rsidR="00BE3369" w:rsidRPr="003858BD">
        <w:rPr>
          <w:rFonts w:cs="Arial"/>
          <w:sz w:val="24"/>
          <w:szCs w:val="24"/>
        </w:rPr>
        <w:t>(2): 344-364.</w:t>
      </w:r>
    </w:p>
    <w:p w14:paraId="6C83C557" w14:textId="77777777" w:rsidR="000F7384" w:rsidRDefault="000F7384" w:rsidP="001903AB">
      <w:pPr>
        <w:spacing w:after="0" w:line="480" w:lineRule="auto"/>
        <w:ind w:right="-1"/>
        <w:rPr>
          <w:rFonts w:eastAsiaTheme="minorHAnsi"/>
          <w:sz w:val="24"/>
          <w:szCs w:val="24"/>
          <w:lang w:eastAsia="en-US"/>
        </w:rPr>
      </w:pPr>
    </w:p>
    <w:p w14:paraId="2CD0D2F1" w14:textId="7F8C120D" w:rsidR="000F79CB" w:rsidRPr="00F14E25" w:rsidRDefault="00C976B8" w:rsidP="001903AB">
      <w:pPr>
        <w:spacing w:after="0" w:line="480" w:lineRule="auto"/>
        <w:ind w:right="-1"/>
        <w:rPr>
          <w:rFonts w:eastAsiaTheme="minorHAnsi"/>
          <w:sz w:val="24"/>
          <w:szCs w:val="24"/>
          <w:lang w:eastAsia="en-US"/>
        </w:rPr>
      </w:pPr>
      <w:r w:rsidRPr="00FB1468">
        <w:rPr>
          <w:rFonts w:eastAsiaTheme="minorHAnsi"/>
          <w:sz w:val="24"/>
          <w:szCs w:val="24"/>
          <w:lang w:eastAsia="en-US"/>
        </w:rPr>
        <w:t>Boliver</w:t>
      </w:r>
      <w:r w:rsidR="0095102F" w:rsidRPr="00FB1468">
        <w:rPr>
          <w:rFonts w:eastAsiaTheme="minorHAnsi"/>
          <w:sz w:val="24"/>
          <w:szCs w:val="24"/>
          <w:lang w:eastAsia="en-US"/>
        </w:rPr>
        <w:t>,</w:t>
      </w:r>
      <w:r w:rsidRPr="00FB1468">
        <w:rPr>
          <w:rFonts w:eastAsiaTheme="minorHAnsi"/>
          <w:sz w:val="24"/>
          <w:szCs w:val="24"/>
          <w:lang w:eastAsia="en-US"/>
        </w:rPr>
        <w:t xml:space="preserve"> V</w:t>
      </w:r>
      <w:r w:rsidR="0095102F" w:rsidRPr="00FB1468">
        <w:rPr>
          <w:rFonts w:eastAsiaTheme="minorHAnsi"/>
          <w:sz w:val="24"/>
          <w:szCs w:val="24"/>
          <w:lang w:eastAsia="en-US"/>
        </w:rPr>
        <w:t>.</w:t>
      </w:r>
      <w:r w:rsidRPr="00FB1468">
        <w:rPr>
          <w:rFonts w:eastAsiaTheme="minorHAnsi"/>
          <w:sz w:val="24"/>
          <w:szCs w:val="24"/>
          <w:lang w:eastAsia="en-US"/>
        </w:rPr>
        <w:t xml:space="preserve"> 2015</w:t>
      </w:r>
      <w:r w:rsidR="0095102F" w:rsidRPr="00FB1468">
        <w:rPr>
          <w:rFonts w:eastAsiaTheme="minorHAnsi"/>
          <w:sz w:val="24"/>
          <w:szCs w:val="24"/>
          <w:lang w:eastAsia="en-US"/>
        </w:rPr>
        <w:t>.</w:t>
      </w:r>
      <w:r w:rsidR="000F79CB" w:rsidRPr="00FB1468">
        <w:rPr>
          <w:rFonts w:eastAsiaTheme="minorHAnsi"/>
          <w:sz w:val="24"/>
          <w:szCs w:val="24"/>
          <w:lang w:eastAsia="en-US"/>
        </w:rPr>
        <w:t xml:space="preserve"> </w:t>
      </w:r>
      <w:r w:rsidR="00D51A09">
        <w:rPr>
          <w:rFonts w:eastAsiaTheme="minorHAnsi"/>
          <w:sz w:val="24"/>
          <w:szCs w:val="24"/>
          <w:lang w:eastAsia="en-US"/>
        </w:rPr>
        <w:t>“</w:t>
      </w:r>
      <w:r w:rsidR="000F79CB" w:rsidRPr="00FB1468">
        <w:rPr>
          <w:rFonts w:eastAsiaTheme="minorHAnsi"/>
          <w:sz w:val="24"/>
          <w:szCs w:val="24"/>
          <w:lang w:eastAsia="en-US"/>
        </w:rPr>
        <w:t>Exploring ethnic inequalities in admission to Russell Group universities.</w:t>
      </w:r>
      <w:r w:rsidR="00D51A09">
        <w:rPr>
          <w:rFonts w:eastAsiaTheme="minorHAnsi"/>
          <w:sz w:val="24"/>
          <w:szCs w:val="24"/>
          <w:lang w:eastAsia="en-US"/>
        </w:rPr>
        <w:t>”</w:t>
      </w:r>
      <w:r w:rsidR="000F79CB" w:rsidRPr="00FB1468">
        <w:rPr>
          <w:rFonts w:eastAsiaTheme="minorHAnsi"/>
          <w:sz w:val="24"/>
          <w:szCs w:val="24"/>
          <w:lang w:eastAsia="en-US"/>
        </w:rPr>
        <w:t xml:space="preserve"> </w:t>
      </w:r>
      <w:r w:rsidR="000F79CB" w:rsidRPr="00FB1468">
        <w:rPr>
          <w:rFonts w:eastAsiaTheme="minorHAnsi"/>
          <w:i/>
          <w:sz w:val="24"/>
          <w:szCs w:val="24"/>
          <w:lang w:eastAsia="en-US"/>
        </w:rPr>
        <w:t>Sociology</w:t>
      </w:r>
      <w:r w:rsidR="00C2258B">
        <w:rPr>
          <w:rFonts w:eastAsiaTheme="minorHAnsi"/>
          <w:i/>
          <w:sz w:val="24"/>
          <w:szCs w:val="24"/>
          <w:lang w:eastAsia="en-US"/>
        </w:rPr>
        <w:t xml:space="preserve">. </w:t>
      </w:r>
      <w:r w:rsidR="00C2258B">
        <w:rPr>
          <w:rFonts w:eastAsiaTheme="minorHAnsi"/>
          <w:sz w:val="24"/>
          <w:szCs w:val="24"/>
          <w:lang w:eastAsia="en-US"/>
        </w:rPr>
        <w:t>‘</w:t>
      </w:r>
      <w:r w:rsidR="00697E3B" w:rsidRPr="00C2258B">
        <w:rPr>
          <w:rFonts w:eastAsiaTheme="minorHAnsi"/>
          <w:sz w:val="24"/>
          <w:szCs w:val="24"/>
          <w:lang w:eastAsia="en-US"/>
        </w:rPr>
        <w:t>Advance online publication’</w:t>
      </w:r>
      <w:r w:rsidR="00FB1468" w:rsidRPr="00C2258B">
        <w:rPr>
          <w:rFonts w:eastAsiaTheme="minorHAnsi"/>
          <w:sz w:val="24"/>
          <w:szCs w:val="24"/>
          <w:lang w:eastAsia="en-US"/>
        </w:rPr>
        <w:t>.</w:t>
      </w:r>
      <w:r w:rsidR="00FB1468" w:rsidRPr="00FB1468">
        <w:rPr>
          <w:rFonts w:eastAsiaTheme="minorHAnsi"/>
          <w:i/>
          <w:sz w:val="24"/>
          <w:szCs w:val="24"/>
          <w:lang w:eastAsia="en-US"/>
        </w:rPr>
        <w:t xml:space="preserve"> </w:t>
      </w:r>
      <w:r w:rsidR="00EB3F92" w:rsidRPr="00FB1468">
        <w:rPr>
          <w:rFonts w:cs="Arial"/>
          <w:bCs/>
          <w:color w:val="333300"/>
          <w:sz w:val="24"/>
          <w:szCs w:val="24"/>
          <w:shd w:val="clear" w:color="auto" w:fill="FFFFFF"/>
        </w:rPr>
        <w:t>doi:</w:t>
      </w:r>
      <w:r w:rsidR="00EB3F92" w:rsidRPr="00FB1468">
        <w:rPr>
          <w:rStyle w:val="slug-doi"/>
          <w:rFonts w:cs="Arial"/>
          <w:bCs/>
          <w:color w:val="333300"/>
          <w:sz w:val="24"/>
          <w:szCs w:val="24"/>
          <w:bdr w:val="none" w:sz="0" w:space="0" w:color="auto" w:frame="1"/>
          <w:shd w:val="clear" w:color="auto" w:fill="FFFFFF"/>
        </w:rPr>
        <w:t>10.1177/0038038515575859</w:t>
      </w:r>
      <w:r w:rsidR="00FB1468" w:rsidRPr="00FB1468">
        <w:rPr>
          <w:rStyle w:val="slug-doi"/>
          <w:rFonts w:cs="Arial"/>
          <w:bCs/>
          <w:color w:val="333300"/>
          <w:sz w:val="24"/>
          <w:szCs w:val="24"/>
          <w:bdr w:val="none" w:sz="0" w:space="0" w:color="auto" w:frame="1"/>
          <w:shd w:val="clear" w:color="auto" w:fill="FFFFFF"/>
        </w:rPr>
        <w:t>.</w:t>
      </w:r>
    </w:p>
    <w:p w14:paraId="62392A63" w14:textId="77777777" w:rsidR="001E757A" w:rsidRPr="003858BD" w:rsidRDefault="001E757A" w:rsidP="001903AB">
      <w:pPr>
        <w:spacing w:after="0" w:line="480" w:lineRule="auto"/>
        <w:ind w:right="-1"/>
        <w:rPr>
          <w:rFonts w:eastAsiaTheme="minorHAnsi"/>
          <w:sz w:val="24"/>
          <w:szCs w:val="24"/>
          <w:lang w:eastAsia="en-US"/>
        </w:rPr>
      </w:pPr>
    </w:p>
    <w:p w14:paraId="393ABBF5" w14:textId="74043E25" w:rsidR="00003390" w:rsidRPr="003858BD" w:rsidRDefault="00003390" w:rsidP="001903AB">
      <w:pPr>
        <w:spacing w:after="0" w:line="480" w:lineRule="auto"/>
        <w:ind w:right="-1"/>
        <w:rPr>
          <w:rFonts w:eastAsiaTheme="minorHAnsi"/>
          <w:sz w:val="24"/>
          <w:szCs w:val="24"/>
          <w:lang w:eastAsia="en-US"/>
        </w:rPr>
      </w:pPr>
      <w:r w:rsidRPr="003858BD">
        <w:rPr>
          <w:rFonts w:eastAsiaTheme="minorHAnsi"/>
          <w:sz w:val="24"/>
          <w:szCs w:val="24"/>
          <w:lang w:eastAsia="en-US"/>
        </w:rPr>
        <w:t>Bradley</w:t>
      </w:r>
      <w:r w:rsidR="0095102F">
        <w:rPr>
          <w:rFonts w:eastAsiaTheme="minorHAnsi"/>
          <w:sz w:val="24"/>
          <w:szCs w:val="24"/>
          <w:lang w:eastAsia="en-US"/>
        </w:rPr>
        <w:t>,</w:t>
      </w:r>
      <w:r w:rsidRPr="003858BD">
        <w:rPr>
          <w:rFonts w:eastAsiaTheme="minorHAnsi"/>
          <w:sz w:val="24"/>
          <w:szCs w:val="24"/>
          <w:lang w:eastAsia="en-US"/>
        </w:rPr>
        <w:t xml:space="preserve"> </w:t>
      </w:r>
      <w:r w:rsidR="00F14E25">
        <w:rPr>
          <w:rFonts w:eastAsiaTheme="minorHAnsi"/>
          <w:sz w:val="24"/>
          <w:szCs w:val="24"/>
          <w:lang w:eastAsia="en-US"/>
        </w:rPr>
        <w:t>H</w:t>
      </w:r>
      <w:r w:rsidR="0095102F">
        <w:rPr>
          <w:rFonts w:eastAsiaTheme="minorHAnsi"/>
          <w:sz w:val="24"/>
          <w:szCs w:val="24"/>
          <w:lang w:eastAsia="en-US"/>
        </w:rPr>
        <w:t>.</w:t>
      </w:r>
      <w:r w:rsidR="00C2258B">
        <w:rPr>
          <w:rFonts w:eastAsiaTheme="minorHAnsi"/>
          <w:sz w:val="24"/>
          <w:szCs w:val="24"/>
          <w:lang w:eastAsia="en-US"/>
        </w:rPr>
        <w:t>,</w:t>
      </w:r>
      <w:r w:rsidR="0095102F">
        <w:rPr>
          <w:rFonts w:eastAsiaTheme="minorHAnsi"/>
          <w:sz w:val="24"/>
          <w:szCs w:val="24"/>
          <w:lang w:eastAsia="en-US"/>
        </w:rPr>
        <w:t xml:space="preserve"> and R.</w:t>
      </w:r>
      <w:r w:rsidR="00F14E25">
        <w:rPr>
          <w:rFonts w:eastAsiaTheme="minorHAnsi"/>
          <w:sz w:val="24"/>
          <w:szCs w:val="24"/>
          <w:lang w:eastAsia="en-US"/>
        </w:rPr>
        <w:t xml:space="preserve"> </w:t>
      </w:r>
      <w:proofErr w:type="spellStart"/>
      <w:r w:rsidRPr="003858BD">
        <w:rPr>
          <w:rFonts w:eastAsiaTheme="minorHAnsi"/>
          <w:sz w:val="24"/>
          <w:szCs w:val="24"/>
          <w:lang w:eastAsia="en-US"/>
        </w:rPr>
        <w:t>Devadason</w:t>
      </w:r>
      <w:proofErr w:type="spellEnd"/>
      <w:r w:rsidR="0095102F">
        <w:rPr>
          <w:rFonts w:eastAsiaTheme="minorHAnsi"/>
          <w:sz w:val="24"/>
          <w:szCs w:val="24"/>
          <w:lang w:eastAsia="en-US"/>
        </w:rPr>
        <w:t xml:space="preserve">. </w:t>
      </w:r>
      <w:r w:rsidRPr="003858BD">
        <w:rPr>
          <w:rFonts w:eastAsiaTheme="minorHAnsi"/>
          <w:sz w:val="24"/>
          <w:szCs w:val="24"/>
          <w:lang w:eastAsia="en-US"/>
        </w:rPr>
        <w:t>2008</w:t>
      </w:r>
      <w:r w:rsidR="00D51A09">
        <w:rPr>
          <w:rFonts w:eastAsiaTheme="minorHAnsi"/>
          <w:sz w:val="24"/>
          <w:szCs w:val="24"/>
          <w:lang w:eastAsia="en-US"/>
        </w:rPr>
        <w:t>. “</w:t>
      </w:r>
      <w:r w:rsidRPr="003858BD">
        <w:rPr>
          <w:rFonts w:eastAsiaTheme="minorHAnsi"/>
          <w:sz w:val="24"/>
          <w:szCs w:val="24"/>
          <w:lang w:eastAsia="en-US"/>
        </w:rPr>
        <w:t>Fractured Transitions: Young Adults’ Pathways into</w:t>
      </w:r>
      <w:r w:rsidR="00A21F4F">
        <w:rPr>
          <w:rFonts w:eastAsiaTheme="minorHAnsi"/>
          <w:sz w:val="24"/>
          <w:szCs w:val="24"/>
          <w:lang w:eastAsia="en-US"/>
        </w:rPr>
        <w:t xml:space="preserve"> </w:t>
      </w:r>
      <w:r w:rsidRPr="003858BD">
        <w:rPr>
          <w:rFonts w:eastAsiaTheme="minorHAnsi"/>
          <w:sz w:val="24"/>
          <w:szCs w:val="24"/>
          <w:lang w:eastAsia="en-US"/>
        </w:rPr>
        <w:t>Contemporary Labour Markets.</w:t>
      </w:r>
      <w:r w:rsidR="00D51A09">
        <w:rPr>
          <w:rFonts w:eastAsiaTheme="minorHAnsi"/>
          <w:sz w:val="24"/>
          <w:szCs w:val="24"/>
          <w:lang w:eastAsia="en-US"/>
        </w:rPr>
        <w:t>”</w:t>
      </w:r>
      <w:r w:rsidRPr="003858BD">
        <w:rPr>
          <w:rFonts w:eastAsiaTheme="minorHAnsi"/>
          <w:sz w:val="24"/>
          <w:szCs w:val="24"/>
          <w:lang w:eastAsia="en-US"/>
        </w:rPr>
        <w:t xml:space="preserve"> </w:t>
      </w:r>
      <w:r w:rsidRPr="003858BD">
        <w:rPr>
          <w:rFonts w:eastAsiaTheme="minorHAnsi"/>
          <w:i/>
          <w:sz w:val="24"/>
          <w:szCs w:val="24"/>
          <w:lang w:eastAsia="en-US"/>
        </w:rPr>
        <w:t>Sociology</w:t>
      </w:r>
      <w:r w:rsidR="00BA451D" w:rsidRPr="003858BD">
        <w:rPr>
          <w:rFonts w:eastAsiaTheme="minorHAnsi"/>
          <w:sz w:val="24"/>
          <w:szCs w:val="24"/>
          <w:lang w:eastAsia="en-US"/>
        </w:rPr>
        <w:t xml:space="preserve"> 42: 119-136.</w:t>
      </w:r>
    </w:p>
    <w:p w14:paraId="1D49744E" w14:textId="77777777" w:rsidR="00003390" w:rsidRPr="003858BD" w:rsidRDefault="00003390" w:rsidP="001903AB">
      <w:pPr>
        <w:spacing w:after="0" w:line="480" w:lineRule="auto"/>
        <w:ind w:right="-1"/>
        <w:rPr>
          <w:rFonts w:eastAsiaTheme="minorHAnsi"/>
          <w:sz w:val="24"/>
          <w:szCs w:val="24"/>
          <w:lang w:eastAsia="en-US"/>
        </w:rPr>
      </w:pPr>
    </w:p>
    <w:p w14:paraId="5BB8B24E" w14:textId="74AAB642" w:rsidR="00E70527" w:rsidRPr="00E70527" w:rsidRDefault="00E70527" w:rsidP="001903AB">
      <w:pPr>
        <w:spacing w:after="0" w:line="480" w:lineRule="auto"/>
        <w:ind w:right="-1"/>
        <w:rPr>
          <w:rFonts w:eastAsiaTheme="minorHAnsi"/>
          <w:sz w:val="24"/>
          <w:szCs w:val="24"/>
          <w:lang w:eastAsia="en-US"/>
        </w:rPr>
      </w:pPr>
      <w:r w:rsidRPr="00E70527">
        <w:rPr>
          <w:rFonts w:eastAsiaTheme="minorHAnsi"/>
          <w:sz w:val="24"/>
          <w:szCs w:val="24"/>
          <w:lang w:eastAsia="en-US"/>
        </w:rPr>
        <w:t>Breen</w:t>
      </w:r>
      <w:r w:rsidR="0095102F">
        <w:rPr>
          <w:rFonts w:eastAsiaTheme="minorHAnsi"/>
          <w:sz w:val="24"/>
          <w:szCs w:val="24"/>
          <w:lang w:eastAsia="en-US"/>
        </w:rPr>
        <w:t>,</w:t>
      </w:r>
      <w:r>
        <w:rPr>
          <w:rFonts w:eastAsiaTheme="minorHAnsi"/>
          <w:sz w:val="24"/>
          <w:szCs w:val="24"/>
          <w:lang w:eastAsia="en-US"/>
        </w:rPr>
        <w:t xml:space="preserve"> </w:t>
      </w:r>
      <w:r w:rsidRPr="00E70527">
        <w:rPr>
          <w:rFonts w:eastAsiaTheme="minorHAnsi"/>
          <w:sz w:val="24"/>
          <w:szCs w:val="24"/>
          <w:lang w:eastAsia="en-US"/>
        </w:rPr>
        <w:t>R</w:t>
      </w:r>
      <w:r w:rsidR="0095102F">
        <w:rPr>
          <w:rFonts w:eastAsiaTheme="minorHAnsi"/>
          <w:sz w:val="24"/>
          <w:szCs w:val="24"/>
          <w:lang w:eastAsia="en-US"/>
        </w:rPr>
        <w:t>.</w:t>
      </w:r>
      <w:r w:rsidR="00F14E25">
        <w:rPr>
          <w:rFonts w:eastAsiaTheme="minorHAnsi"/>
          <w:sz w:val="24"/>
          <w:szCs w:val="24"/>
          <w:lang w:eastAsia="en-US"/>
        </w:rPr>
        <w:t>,</w:t>
      </w:r>
      <w:r w:rsidRPr="00E70527">
        <w:rPr>
          <w:rFonts w:eastAsiaTheme="minorHAnsi"/>
          <w:sz w:val="24"/>
          <w:szCs w:val="24"/>
          <w:lang w:eastAsia="en-US"/>
        </w:rPr>
        <w:t xml:space="preserve"> </w:t>
      </w:r>
      <w:r w:rsidR="0095102F">
        <w:rPr>
          <w:rFonts w:eastAsiaTheme="minorHAnsi"/>
          <w:sz w:val="24"/>
          <w:szCs w:val="24"/>
          <w:lang w:eastAsia="en-US"/>
        </w:rPr>
        <w:t xml:space="preserve">and J.H. </w:t>
      </w:r>
      <w:r w:rsidRPr="00E70527">
        <w:rPr>
          <w:rFonts w:eastAsiaTheme="minorHAnsi"/>
          <w:sz w:val="24"/>
          <w:szCs w:val="24"/>
          <w:lang w:eastAsia="en-US"/>
        </w:rPr>
        <w:t>Goldthorpe</w:t>
      </w:r>
      <w:r w:rsidR="0095102F">
        <w:rPr>
          <w:rFonts w:eastAsiaTheme="minorHAnsi"/>
          <w:sz w:val="24"/>
          <w:szCs w:val="24"/>
          <w:lang w:eastAsia="en-US"/>
        </w:rPr>
        <w:t xml:space="preserve">. </w:t>
      </w:r>
      <w:r w:rsidRPr="00E70527">
        <w:rPr>
          <w:rFonts w:eastAsiaTheme="minorHAnsi"/>
          <w:sz w:val="24"/>
          <w:szCs w:val="24"/>
          <w:lang w:eastAsia="en-US"/>
        </w:rPr>
        <w:t>1997</w:t>
      </w:r>
      <w:r w:rsidR="0095102F">
        <w:rPr>
          <w:rFonts w:eastAsiaTheme="minorHAnsi"/>
          <w:sz w:val="24"/>
          <w:szCs w:val="24"/>
          <w:lang w:eastAsia="en-US"/>
        </w:rPr>
        <w:t>.</w:t>
      </w:r>
      <w:r w:rsidRPr="00E70527">
        <w:rPr>
          <w:rFonts w:eastAsiaTheme="minorHAnsi"/>
          <w:sz w:val="24"/>
          <w:szCs w:val="24"/>
          <w:lang w:eastAsia="en-US"/>
        </w:rPr>
        <w:t xml:space="preserve"> </w:t>
      </w:r>
      <w:r w:rsidR="00D51A09">
        <w:rPr>
          <w:rFonts w:eastAsiaTheme="minorHAnsi"/>
          <w:sz w:val="24"/>
          <w:szCs w:val="24"/>
          <w:lang w:eastAsia="en-US"/>
        </w:rPr>
        <w:t>“</w:t>
      </w:r>
      <w:r w:rsidRPr="00E70527">
        <w:rPr>
          <w:rFonts w:eastAsiaTheme="minorHAnsi"/>
          <w:sz w:val="24"/>
          <w:szCs w:val="24"/>
          <w:lang w:eastAsia="en-US"/>
        </w:rPr>
        <w:t>Explaining Educational Differentials. Towards a</w:t>
      </w:r>
      <w:r w:rsidR="00F14E25">
        <w:rPr>
          <w:rFonts w:eastAsiaTheme="minorHAnsi"/>
          <w:sz w:val="24"/>
          <w:szCs w:val="24"/>
          <w:lang w:eastAsia="en-US"/>
        </w:rPr>
        <w:t xml:space="preserve"> </w:t>
      </w:r>
      <w:r>
        <w:rPr>
          <w:rFonts w:eastAsiaTheme="minorHAnsi"/>
          <w:sz w:val="24"/>
          <w:szCs w:val="24"/>
          <w:lang w:eastAsia="en-US"/>
        </w:rPr>
        <w:t>Formal Rational Action Theory.</w:t>
      </w:r>
      <w:r w:rsidR="00D51A09">
        <w:rPr>
          <w:rFonts w:eastAsiaTheme="minorHAnsi"/>
          <w:sz w:val="24"/>
          <w:szCs w:val="24"/>
          <w:lang w:eastAsia="en-US"/>
        </w:rPr>
        <w:t>”</w:t>
      </w:r>
      <w:r w:rsidRPr="00E70527">
        <w:rPr>
          <w:rFonts w:eastAsiaTheme="minorHAnsi"/>
          <w:sz w:val="24"/>
          <w:szCs w:val="24"/>
          <w:lang w:eastAsia="en-US"/>
        </w:rPr>
        <w:t xml:space="preserve"> </w:t>
      </w:r>
      <w:r w:rsidRPr="00E70527">
        <w:rPr>
          <w:rFonts w:eastAsiaTheme="minorHAnsi"/>
          <w:i/>
          <w:sz w:val="24"/>
          <w:szCs w:val="24"/>
          <w:lang w:eastAsia="en-US"/>
        </w:rPr>
        <w:t>Rationality and Society</w:t>
      </w:r>
      <w:r w:rsidRPr="00E70527">
        <w:rPr>
          <w:rFonts w:eastAsiaTheme="minorHAnsi"/>
          <w:sz w:val="24"/>
          <w:szCs w:val="24"/>
          <w:lang w:eastAsia="en-US"/>
        </w:rPr>
        <w:t xml:space="preserve"> 9:275-305.</w:t>
      </w:r>
    </w:p>
    <w:p w14:paraId="46040737" w14:textId="2A885361" w:rsidR="00CB018E" w:rsidRPr="003858BD" w:rsidRDefault="00C976B8" w:rsidP="001903AB">
      <w:pPr>
        <w:spacing w:after="0" w:line="480" w:lineRule="auto"/>
        <w:ind w:right="-1"/>
        <w:rPr>
          <w:rFonts w:eastAsiaTheme="minorHAnsi"/>
          <w:sz w:val="24"/>
          <w:szCs w:val="24"/>
          <w:lang w:eastAsia="en-US"/>
        </w:rPr>
      </w:pPr>
      <w:r w:rsidRPr="003858BD">
        <w:rPr>
          <w:rFonts w:eastAsiaTheme="minorHAnsi"/>
          <w:sz w:val="24"/>
          <w:szCs w:val="24"/>
          <w:lang w:eastAsia="en-US"/>
        </w:rPr>
        <w:lastRenderedPageBreak/>
        <w:t>Brennan</w:t>
      </w:r>
      <w:r w:rsidR="0095102F">
        <w:rPr>
          <w:rFonts w:eastAsiaTheme="minorHAnsi"/>
          <w:sz w:val="24"/>
          <w:szCs w:val="24"/>
          <w:lang w:eastAsia="en-US"/>
        </w:rPr>
        <w:t>,</w:t>
      </w:r>
      <w:r w:rsidRPr="003858BD">
        <w:rPr>
          <w:rFonts w:eastAsiaTheme="minorHAnsi"/>
          <w:sz w:val="24"/>
          <w:szCs w:val="24"/>
          <w:lang w:eastAsia="en-US"/>
        </w:rPr>
        <w:t xml:space="preserve"> J</w:t>
      </w:r>
      <w:r w:rsidR="0095102F">
        <w:rPr>
          <w:rFonts w:eastAsiaTheme="minorHAnsi"/>
          <w:sz w:val="24"/>
          <w:szCs w:val="24"/>
          <w:lang w:eastAsia="en-US"/>
        </w:rPr>
        <w:t xml:space="preserve">. </w:t>
      </w:r>
      <w:r w:rsidR="00CB018E" w:rsidRPr="003858BD">
        <w:rPr>
          <w:rFonts w:eastAsiaTheme="minorHAnsi"/>
          <w:sz w:val="24"/>
          <w:szCs w:val="24"/>
          <w:lang w:eastAsia="en-US"/>
        </w:rPr>
        <w:t>201</w:t>
      </w:r>
      <w:r w:rsidR="00A408CA" w:rsidRPr="003858BD">
        <w:rPr>
          <w:rFonts w:eastAsiaTheme="minorHAnsi"/>
          <w:sz w:val="24"/>
          <w:szCs w:val="24"/>
          <w:lang w:eastAsia="en-US"/>
        </w:rPr>
        <w:t>1</w:t>
      </w:r>
      <w:r w:rsidR="0095102F">
        <w:rPr>
          <w:rFonts w:eastAsiaTheme="minorHAnsi"/>
          <w:sz w:val="24"/>
          <w:szCs w:val="24"/>
          <w:lang w:eastAsia="en-US"/>
        </w:rPr>
        <w:t>.</w:t>
      </w:r>
      <w:r w:rsidR="00CB018E" w:rsidRPr="003858BD">
        <w:rPr>
          <w:rFonts w:eastAsiaTheme="minorHAnsi"/>
          <w:sz w:val="24"/>
          <w:szCs w:val="24"/>
          <w:lang w:eastAsia="en-US"/>
        </w:rPr>
        <w:t xml:space="preserve"> </w:t>
      </w:r>
      <w:r w:rsidR="00EB3F92">
        <w:rPr>
          <w:rFonts w:eastAsiaTheme="minorHAnsi"/>
          <w:sz w:val="24"/>
          <w:szCs w:val="24"/>
          <w:lang w:eastAsia="en-US"/>
        </w:rPr>
        <w:t>“</w:t>
      </w:r>
      <w:r w:rsidR="00CB018E" w:rsidRPr="003858BD">
        <w:rPr>
          <w:rFonts w:eastAsiaTheme="minorHAnsi"/>
          <w:sz w:val="24"/>
          <w:szCs w:val="24"/>
          <w:lang w:eastAsia="en-US"/>
        </w:rPr>
        <w:t>Higher education and social change: researching the end times.</w:t>
      </w:r>
      <w:r w:rsidR="00EB3F92">
        <w:rPr>
          <w:rFonts w:eastAsiaTheme="minorHAnsi"/>
          <w:sz w:val="24"/>
          <w:szCs w:val="24"/>
          <w:lang w:eastAsia="en-US"/>
        </w:rPr>
        <w:t>”</w:t>
      </w:r>
      <w:r w:rsidR="00A408CA" w:rsidRPr="003858BD">
        <w:rPr>
          <w:rFonts w:eastAsiaTheme="minorHAnsi"/>
          <w:sz w:val="24"/>
          <w:szCs w:val="24"/>
          <w:lang w:eastAsia="en-US"/>
        </w:rPr>
        <w:t xml:space="preserve"> In</w:t>
      </w:r>
      <w:r w:rsidRPr="003858BD">
        <w:rPr>
          <w:rFonts w:eastAsiaTheme="minorHAnsi"/>
          <w:sz w:val="24"/>
          <w:szCs w:val="24"/>
          <w:lang w:eastAsia="en-US"/>
        </w:rPr>
        <w:t xml:space="preserve">: </w:t>
      </w:r>
      <w:r w:rsidR="00A408CA" w:rsidRPr="003858BD">
        <w:rPr>
          <w:rFonts w:eastAsiaTheme="minorHAnsi"/>
          <w:i/>
          <w:sz w:val="24"/>
          <w:szCs w:val="24"/>
          <w:lang w:eastAsia="en-US"/>
        </w:rPr>
        <w:t>Higher Education and Society in Changing Times: l</w:t>
      </w:r>
      <w:r w:rsidR="00EB3F92">
        <w:rPr>
          <w:rFonts w:eastAsiaTheme="minorHAnsi"/>
          <w:i/>
          <w:sz w:val="24"/>
          <w:szCs w:val="24"/>
          <w:lang w:eastAsia="en-US"/>
        </w:rPr>
        <w:t xml:space="preserve">ooking back and looking forward, </w:t>
      </w:r>
      <w:r w:rsidR="00EB3F92">
        <w:rPr>
          <w:rFonts w:eastAsiaTheme="minorHAnsi"/>
          <w:sz w:val="24"/>
          <w:szCs w:val="24"/>
          <w:lang w:eastAsia="en-US"/>
        </w:rPr>
        <w:t>edited by J. B</w:t>
      </w:r>
      <w:r w:rsidR="00EB3F92" w:rsidRPr="003858BD">
        <w:rPr>
          <w:rFonts w:eastAsiaTheme="minorHAnsi"/>
          <w:sz w:val="24"/>
          <w:szCs w:val="24"/>
          <w:lang w:eastAsia="en-US"/>
        </w:rPr>
        <w:t>rennan</w:t>
      </w:r>
      <w:r w:rsidR="00EB3F92">
        <w:rPr>
          <w:rFonts w:eastAsiaTheme="minorHAnsi"/>
          <w:sz w:val="24"/>
          <w:szCs w:val="24"/>
          <w:lang w:eastAsia="en-US"/>
        </w:rPr>
        <w:t xml:space="preserve"> and T. </w:t>
      </w:r>
      <w:r w:rsidR="00EB3F92" w:rsidRPr="003858BD">
        <w:rPr>
          <w:rFonts w:eastAsiaTheme="minorHAnsi"/>
          <w:sz w:val="24"/>
          <w:szCs w:val="24"/>
          <w:lang w:eastAsia="en-US"/>
        </w:rPr>
        <w:t>Shah</w:t>
      </w:r>
      <w:r w:rsidR="00EB3F92">
        <w:rPr>
          <w:rFonts w:eastAsiaTheme="minorHAnsi"/>
          <w:sz w:val="24"/>
          <w:szCs w:val="24"/>
          <w:lang w:eastAsia="en-US"/>
        </w:rPr>
        <w:t>.</w:t>
      </w:r>
      <w:r w:rsidR="00EB3F92" w:rsidRPr="003858BD">
        <w:rPr>
          <w:rFonts w:eastAsiaTheme="minorHAnsi"/>
          <w:sz w:val="24"/>
          <w:szCs w:val="24"/>
          <w:lang w:eastAsia="en-US"/>
        </w:rPr>
        <w:t xml:space="preserve"> </w:t>
      </w:r>
      <w:r w:rsidR="00A408CA" w:rsidRPr="003858BD">
        <w:rPr>
          <w:rFonts w:eastAsiaTheme="minorHAnsi"/>
          <w:sz w:val="24"/>
          <w:szCs w:val="24"/>
          <w:lang w:eastAsia="en-US"/>
        </w:rPr>
        <w:t xml:space="preserve">CHERI: The Open University. </w:t>
      </w:r>
    </w:p>
    <w:p w14:paraId="2395B062" w14:textId="77777777" w:rsidR="00CB018E" w:rsidRPr="003858BD" w:rsidRDefault="00CB018E" w:rsidP="001903AB">
      <w:pPr>
        <w:spacing w:after="0" w:line="480" w:lineRule="auto"/>
        <w:ind w:right="-1"/>
        <w:rPr>
          <w:rFonts w:eastAsiaTheme="minorHAnsi"/>
          <w:sz w:val="24"/>
          <w:szCs w:val="24"/>
          <w:lang w:eastAsia="en-US"/>
        </w:rPr>
      </w:pPr>
    </w:p>
    <w:p w14:paraId="4BFD4BF7" w14:textId="139665BA" w:rsidR="00CB018E" w:rsidRDefault="00C976B8" w:rsidP="001903AB">
      <w:pPr>
        <w:spacing w:after="0" w:line="480" w:lineRule="auto"/>
        <w:ind w:right="-1"/>
        <w:rPr>
          <w:rFonts w:eastAsiaTheme="minorHAnsi"/>
          <w:sz w:val="24"/>
          <w:szCs w:val="24"/>
          <w:lang w:eastAsia="en-US"/>
        </w:rPr>
      </w:pPr>
      <w:r w:rsidRPr="003858BD">
        <w:rPr>
          <w:rFonts w:eastAsiaTheme="minorHAnsi"/>
          <w:sz w:val="24"/>
          <w:szCs w:val="24"/>
          <w:lang w:eastAsia="en-US"/>
        </w:rPr>
        <w:t>Brown</w:t>
      </w:r>
      <w:r w:rsidR="0095102F">
        <w:rPr>
          <w:rFonts w:eastAsiaTheme="minorHAnsi"/>
          <w:sz w:val="24"/>
          <w:szCs w:val="24"/>
          <w:lang w:eastAsia="en-US"/>
        </w:rPr>
        <w:t>,</w:t>
      </w:r>
      <w:r w:rsidRPr="003858BD">
        <w:rPr>
          <w:rFonts w:eastAsiaTheme="minorHAnsi"/>
          <w:sz w:val="24"/>
          <w:szCs w:val="24"/>
          <w:lang w:eastAsia="en-US"/>
        </w:rPr>
        <w:t xml:space="preserve"> R</w:t>
      </w:r>
      <w:r w:rsidR="0095102F">
        <w:rPr>
          <w:rFonts w:eastAsiaTheme="minorHAnsi"/>
          <w:sz w:val="24"/>
          <w:szCs w:val="24"/>
          <w:lang w:eastAsia="en-US"/>
        </w:rPr>
        <w:t xml:space="preserve">. </w:t>
      </w:r>
      <w:r w:rsidR="00A408CA" w:rsidRPr="003858BD">
        <w:rPr>
          <w:rFonts w:eastAsiaTheme="minorHAnsi"/>
          <w:sz w:val="24"/>
          <w:szCs w:val="24"/>
          <w:lang w:eastAsia="en-US"/>
        </w:rPr>
        <w:t>2011</w:t>
      </w:r>
      <w:r w:rsidR="0095102F">
        <w:rPr>
          <w:rFonts w:eastAsiaTheme="minorHAnsi"/>
          <w:sz w:val="24"/>
          <w:szCs w:val="24"/>
          <w:lang w:eastAsia="en-US"/>
        </w:rPr>
        <w:t>.</w:t>
      </w:r>
      <w:r w:rsidR="00CB018E" w:rsidRPr="003858BD">
        <w:rPr>
          <w:rFonts w:eastAsiaTheme="minorHAnsi"/>
          <w:sz w:val="24"/>
          <w:szCs w:val="24"/>
          <w:lang w:eastAsia="en-US"/>
        </w:rPr>
        <w:t xml:space="preserve"> </w:t>
      </w:r>
      <w:r w:rsidR="00EB3F92">
        <w:rPr>
          <w:rFonts w:eastAsiaTheme="minorHAnsi"/>
          <w:sz w:val="24"/>
          <w:szCs w:val="24"/>
          <w:lang w:eastAsia="en-US"/>
        </w:rPr>
        <w:t>“</w:t>
      </w:r>
      <w:r w:rsidR="00CB018E" w:rsidRPr="003858BD">
        <w:rPr>
          <w:rFonts w:eastAsiaTheme="minorHAnsi"/>
          <w:sz w:val="24"/>
          <w:szCs w:val="24"/>
          <w:lang w:eastAsia="en-US"/>
        </w:rPr>
        <w:t xml:space="preserve">Looking back, looking forward: the changing structure of UK higher </w:t>
      </w:r>
      <w:r w:rsidR="003C79BE" w:rsidRPr="003858BD">
        <w:rPr>
          <w:rFonts w:eastAsiaTheme="minorHAnsi"/>
          <w:sz w:val="24"/>
          <w:szCs w:val="24"/>
          <w:lang w:eastAsia="en-US"/>
        </w:rPr>
        <w:t>education</w:t>
      </w:r>
      <w:r w:rsidR="00CB018E" w:rsidRPr="003858BD">
        <w:rPr>
          <w:rFonts w:eastAsiaTheme="minorHAnsi"/>
          <w:sz w:val="24"/>
          <w:szCs w:val="24"/>
          <w:lang w:eastAsia="en-US"/>
        </w:rPr>
        <w:t>, 1980-2012</w:t>
      </w:r>
      <w:r w:rsidRPr="003858BD">
        <w:rPr>
          <w:rFonts w:eastAsiaTheme="minorHAnsi"/>
          <w:sz w:val="24"/>
          <w:szCs w:val="24"/>
          <w:lang w:eastAsia="en-US"/>
        </w:rPr>
        <w:t>.</w:t>
      </w:r>
      <w:r w:rsidR="00EB3F92">
        <w:rPr>
          <w:rFonts w:eastAsiaTheme="minorHAnsi"/>
          <w:sz w:val="24"/>
          <w:szCs w:val="24"/>
          <w:lang w:eastAsia="en-US"/>
        </w:rPr>
        <w:t>”</w:t>
      </w:r>
      <w:r w:rsidR="00A408CA" w:rsidRPr="003858BD">
        <w:rPr>
          <w:rFonts w:eastAsiaTheme="minorHAnsi"/>
          <w:sz w:val="24"/>
          <w:szCs w:val="24"/>
          <w:lang w:eastAsia="en-US"/>
        </w:rPr>
        <w:t xml:space="preserve"> </w:t>
      </w:r>
      <w:r w:rsidR="00EB3F92">
        <w:rPr>
          <w:rFonts w:eastAsiaTheme="minorHAnsi"/>
          <w:sz w:val="24"/>
          <w:szCs w:val="24"/>
          <w:lang w:eastAsia="en-US"/>
        </w:rPr>
        <w:t>In</w:t>
      </w:r>
      <w:r w:rsidR="00EB3F92" w:rsidRPr="00EB3F92">
        <w:rPr>
          <w:rFonts w:eastAsiaTheme="minorHAnsi"/>
          <w:sz w:val="24"/>
          <w:szCs w:val="24"/>
          <w:lang w:eastAsia="en-US"/>
        </w:rPr>
        <w:t xml:space="preserve"> </w:t>
      </w:r>
      <w:r w:rsidR="00EB3F92" w:rsidRPr="00EB3F92">
        <w:rPr>
          <w:rFonts w:eastAsiaTheme="minorHAnsi"/>
          <w:i/>
          <w:sz w:val="24"/>
          <w:szCs w:val="24"/>
          <w:lang w:eastAsia="en-US"/>
        </w:rPr>
        <w:t>Higher Education and Society in Changing Times: looking back and looking forward</w:t>
      </w:r>
      <w:r w:rsidR="00EB3F92" w:rsidRPr="00EB3F92">
        <w:rPr>
          <w:rFonts w:eastAsiaTheme="minorHAnsi"/>
          <w:sz w:val="24"/>
          <w:szCs w:val="24"/>
          <w:lang w:eastAsia="en-US"/>
        </w:rPr>
        <w:t>, edited by J. Brennan and T. Shah. CHERI: The Open University.</w:t>
      </w:r>
    </w:p>
    <w:p w14:paraId="0BC9597B" w14:textId="77777777" w:rsidR="007E294B" w:rsidRDefault="007E294B" w:rsidP="001903AB">
      <w:pPr>
        <w:spacing w:after="0" w:line="480" w:lineRule="auto"/>
        <w:ind w:right="-1"/>
        <w:rPr>
          <w:rFonts w:eastAsiaTheme="minorHAnsi"/>
          <w:sz w:val="24"/>
          <w:szCs w:val="24"/>
          <w:lang w:eastAsia="en-US"/>
        </w:rPr>
      </w:pPr>
    </w:p>
    <w:p w14:paraId="5F7F377C" w14:textId="52DC6785" w:rsidR="00E47ECA" w:rsidRPr="003858BD" w:rsidRDefault="00AF575A" w:rsidP="001903AB">
      <w:pPr>
        <w:spacing w:after="0" w:line="480" w:lineRule="auto"/>
        <w:ind w:right="-1"/>
        <w:rPr>
          <w:rFonts w:eastAsiaTheme="minorHAnsi"/>
          <w:sz w:val="24"/>
          <w:szCs w:val="24"/>
          <w:lang w:eastAsia="en-US"/>
        </w:rPr>
      </w:pPr>
      <w:r w:rsidRPr="003858BD">
        <w:rPr>
          <w:rFonts w:eastAsiaTheme="minorHAnsi"/>
          <w:sz w:val="24"/>
          <w:szCs w:val="24"/>
          <w:lang w:eastAsia="en-US"/>
        </w:rPr>
        <w:t>Furlong</w:t>
      </w:r>
      <w:r w:rsidR="0095102F">
        <w:rPr>
          <w:rFonts w:eastAsiaTheme="minorHAnsi"/>
          <w:sz w:val="24"/>
          <w:szCs w:val="24"/>
          <w:lang w:eastAsia="en-US"/>
        </w:rPr>
        <w:t>,</w:t>
      </w:r>
      <w:r w:rsidR="00E47ECA" w:rsidRPr="003858BD">
        <w:rPr>
          <w:rFonts w:eastAsiaTheme="minorHAnsi"/>
          <w:sz w:val="24"/>
          <w:szCs w:val="24"/>
          <w:lang w:eastAsia="en-US"/>
        </w:rPr>
        <w:t xml:space="preserve"> A</w:t>
      </w:r>
      <w:r w:rsidR="0095102F">
        <w:rPr>
          <w:rFonts w:eastAsiaTheme="minorHAnsi"/>
          <w:sz w:val="24"/>
          <w:szCs w:val="24"/>
          <w:lang w:eastAsia="en-US"/>
        </w:rPr>
        <w:t>.</w:t>
      </w:r>
      <w:r w:rsidR="00C2258B">
        <w:rPr>
          <w:rFonts w:eastAsiaTheme="minorHAnsi"/>
          <w:sz w:val="24"/>
          <w:szCs w:val="24"/>
          <w:lang w:eastAsia="en-US"/>
        </w:rPr>
        <w:t>,</w:t>
      </w:r>
      <w:r w:rsidR="0095102F">
        <w:rPr>
          <w:rFonts w:eastAsiaTheme="minorHAnsi"/>
          <w:sz w:val="24"/>
          <w:szCs w:val="24"/>
          <w:lang w:eastAsia="en-US"/>
        </w:rPr>
        <w:t xml:space="preserve"> and F. </w:t>
      </w:r>
      <w:proofErr w:type="spellStart"/>
      <w:r w:rsidRPr="003858BD">
        <w:rPr>
          <w:rFonts w:eastAsiaTheme="minorHAnsi"/>
          <w:sz w:val="24"/>
          <w:szCs w:val="24"/>
          <w:lang w:eastAsia="en-US"/>
        </w:rPr>
        <w:t>Cartmel</w:t>
      </w:r>
      <w:proofErr w:type="spellEnd"/>
      <w:r w:rsidR="0095102F">
        <w:rPr>
          <w:rFonts w:eastAsiaTheme="minorHAnsi"/>
          <w:sz w:val="24"/>
          <w:szCs w:val="24"/>
          <w:lang w:eastAsia="en-US"/>
        </w:rPr>
        <w:t xml:space="preserve">. </w:t>
      </w:r>
      <w:r w:rsidR="00E47ECA" w:rsidRPr="003858BD">
        <w:rPr>
          <w:rFonts w:eastAsiaTheme="minorHAnsi"/>
          <w:sz w:val="24"/>
          <w:szCs w:val="24"/>
          <w:lang w:eastAsia="en-US"/>
        </w:rPr>
        <w:t>2009</w:t>
      </w:r>
      <w:r w:rsidR="00697E3B">
        <w:rPr>
          <w:rFonts w:eastAsiaTheme="minorHAnsi"/>
          <w:sz w:val="24"/>
          <w:szCs w:val="24"/>
          <w:lang w:eastAsia="en-US"/>
        </w:rPr>
        <w:t>.</w:t>
      </w:r>
      <w:r w:rsidR="00E47ECA" w:rsidRPr="003858BD">
        <w:rPr>
          <w:rFonts w:eastAsiaTheme="minorHAnsi"/>
          <w:sz w:val="24"/>
          <w:szCs w:val="24"/>
          <w:lang w:eastAsia="en-US"/>
        </w:rPr>
        <w:t xml:space="preserve"> </w:t>
      </w:r>
      <w:r w:rsidR="00E47ECA" w:rsidRPr="003858BD">
        <w:rPr>
          <w:rFonts w:eastAsiaTheme="minorHAnsi"/>
          <w:i/>
          <w:sz w:val="24"/>
          <w:szCs w:val="24"/>
          <w:lang w:eastAsia="en-US"/>
        </w:rPr>
        <w:t>Higher Education and Social Justice.</w:t>
      </w:r>
      <w:r w:rsidR="00E47ECA" w:rsidRPr="003858BD">
        <w:rPr>
          <w:rFonts w:eastAsiaTheme="minorHAnsi"/>
          <w:sz w:val="24"/>
          <w:szCs w:val="24"/>
          <w:lang w:eastAsia="en-US"/>
        </w:rPr>
        <w:t xml:space="preserve"> Maidenhead: </w:t>
      </w:r>
      <w:r w:rsidRPr="003858BD">
        <w:rPr>
          <w:rFonts w:eastAsiaTheme="minorHAnsi"/>
          <w:sz w:val="24"/>
          <w:szCs w:val="24"/>
          <w:lang w:eastAsia="en-US"/>
        </w:rPr>
        <w:t>SRHE</w:t>
      </w:r>
      <w:r w:rsidR="00E47ECA" w:rsidRPr="003858BD">
        <w:rPr>
          <w:rFonts w:eastAsiaTheme="minorHAnsi"/>
          <w:sz w:val="24"/>
          <w:szCs w:val="24"/>
          <w:lang w:eastAsia="en-US"/>
        </w:rPr>
        <w:t xml:space="preserve"> &amp; Open University Press.</w:t>
      </w:r>
    </w:p>
    <w:p w14:paraId="2E806AB6" w14:textId="77777777" w:rsidR="00E47ECA" w:rsidRPr="003858BD" w:rsidRDefault="00E47ECA" w:rsidP="001903AB">
      <w:pPr>
        <w:spacing w:after="0" w:line="480" w:lineRule="auto"/>
        <w:ind w:right="-1"/>
        <w:rPr>
          <w:rFonts w:eastAsiaTheme="minorHAnsi"/>
          <w:sz w:val="24"/>
          <w:szCs w:val="24"/>
          <w:lang w:eastAsia="en-US"/>
        </w:rPr>
      </w:pPr>
    </w:p>
    <w:p w14:paraId="0F8A99B8" w14:textId="6C7C2E6F" w:rsidR="00531782" w:rsidRPr="003858BD" w:rsidRDefault="003C79BE" w:rsidP="001903AB">
      <w:pPr>
        <w:spacing w:after="0" w:line="480" w:lineRule="auto"/>
        <w:ind w:right="-1"/>
        <w:rPr>
          <w:rFonts w:eastAsiaTheme="minorHAnsi"/>
          <w:sz w:val="24"/>
          <w:szCs w:val="24"/>
          <w:lang w:eastAsia="en-US"/>
        </w:rPr>
      </w:pPr>
      <w:r w:rsidRPr="003858BD">
        <w:rPr>
          <w:rFonts w:eastAsiaTheme="minorHAnsi"/>
          <w:sz w:val="24"/>
          <w:szCs w:val="24"/>
          <w:lang w:eastAsia="en-US"/>
        </w:rPr>
        <w:t>Harrison</w:t>
      </w:r>
      <w:r w:rsidR="0095102F">
        <w:rPr>
          <w:rFonts w:eastAsiaTheme="minorHAnsi"/>
          <w:sz w:val="24"/>
          <w:szCs w:val="24"/>
          <w:lang w:eastAsia="en-US"/>
        </w:rPr>
        <w:t>,</w:t>
      </w:r>
      <w:r w:rsidRPr="003858BD">
        <w:rPr>
          <w:rFonts w:eastAsiaTheme="minorHAnsi"/>
          <w:sz w:val="24"/>
          <w:szCs w:val="24"/>
          <w:lang w:eastAsia="en-US"/>
        </w:rPr>
        <w:t xml:space="preserve"> J</w:t>
      </w:r>
      <w:r w:rsidR="0095102F">
        <w:rPr>
          <w:rFonts w:eastAsiaTheme="minorHAnsi"/>
          <w:sz w:val="24"/>
          <w:szCs w:val="24"/>
          <w:lang w:eastAsia="en-US"/>
        </w:rPr>
        <w:t>.</w:t>
      </w:r>
      <w:r w:rsidRPr="003858BD">
        <w:rPr>
          <w:rFonts w:eastAsiaTheme="minorHAnsi"/>
          <w:sz w:val="24"/>
          <w:szCs w:val="24"/>
          <w:lang w:eastAsia="en-US"/>
        </w:rPr>
        <w:t xml:space="preserve">, </w:t>
      </w:r>
      <w:r w:rsidR="0095102F">
        <w:rPr>
          <w:rFonts w:eastAsiaTheme="minorHAnsi"/>
          <w:sz w:val="24"/>
          <w:szCs w:val="24"/>
          <w:lang w:eastAsia="en-US"/>
        </w:rPr>
        <w:t xml:space="preserve">D.P. </w:t>
      </w:r>
      <w:r w:rsidRPr="003858BD">
        <w:rPr>
          <w:rFonts w:eastAsiaTheme="minorHAnsi"/>
          <w:sz w:val="24"/>
          <w:szCs w:val="24"/>
          <w:lang w:eastAsia="en-US"/>
        </w:rPr>
        <w:t>Smith</w:t>
      </w:r>
      <w:r w:rsidR="00C2258B">
        <w:rPr>
          <w:rFonts w:eastAsiaTheme="minorHAnsi"/>
          <w:sz w:val="24"/>
          <w:szCs w:val="24"/>
          <w:lang w:eastAsia="en-US"/>
        </w:rPr>
        <w:t>,</w:t>
      </w:r>
      <w:r w:rsidRPr="003858BD">
        <w:rPr>
          <w:rFonts w:eastAsiaTheme="minorHAnsi"/>
          <w:sz w:val="24"/>
          <w:szCs w:val="24"/>
          <w:lang w:eastAsia="en-US"/>
        </w:rPr>
        <w:t xml:space="preserve"> and </w:t>
      </w:r>
      <w:r w:rsidR="0095102F">
        <w:rPr>
          <w:rFonts w:eastAsiaTheme="minorHAnsi"/>
          <w:sz w:val="24"/>
          <w:szCs w:val="24"/>
          <w:lang w:eastAsia="en-US"/>
        </w:rPr>
        <w:t xml:space="preserve">C </w:t>
      </w:r>
      <w:proofErr w:type="spellStart"/>
      <w:r w:rsidRPr="003858BD">
        <w:rPr>
          <w:rFonts w:eastAsiaTheme="minorHAnsi"/>
          <w:sz w:val="24"/>
          <w:szCs w:val="24"/>
          <w:lang w:eastAsia="en-US"/>
        </w:rPr>
        <w:t>Kinton</w:t>
      </w:r>
      <w:proofErr w:type="spellEnd"/>
      <w:r w:rsidR="0095102F">
        <w:rPr>
          <w:rFonts w:eastAsiaTheme="minorHAnsi"/>
          <w:sz w:val="24"/>
          <w:szCs w:val="24"/>
          <w:lang w:eastAsia="en-US"/>
        </w:rPr>
        <w:t xml:space="preserve">. </w:t>
      </w:r>
      <w:r w:rsidR="00531782" w:rsidRPr="003858BD">
        <w:rPr>
          <w:rFonts w:eastAsiaTheme="minorHAnsi"/>
          <w:sz w:val="24"/>
          <w:szCs w:val="24"/>
          <w:lang w:eastAsia="en-US"/>
        </w:rPr>
        <w:t>2015</w:t>
      </w:r>
      <w:r w:rsidR="0095102F">
        <w:rPr>
          <w:rFonts w:eastAsiaTheme="minorHAnsi"/>
          <w:sz w:val="24"/>
          <w:szCs w:val="24"/>
          <w:lang w:eastAsia="en-US"/>
        </w:rPr>
        <w:t>.</w:t>
      </w:r>
      <w:r w:rsidR="00531782" w:rsidRPr="003858BD">
        <w:rPr>
          <w:rFonts w:eastAsiaTheme="minorHAnsi"/>
          <w:sz w:val="24"/>
          <w:szCs w:val="24"/>
          <w:lang w:eastAsia="en-US"/>
        </w:rPr>
        <w:t xml:space="preserve"> </w:t>
      </w:r>
      <w:r w:rsidR="00531782" w:rsidRPr="003858BD">
        <w:rPr>
          <w:rFonts w:eastAsiaTheme="minorHAnsi"/>
          <w:i/>
          <w:sz w:val="24"/>
          <w:szCs w:val="24"/>
          <w:lang w:eastAsia="en-US"/>
        </w:rPr>
        <w:t>The new regionalisation of UK higher education.</w:t>
      </w:r>
      <w:r w:rsidR="00531782" w:rsidRPr="003858BD">
        <w:rPr>
          <w:rFonts w:eastAsiaTheme="minorHAnsi"/>
          <w:sz w:val="24"/>
          <w:szCs w:val="24"/>
          <w:lang w:eastAsia="en-US"/>
        </w:rPr>
        <w:t xml:space="preserve"> </w:t>
      </w:r>
      <w:hyperlink r:id="rId12" w:history="1">
        <w:r w:rsidR="00FA602F" w:rsidRPr="00BB0D64">
          <w:rPr>
            <w:rStyle w:val="Hyperlink"/>
            <w:rFonts w:eastAsiaTheme="minorHAnsi"/>
            <w:sz w:val="24"/>
            <w:szCs w:val="24"/>
            <w:lang w:eastAsia="en-US"/>
          </w:rPr>
          <w:t>https://issuu.com/marketing-web/docs/new_regionalisation_report?e=2770913/11914795</w:t>
        </w:r>
      </w:hyperlink>
      <w:r w:rsidR="00FA602F">
        <w:rPr>
          <w:rFonts w:eastAsiaTheme="minorHAnsi"/>
          <w:sz w:val="24"/>
          <w:szCs w:val="24"/>
          <w:lang w:eastAsia="en-US"/>
        </w:rPr>
        <w:t xml:space="preserve">. </w:t>
      </w:r>
    </w:p>
    <w:p w14:paraId="5337D3E7" w14:textId="77777777" w:rsidR="001649B9" w:rsidRPr="003858BD" w:rsidRDefault="001649B9" w:rsidP="001903AB">
      <w:pPr>
        <w:spacing w:after="0" w:line="480" w:lineRule="auto"/>
        <w:ind w:right="-1"/>
        <w:rPr>
          <w:rFonts w:eastAsiaTheme="minorHAnsi"/>
          <w:sz w:val="24"/>
          <w:szCs w:val="24"/>
          <w:lang w:eastAsia="en-US"/>
        </w:rPr>
      </w:pPr>
    </w:p>
    <w:p w14:paraId="515263B8" w14:textId="0CC9B09F" w:rsidR="00822601" w:rsidRPr="003858BD" w:rsidRDefault="00822601" w:rsidP="001903AB">
      <w:pPr>
        <w:spacing w:after="0" w:line="480" w:lineRule="auto"/>
        <w:ind w:right="-1"/>
        <w:rPr>
          <w:rFonts w:eastAsiaTheme="minorHAnsi"/>
          <w:sz w:val="24"/>
          <w:szCs w:val="24"/>
          <w:lang w:eastAsia="en-US"/>
        </w:rPr>
      </w:pPr>
      <w:r w:rsidRPr="003858BD">
        <w:rPr>
          <w:rFonts w:eastAsiaTheme="minorHAnsi"/>
          <w:sz w:val="24"/>
          <w:szCs w:val="24"/>
          <w:lang w:eastAsia="en-US"/>
        </w:rPr>
        <w:t>Higher Education Commission</w:t>
      </w:r>
      <w:r w:rsidR="0095102F">
        <w:rPr>
          <w:rFonts w:eastAsiaTheme="minorHAnsi"/>
          <w:sz w:val="24"/>
          <w:szCs w:val="24"/>
          <w:lang w:eastAsia="en-US"/>
        </w:rPr>
        <w:t xml:space="preserve">. </w:t>
      </w:r>
      <w:r w:rsidRPr="003858BD">
        <w:rPr>
          <w:rFonts w:eastAsiaTheme="minorHAnsi"/>
          <w:sz w:val="24"/>
          <w:szCs w:val="24"/>
          <w:lang w:eastAsia="en-US"/>
        </w:rPr>
        <w:t xml:space="preserve">2012. </w:t>
      </w:r>
      <w:r w:rsidRPr="003858BD">
        <w:rPr>
          <w:rFonts w:eastAsiaTheme="minorHAnsi"/>
          <w:i/>
          <w:sz w:val="24"/>
          <w:szCs w:val="24"/>
          <w:lang w:eastAsia="en-US"/>
        </w:rPr>
        <w:t>Postgraduate Education: an Independent Inquiry by the Higher Education Commission</w:t>
      </w:r>
      <w:r w:rsidRPr="003858BD">
        <w:rPr>
          <w:rFonts w:eastAsiaTheme="minorHAnsi"/>
          <w:sz w:val="24"/>
          <w:szCs w:val="24"/>
          <w:lang w:eastAsia="en-US"/>
        </w:rPr>
        <w:t>.</w:t>
      </w:r>
      <w:r w:rsidR="00A16ECB" w:rsidRPr="003858BD">
        <w:t xml:space="preserve"> </w:t>
      </w:r>
      <w:hyperlink r:id="rId13" w:history="1">
        <w:r w:rsidR="00B66661" w:rsidRPr="00E85054">
          <w:rPr>
            <w:rStyle w:val="Hyperlink"/>
            <w:sz w:val="24"/>
          </w:rPr>
          <w:t>http://www.policyconnect.org.uk/hec/research/report-postgraduate-education</w:t>
        </w:r>
      </w:hyperlink>
      <w:r w:rsidR="00B66661" w:rsidRPr="00E85054">
        <w:rPr>
          <w:sz w:val="24"/>
        </w:rPr>
        <w:t xml:space="preserve"> </w:t>
      </w:r>
      <w:r w:rsidR="001F52AA" w:rsidRPr="003858BD">
        <w:rPr>
          <w:rFonts w:eastAsiaTheme="minorHAnsi"/>
          <w:sz w:val="24"/>
          <w:szCs w:val="24"/>
          <w:lang w:eastAsia="en-US"/>
        </w:rPr>
        <w:t xml:space="preserve"> </w:t>
      </w:r>
    </w:p>
    <w:p w14:paraId="64C7259D" w14:textId="28CC8218" w:rsidR="00722431" w:rsidRDefault="00722431" w:rsidP="001903AB">
      <w:pPr>
        <w:spacing w:after="0" w:line="480" w:lineRule="auto"/>
        <w:ind w:right="-1"/>
        <w:rPr>
          <w:rFonts w:eastAsiaTheme="minorHAnsi"/>
          <w:sz w:val="24"/>
          <w:szCs w:val="24"/>
          <w:lang w:eastAsia="en-US"/>
        </w:rPr>
      </w:pPr>
    </w:p>
    <w:p w14:paraId="17FCAC94" w14:textId="1C8B7446" w:rsidR="00B736A3" w:rsidRPr="0009176A" w:rsidRDefault="00B736A3" w:rsidP="001903AB">
      <w:pPr>
        <w:spacing w:after="0" w:line="480" w:lineRule="auto"/>
        <w:ind w:right="-1"/>
        <w:rPr>
          <w:rFonts w:eastAsiaTheme="minorHAnsi"/>
          <w:sz w:val="24"/>
          <w:szCs w:val="24"/>
          <w:lang w:eastAsia="en-US"/>
        </w:rPr>
      </w:pPr>
      <w:r>
        <w:rPr>
          <w:rFonts w:eastAsiaTheme="minorHAnsi"/>
          <w:sz w:val="24"/>
          <w:szCs w:val="24"/>
          <w:lang w:eastAsia="en-US"/>
        </w:rPr>
        <w:t>Higher Education Funding Council for England (2013a)</w:t>
      </w:r>
      <w:r w:rsidR="0009176A">
        <w:rPr>
          <w:rFonts w:eastAsiaTheme="minorHAnsi"/>
          <w:sz w:val="24"/>
          <w:szCs w:val="24"/>
          <w:lang w:eastAsia="en-US"/>
        </w:rPr>
        <w:t xml:space="preserve"> </w:t>
      </w:r>
      <w:r w:rsidR="0009176A">
        <w:rPr>
          <w:rFonts w:eastAsiaTheme="minorHAnsi"/>
          <w:i/>
          <w:sz w:val="24"/>
          <w:szCs w:val="24"/>
          <w:lang w:eastAsia="en-US"/>
        </w:rPr>
        <w:t>Trends in Transition from First Degree to Postgraduate Study: Qualifiers Between 2001-02 and 2010-11</w:t>
      </w:r>
      <w:r w:rsidR="0009176A">
        <w:rPr>
          <w:rFonts w:eastAsiaTheme="minorHAnsi"/>
          <w:sz w:val="24"/>
          <w:szCs w:val="24"/>
          <w:lang w:eastAsia="en-US"/>
        </w:rPr>
        <w:t>. Bristol: HEFCE.</w:t>
      </w:r>
    </w:p>
    <w:p w14:paraId="7647398F" w14:textId="77777777" w:rsidR="00B736A3" w:rsidRDefault="00B736A3" w:rsidP="001903AB">
      <w:pPr>
        <w:spacing w:after="0" w:line="480" w:lineRule="auto"/>
        <w:ind w:right="-1"/>
        <w:rPr>
          <w:rFonts w:eastAsiaTheme="minorHAnsi"/>
          <w:sz w:val="24"/>
          <w:szCs w:val="24"/>
          <w:lang w:eastAsia="en-US"/>
        </w:rPr>
      </w:pPr>
    </w:p>
    <w:p w14:paraId="000C71B9" w14:textId="0D2849DB" w:rsidR="00B736A3" w:rsidRPr="00B736A3" w:rsidRDefault="00B736A3" w:rsidP="001903AB">
      <w:pPr>
        <w:spacing w:after="0" w:line="480" w:lineRule="auto"/>
        <w:ind w:right="-1"/>
        <w:rPr>
          <w:rFonts w:eastAsiaTheme="minorHAnsi"/>
          <w:sz w:val="24"/>
          <w:szCs w:val="24"/>
          <w:lang w:eastAsia="en-US"/>
        </w:rPr>
      </w:pPr>
      <w:r>
        <w:rPr>
          <w:rFonts w:eastAsiaTheme="minorHAnsi"/>
          <w:sz w:val="24"/>
          <w:szCs w:val="24"/>
          <w:lang w:eastAsia="en-US"/>
        </w:rPr>
        <w:lastRenderedPageBreak/>
        <w:t xml:space="preserve">Higher Education Funding Council for England (2013b) </w:t>
      </w:r>
      <w:r>
        <w:rPr>
          <w:rFonts w:eastAsiaTheme="minorHAnsi"/>
          <w:i/>
          <w:sz w:val="24"/>
          <w:szCs w:val="24"/>
          <w:lang w:eastAsia="en-US"/>
        </w:rPr>
        <w:t>Postgraduate Education in England and Northern Ireland: Overview Report 2013</w:t>
      </w:r>
      <w:r>
        <w:rPr>
          <w:rFonts w:eastAsiaTheme="minorHAnsi"/>
          <w:sz w:val="24"/>
          <w:szCs w:val="24"/>
          <w:lang w:eastAsia="en-US"/>
        </w:rPr>
        <w:t>. Bristol: HEFCE.</w:t>
      </w:r>
    </w:p>
    <w:p w14:paraId="06874674" w14:textId="5405B645" w:rsidR="00B736A3" w:rsidRDefault="00B736A3" w:rsidP="001903AB">
      <w:pPr>
        <w:spacing w:after="0" w:line="480" w:lineRule="auto"/>
        <w:ind w:right="-1"/>
        <w:rPr>
          <w:rFonts w:eastAsiaTheme="minorHAnsi"/>
          <w:sz w:val="24"/>
          <w:szCs w:val="24"/>
          <w:lang w:eastAsia="en-US"/>
        </w:rPr>
      </w:pPr>
    </w:p>
    <w:p w14:paraId="7A2E5AE4" w14:textId="5AAABCC0" w:rsidR="00B736A3" w:rsidRPr="00B736A3" w:rsidRDefault="00B736A3" w:rsidP="001903AB">
      <w:pPr>
        <w:spacing w:after="0" w:line="480" w:lineRule="auto"/>
        <w:ind w:right="-1"/>
        <w:rPr>
          <w:rFonts w:eastAsiaTheme="minorHAnsi"/>
          <w:sz w:val="24"/>
          <w:szCs w:val="24"/>
          <w:lang w:eastAsia="en-US"/>
        </w:rPr>
      </w:pPr>
      <w:r>
        <w:rPr>
          <w:rFonts w:eastAsiaTheme="minorHAnsi"/>
          <w:sz w:val="24"/>
          <w:szCs w:val="24"/>
          <w:lang w:eastAsia="en-US"/>
        </w:rPr>
        <w:t xml:space="preserve">Higher Education Funding Council for England (2015) </w:t>
      </w:r>
      <w:r>
        <w:rPr>
          <w:rFonts w:eastAsiaTheme="minorHAnsi"/>
          <w:i/>
          <w:sz w:val="24"/>
          <w:szCs w:val="24"/>
          <w:lang w:eastAsia="en-US"/>
        </w:rPr>
        <w:t>Higher Education in England 2015: Key Facts</w:t>
      </w:r>
      <w:r>
        <w:rPr>
          <w:rFonts w:eastAsiaTheme="minorHAnsi"/>
          <w:sz w:val="24"/>
          <w:szCs w:val="24"/>
          <w:lang w:eastAsia="en-US"/>
        </w:rPr>
        <w:t>. Bristol: HEFCE.</w:t>
      </w:r>
    </w:p>
    <w:p w14:paraId="1B4B8DCD" w14:textId="77777777" w:rsidR="00353EB8" w:rsidRDefault="00353EB8" w:rsidP="001903AB">
      <w:pPr>
        <w:spacing w:after="0" w:line="480" w:lineRule="auto"/>
        <w:ind w:right="-1"/>
        <w:rPr>
          <w:rFonts w:eastAsiaTheme="minorHAnsi"/>
          <w:sz w:val="24"/>
          <w:szCs w:val="24"/>
          <w:lang w:eastAsia="en-US"/>
        </w:rPr>
      </w:pPr>
    </w:p>
    <w:p w14:paraId="6490C0C0" w14:textId="749B049A" w:rsidR="00C63A44" w:rsidRPr="00C63A44" w:rsidRDefault="00C63A44" w:rsidP="001903AB">
      <w:pPr>
        <w:spacing w:after="0" w:line="480" w:lineRule="auto"/>
        <w:ind w:right="-1"/>
        <w:rPr>
          <w:rFonts w:eastAsiaTheme="minorHAnsi"/>
          <w:sz w:val="24"/>
          <w:szCs w:val="24"/>
          <w:lang w:eastAsia="en-US"/>
        </w:rPr>
      </w:pPr>
      <w:r>
        <w:rPr>
          <w:rFonts w:eastAsiaTheme="minorHAnsi"/>
          <w:sz w:val="24"/>
          <w:szCs w:val="24"/>
          <w:lang w:eastAsia="en-US"/>
        </w:rPr>
        <w:t>Gardner, S. K. and Holly, K. A. 2011. “‘Those invisible barriers are real’: the progression of first-generation students through</w:t>
      </w:r>
      <w:r w:rsidRPr="00C63A44">
        <w:rPr>
          <w:rFonts w:eastAsiaTheme="minorHAnsi"/>
          <w:sz w:val="24"/>
          <w:szCs w:val="24"/>
          <w:lang w:eastAsia="en-US"/>
        </w:rPr>
        <w:t xml:space="preserve"> </w:t>
      </w:r>
      <w:r>
        <w:rPr>
          <w:rFonts w:eastAsiaTheme="minorHAnsi"/>
          <w:sz w:val="24"/>
          <w:szCs w:val="24"/>
          <w:lang w:eastAsia="en-US"/>
        </w:rPr>
        <w:t xml:space="preserve">doctoral education” </w:t>
      </w:r>
      <w:r>
        <w:rPr>
          <w:rFonts w:eastAsiaTheme="minorHAnsi"/>
          <w:i/>
          <w:sz w:val="24"/>
          <w:szCs w:val="24"/>
          <w:lang w:eastAsia="en-US"/>
        </w:rPr>
        <w:t>Equity and Excellence in Education</w:t>
      </w:r>
      <w:r>
        <w:rPr>
          <w:rFonts w:eastAsiaTheme="minorHAnsi"/>
          <w:sz w:val="24"/>
          <w:szCs w:val="24"/>
          <w:lang w:eastAsia="en-US"/>
        </w:rPr>
        <w:t xml:space="preserve"> 44 (1): 77-92.</w:t>
      </w:r>
    </w:p>
    <w:p w14:paraId="011F4C3A" w14:textId="77777777" w:rsidR="00C63A44" w:rsidRDefault="00C63A44" w:rsidP="001903AB">
      <w:pPr>
        <w:spacing w:after="0" w:line="480" w:lineRule="auto"/>
        <w:ind w:right="-1"/>
        <w:rPr>
          <w:rFonts w:eastAsiaTheme="minorHAnsi"/>
          <w:sz w:val="24"/>
          <w:szCs w:val="24"/>
          <w:lang w:eastAsia="en-US"/>
        </w:rPr>
      </w:pPr>
    </w:p>
    <w:p w14:paraId="45649779" w14:textId="399D59F4" w:rsidR="00E47ECA" w:rsidRPr="003858BD" w:rsidRDefault="00E47ECA" w:rsidP="001903AB">
      <w:pPr>
        <w:spacing w:after="0" w:line="480" w:lineRule="auto"/>
        <w:ind w:right="-1"/>
        <w:rPr>
          <w:rFonts w:eastAsiaTheme="minorHAnsi"/>
          <w:sz w:val="24"/>
          <w:szCs w:val="24"/>
          <w:lang w:eastAsia="en-US"/>
        </w:rPr>
      </w:pPr>
      <w:r w:rsidRPr="003858BD">
        <w:rPr>
          <w:rFonts w:eastAsiaTheme="minorHAnsi"/>
          <w:sz w:val="24"/>
          <w:szCs w:val="24"/>
          <w:lang w:eastAsia="en-US"/>
        </w:rPr>
        <w:t>I</w:t>
      </w:r>
      <w:r w:rsidR="00A16ECB" w:rsidRPr="003858BD">
        <w:rPr>
          <w:rFonts w:eastAsiaTheme="minorHAnsi"/>
          <w:sz w:val="24"/>
          <w:szCs w:val="24"/>
          <w:lang w:eastAsia="en-US"/>
        </w:rPr>
        <w:t>ndependent Commission on Fees</w:t>
      </w:r>
      <w:r w:rsidR="00E33C7D">
        <w:rPr>
          <w:rFonts w:eastAsiaTheme="minorHAnsi"/>
          <w:sz w:val="24"/>
          <w:szCs w:val="24"/>
          <w:lang w:eastAsia="en-US"/>
        </w:rPr>
        <w:t>. 2014.</w:t>
      </w:r>
      <w:r w:rsidRPr="003858BD">
        <w:rPr>
          <w:rFonts w:eastAsiaTheme="minorHAnsi"/>
          <w:sz w:val="24"/>
          <w:szCs w:val="24"/>
          <w:lang w:eastAsia="en-US"/>
        </w:rPr>
        <w:t xml:space="preserve"> </w:t>
      </w:r>
      <w:r w:rsidRPr="003858BD">
        <w:rPr>
          <w:rFonts w:eastAsiaTheme="minorHAnsi"/>
          <w:i/>
          <w:sz w:val="24"/>
          <w:szCs w:val="24"/>
          <w:lang w:eastAsia="en-US"/>
        </w:rPr>
        <w:t>Analysis of trends in higher education applications, admissions, and enrolments</w:t>
      </w:r>
      <w:r w:rsidR="00AF575A" w:rsidRPr="003858BD">
        <w:rPr>
          <w:rFonts w:eastAsiaTheme="minorHAnsi"/>
          <w:sz w:val="24"/>
          <w:szCs w:val="24"/>
          <w:lang w:eastAsia="en-US"/>
        </w:rPr>
        <w:t>.</w:t>
      </w:r>
      <w:r w:rsidR="00FB1468">
        <w:rPr>
          <w:rFonts w:eastAsiaTheme="minorHAnsi"/>
          <w:sz w:val="24"/>
          <w:szCs w:val="24"/>
          <w:lang w:eastAsia="en-US"/>
        </w:rPr>
        <w:t xml:space="preserve"> </w:t>
      </w:r>
      <w:hyperlink r:id="rId14" w:history="1">
        <w:r w:rsidR="001F52AA" w:rsidRPr="003858BD">
          <w:rPr>
            <w:rStyle w:val="Hyperlink"/>
            <w:rFonts w:eastAsiaTheme="minorHAnsi"/>
            <w:sz w:val="24"/>
            <w:szCs w:val="24"/>
            <w:lang w:eastAsia="en-US"/>
          </w:rPr>
          <w:t>http://www.independentcommissionfees.org.uk/wordpress/wp-content/uploads/2014/08/ICoF-Report-Aug-2014.pdf</w:t>
        </w:r>
      </w:hyperlink>
      <w:r w:rsidR="001F52AA" w:rsidRPr="003858BD">
        <w:rPr>
          <w:rFonts w:eastAsiaTheme="minorHAnsi"/>
          <w:sz w:val="24"/>
          <w:szCs w:val="24"/>
          <w:lang w:eastAsia="en-US"/>
        </w:rPr>
        <w:t xml:space="preserve"> </w:t>
      </w:r>
    </w:p>
    <w:p w14:paraId="3F13E974" w14:textId="77777777" w:rsidR="00E47ECA" w:rsidRPr="003858BD" w:rsidRDefault="00E47ECA" w:rsidP="001903AB">
      <w:pPr>
        <w:spacing w:after="0" w:line="480" w:lineRule="auto"/>
        <w:ind w:right="-1"/>
        <w:rPr>
          <w:rFonts w:eastAsiaTheme="minorHAnsi"/>
          <w:sz w:val="24"/>
          <w:szCs w:val="24"/>
          <w:lang w:eastAsia="en-US"/>
        </w:rPr>
      </w:pPr>
    </w:p>
    <w:p w14:paraId="6EB9B86F" w14:textId="4DE2ECC1" w:rsidR="00CD3E80" w:rsidRPr="003858BD" w:rsidRDefault="00FA302C" w:rsidP="001903AB">
      <w:pPr>
        <w:spacing w:after="0" w:line="480" w:lineRule="auto"/>
        <w:ind w:right="-1"/>
        <w:rPr>
          <w:rFonts w:eastAsiaTheme="minorHAnsi"/>
          <w:color w:val="FF0000"/>
          <w:sz w:val="24"/>
          <w:szCs w:val="24"/>
          <w:lang w:eastAsia="en-US"/>
        </w:rPr>
      </w:pPr>
      <w:r w:rsidRPr="003858BD">
        <w:rPr>
          <w:sz w:val="24"/>
          <w:szCs w:val="24"/>
        </w:rPr>
        <w:t>Lucas</w:t>
      </w:r>
      <w:r w:rsidR="00E33C7D">
        <w:rPr>
          <w:sz w:val="24"/>
          <w:szCs w:val="24"/>
        </w:rPr>
        <w:t>,</w:t>
      </w:r>
      <w:r w:rsidRPr="003858BD">
        <w:rPr>
          <w:sz w:val="24"/>
          <w:szCs w:val="24"/>
        </w:rPr>
        <w:t xml:space="preserve"> S</w:t>
      </w:r>
      <w:r w:rsidR="00E33C7D">
        <w:rPr>
          <w:sz w:val="24"/>
          <w:szCs w:val="24"/>
        </w:rPr>
        <w:t>.</w:t>
      </w:r>
      <w:r w:rsidRPr="003858BD">
        <w:rPr>
          <w:sz w:val="24"/>
          <w:szCs w:val="24"/>
        </w:rPr>
        <w:t>R</w:t>
      </w:r>
      <w:r w:rsidR="00E33C7D">
        <w:rPr>
          <w:sz w:val="24"/>
          <w:szCs w:val="24"/>
        </w:rPr>
        <w:t>.</w:t>
      </w:r>
      <w:r w:rsidRPr="003858BD">
        <w:rPr>
          <w:sz w:val="24"/>
          <w:szCs w:val="24"/>
        </w:rPr>
        <w:t xml:space="preserve"> 2001</w:t>
      </w:r>
      <w:r w:rsidR="00E33C7D">
        <w:rPr>
          <w:sz w:val="24"/>
          <w:szCs w:val="24"/>
        </w:rPr>
        <w:t>.</w:t>
      </w:r>
      <w:r w:rsidRPr="003858BD">
        <w:rPr>
          <w:sz w:val="24"/>
          <w:szCs w:val="24"/>
        </w:rPr>
        <w:t xml:space="preserve"> </w:t>
      </w:r>
      <w:r w:rsidR="00D51A09">
        <w:rPr>
          <w:sz w:val="24"/>
          <w:szCs w:val="24"/>
        </w:rPr>
        <w:t>“</w:t>
      </w:r>
      <w:r w:rsidR="003F4CBA" w:rsidRPr="003858BD">
        <w:rPr>
          <w:sz w:val="24"/>
          <w:szCs w:val="24"/>
        </w:rPr>
        <w:t>Effectively Maintained Inequality: Education Transitions, Track Mobility, and Social Background Effects.</w:t>
      </w:r>
      <w:r w:rsidR="00D51A09">
        <w:rPr>
          <w:sz w:val="24"/>
          <w:szCs w:val="24"/>
        </w:rPr>
        <w:t>”</w:t>
      </w:r>
      <w:r w:rsidR="003F4CBA" w:rsidRPr="003858BD">
        <w:rPr>
          <w:sz w:val="24"/>
          <w:szCs w:val="24"/>
        </w:rPr>
        <w:t xml:space="preserve"> </w:t>
      </w:r>
      <w:r w:rsidR="003F4CBA" w:rsidRPr="003858BD">
        <w:rPr>
          <w:i/>
          <w:sz w:val="24"/>
          <w:szCs w:val="24"/>
        </w:rPr>
        <w:t>American Journal of Sociology</w:t>
      </w:r>
      <w:r w:rsidR="003F4CBA" w:rsidRPr="003858BD">
        <w:rPr>
          <w:sz w:val="24"/>
          <w:szCs w:val="24"/>
        </w:rPr>
        <w:t xml:space="preserve"> 106: 1642–90.</w:t>
      </w:r>
    </w:p>
    <w:p w14:paraId="34ED315A" w14:textId="77777777" w:rsidR="00CD3E80" w:rsidRDefault="00CD3E80" w:rsidP="001903AB">
      <w:pPr>
        <w:spacing w:line="480" w:lineRule="auto"/>
        <w:ind w:right="-1"/>
        <w:rPr>
          <w:rFonts w:eastAsiaTheme="minorHAnsi"/>
          <w:sz w:val="24"/>
          <w:szCs w:val="24"/>
          <w:lang w:eastAsia="en-US"/>
        </w:rPr>
      </w:pPr>
    </w:p>
    <w:p w14:paraId="4E215AF4" w14:textId="090894F3" w:rsidR="00CF5401" w:rsidRDefault="00CF5401" w:rsidP="001903AB">
      <w:pPr>
        <w:spacing w:after="0" w:line="480" w:lineRule="auto"/>
        <w:ind w:right="-1"/>
        <w:rPr>
          <w:rFonts w:eastAsiaTheme="minorHAnsi"/>
          <w:sz w:val="24"/>
          <w:szCs w:val="24"/>
          <w:lang w:eastAsia="en-US"/>
        </w:rPr>
      </w:pPr>
      <w:r>
        <w:rPr>
          <w:rFonts w:eastAsiaTheme="minorHAnsi"/>
          <w:sz w:val="24"/>
          <w:szCs w:val="24"/>
          <w:lang w:eastAsia="en-US"/>
        </w:rPr>
        <w:t xml:space="preserve">Merton, R. K. 1968. “The Matthew effect in science”. </w:t>
      </w:r>
      <w:r>
        <w:rPr>
          <w:rFonts w:eastAsiaTheme="minorHAnsi"/>
          <w:i/>
          <w:sz w:val="24"/>
          <w:szCs w:val="24"/>
          <w:lang w:eastAsia="en-US"/>
        </w:rPr>
        <w:t xml:space="preserve">Science </w:t>
      </w:r>
      <w:r>
        <w:rPr>
          <w:rFonts w:eastAsiaTheme="minorHAnsi"/>
          <w:sz w:val="24"/>
          <w:szCs w:val="24"/>
          <w:lang w:eastAsia="en-US"/>
        </w:rPr>
        <w:t>159 (3810): 56-63.</w:t>
      </w:r>
    </w:p>
    <w:p w14:paraId="2946D71D" w14:textId="77777777" w:rsidR="004551F7" w:rsidRPr="00CF5401" w:rsidRDefault="004551F7" w:rsidP="001903AB">
      <w:pPr>
        <w:spacing w:after="0" w:line="480" w:lineRule="auto"/>
        <w:ind w:right="-1"/>
        <w:rPr>
          <w:rFonts w:eastAsiaTheme="minorHAnsi"/>
          <w:sz w:val="24"/>
          <w:szCs w:val="24"/>
          <w:lang w:eastAsia="en-US"/>
        </w:rPr>
      </w:pPr>
    </w:p>
    <w:p w14:paraId="5C7EC154" w14:textId="6242011F" w:rsidR="004D4C33" w:rsidRPr="003858BD" w:rsidRDefault="004D4C33" w:rsidP="001903AB">
      <w:pPr>
        <w:spacing w:after="0" w:line="480" w:lineRule="auto"/>
        <w:ind w:right="-1"/>
        <w:rPr>
          <w:rFonts w:eastAsiaTheme="minorHAnsi"/>
          <w:sz w:val="24"/>
          <w:szCs w:val="24"/>
          <w:lang w:eastAsia="en-US"/>
        </w:rPr>
      </w:pPr>
      <w:r w:rsidRPr="003858BD">
        <w:rPr>
          <w:rFonts w:eastAsiaTheme="minorHAnsi"/>
          <w:sz w:val="24"/>
          <w:szCs w:val="24"/>
          <w:lang w:eastAsia="en-US"/>
        </w:rPr>
        <w:t>Park</w:t>
      </w:r>
      <w:r w:rsidR="00E33C7D">
        <w:rPr>
          <w:rFonts w:eastAsiaTheme="minorHAnsi"/>
          <w:sz w:val="24"/>
          <w:szCs w:val="24"/>
          <w:lang w:eastAsia="en-US"/>
        </w:rPr>
        <w:t>,</w:t>
      </w:r>
      <w:r w:rsidRPr="003858BD">
        <w:rPr>
          <w:rFonts w:eastAsiaTheme="minorHAnsi"/>
          <w:sz w:val="24"/>
          <w:szCs w:val="24"/>
          <w:lang w:eastAsia="en-US"/>
        </w:rPr>
        <w:t xml:space="preserve"> C</w:t>
      </w:r>
      <w:r w:rsidR="00E33C7D">
        <w:rPr>
          <w:rFonts w:eastAsiaTheme="minorHAnsi"/>
          <w:sz w:val="24"/>
          <w:szCs w:val="24"/>
          <w:lang w:eastAsia="en-US"/>
        </w:rPr>
        <w:t xml:space="preserve">. </w:t>
      </w:r>
      <w:r w:rsidRPr="003858BD">
        <w:rPr>
          <w:rFonts w:eastAsiaTheme="minorHAnsi"/>
          <w:sz w:val="24"/>
          <w:szCs w:val="24"/>
          <w:lang w:eastAsia="en-US"/>
        </w:rPr>
        <w:t>2007</w:t>
      </w:r>
      <w:r w:rsidR="00E33C7D">
        <w:rPr>
          <w:rFonts w:eastAsiaTheme="minorHAnsi"/>
          <w:sz w:val="24"/>
          <w:szCs w:val="24"/>
          <w:lang w:eastAsia="en-US"/>
        </w:rPr>
        <w:t>.</w:t>
      </w:r>
      <w:r w:rsidRPr="003858BD">
        <w:rPr>
          <w:rFonts w:eastAsiaTheme="minorHAnsi"/>
          <w:sz w:val="24"/>
          <w:szCs w:val="24"/>
          <w:lang w:eastAsia="en-US"/>
        </w:rPr>
        <w:t xml:space="preserve"> </w:t>
      </w:r>
      <w:r w:rsidRPr="00FA602F">
        <w:rPr>
          <w:rFonts w:eastAsiaTheme="minorHAnsi"/>
          <w:i/>
          <w:sz w:val="24"/>
          <w:szCs w:val="24"/>
          <w:lang w:eastAsia="en-US"/>
        </w:rPr>
        <w:t>Redefining the doctorate.</w:t>
      </w:r>
      <w:r w:rsidRPr="003858BD">
        <w:rPr>
          <w:rFonts w:eastAsiaTheme="minorHAnsi"/>
          <w:sz w:val="24"/>
          <w:szCs w:val="24"/>
          <w:lang w:eastAsia="en-US"/>
        </w:rPr>
        <w:t xml:space="preserve"> </w:t>
      </w:r>
      <w:hyperlink r:id="rId15" w:history="1">
        <w:r w:rsidR="00152E9B" w:rsidRPr="003858BD">
          <w:rPr>
            <w:rStyle w:val="Hyperlink"/>
            <w:rFonts w:eastAsiaTheme="minorHAnsi"/>
            <w:sz w:val="24"/>
            <w:szCs w:val="24"/>
            <w:lang w:eastAsia="en-US"/>
          </w:rPr>
          <w:t>https://www.heacademy.ac.uk/sites/default/files/redefining_the_doctorate.pdf</w:t>
        </w:r>
      </w:hyperlink>
      <w:r w:rsidR="00152E9B" w:rsidRPr="003858BD">
        <w:rPr>
          <w:rFonts w:eastAsiaTheme="minorHAnsi"/>
          <w:sz w:val="24"/>
          <w:szCs w:val="24"/>
          <w:lang w:eastAsia="en-US"/>
        </w:rPr>
        <w:t xml:space="preserve"> </w:t>
      </w:r>
    </w:p>
    <w:p w14:paraId="0B2A2F70" w14:textId="77777777" w:rsidR="00A21F4F" w:rsidRPr="00A21F4F" w:rsidRDefault="00A21F4F" w:rsidP="001903AB">
      <w:pPr>
        <w:spacing w:after="0" w:line="480" w:lineRule="auto"/>
        <w:ind w:right="-1"/>
        <w:rPr>
          <w:rFonts w:eastAsiaTheme="minorHAnsi"/>
          <w:sz w:val="24"/>
          <w:szCs w:val="24"/>
          <w:lang w:eastAsia="en-US"/>
        </w:rPr>
      </w:pPr>
    </w:p>
    <w:p w14:paraId="05CB9D2B" w14:textId="3B34047B" w:rsidR="004D4C33" w:rsidRPr="00A21F4F" w:rsidRDefault="00A21F4F" w:rsidP="001903AB">
      <w:pPr>
        <w:spacing w:after="0" w:line="480" w:lineRule="auto"/>
        <w:ind w:right="-1"/>
        <w:rPr>
          <w:rFonts w:eastAsiaTheme="minorHAnsi"/>
          <w:sz w:val="24"/>
          <w:szCs w:val="24"/>
          <w:lang w:eastAsia="en-US"/>
        </w:rPr>
      </w:pPr>
      <w:r w:rsidRPr="00A21F4F">
        <w:rPr>
          <w:rFonts w:eastAsiaTheme="minorHAnsi"/>
          <w:sz w:val="24"/>
          <w:szCs w:val="24"/>
          <w:lang w:eastAsia="en-US"/>
        </w:rPr>
        <w:lastRenderedPageBreak/>
        <w:t xml:space="preserve">Pásztor, A. 2015. “Careers on the move: International doctoral students at an elite British university”. </w:t>
      </w:r>
      <w:r w:rsidRPr="00A21F4F">
        <w:rPr>
          <w:rFonts w:eastAsiaTheme="minorHAnsi"/>
          <w:i/>
          <w:sz w:val="24"/>
          <w:szCs w:val="24"/>
          <w:lang w:eastAsia="en-US"/>
        </w:rPr>
        <w:t>Population, Space and Place</w:t>
      </w:r>
      <w:r w:rsidRPr="00A21F4F">
        <w:rPr>
          <w:rFonts w:eastAsiaTheme="minorHAnsi"/>
          <w:sz w:val="24"/>
          <w:szCs w:val="24"/>
          <w:lang w:eastAsia="en-US"/>
        </w:rPr>
        <w:t xml:space="preserve"> 21(8): 832-42.</w:t>
      </w:r>
    </w:p>
    <w:p w14:paraId="665CB61D" w14:textId="77777777" w:rsidR="00A21F4F" w:rsidRDefault="00A21F4F" w:rsidP="001903AB">
      <w:pPr>
        <w:spacing w:after="0" w:line="480" w:lineRule="auto"/>
        <w:ind w:right="-1"/>
        <w:rPr>
          <w:rFonts w:eastAsiaTheme="minorHAnsi"/>
          <w:sz w:val="24"/>
          <w:szCs w:val="24"/>
          <w:lang w:eastAsia="en-US"/>
        </w:rPr>
      </w:pPr>
    </w:p>
    <w:p w14:paraId="777D3128" w14:textId="46C8D4C3" w:rsidR="003F4CBA" w:rsidRPr="003858BD" w:rsidRDefault="00F14E25" w:rsidP="001903AB">
      <w:pPr>
        <w:spacing w:after="0" w:line="480" w:lineRule="auto"/>
        <w:ind w:right="-1"/>
        <w:rPr>
          <w:rFonts w:eastAsiaTheme="minorHAnsi"/>
          <w:sz w:val="24"/>
          <w:szCs w:val="24"/>
          <w:lang w:eastAsia="en-US"/>
        </w:rPr>
      </w:pPr>
      <w:proofErr w:type="spellStart"/>
      <w:r>
        <w:rPr>
          <w:rFonts w:eastAsiaTheme="minorHAnsi"/>
          <w:sz w:val="24"/>
          <w:szCs w:val="24"/>
          <w:lang w:eastAsia="en-US"/>
        </w:rPr>
        <w:t>Raftery</w:t>
      </w:r>
      <w:proofErr w:type="spellEnd"/>
      <w:r w:rsidR="00E33C7D">
        <w:rPr>
          <w:rFonts w:eastAsiaTheme="minorHAnsi"/>
          <w:sz w:val="24"/>
          <w:szCs w:val="24"/>
          <w:lang w:eastAsia="en-US"/>
        </w:rPr>
        <w:t>,</w:t>
      </w:r>
      <w:r>
        <w:rPr>
          <w:rFonts w:eastAsiaTheme="minorHAnsi"/>
          <w:sz w:val="24"/>
          <w:szCs w:val="24"/>
          <w:lang w:eastAsia="en-US"/>
        </w:rPr>
        <w:t xml:space="preserve"> A</w:t>
      </w:r>
      <w:r w:rsidR="00E33C7D">
        <w:rPr>
          <w:rFonts w:eastAsiaTheme="minorHAnsi"/>
          <w:sz w:val="24"/>
          <w:szCs w:val="24"/>
          <w:lang w:eastAsia="en-US"/>
        </w:rPr>
        <w:t>.</w:t>
      </w:r>
      <w:r>
        <w:rPr>
          <w:rFonts w:eastAsiaTheme="minorHAnsi"/>
          <w:sz w:val="24"/>
          <w:szCs w:val="24"/>
          <w:lang w:eastAsia="en-US"/>
        </w:rPr>
        <w:t>E</w:t>
      </w:r>
      <w:r w:rsidR="00E33C7D">
        <w:rPr>
          <w:rFonts w:eastAsiaTheme="minorHAnsi"/>
          <w:sz w:val="24"/>
          <w:szCs w:val="24"/>
          <w:lang w:eastAsia="en-US"/>
        </w:rPr>
        <w:t>.</w:t>
      </w:r>
      <w:r w:rsidR="00C2258B">
        <w:rPr>
          <w:rFonts w:eastAsiaTheme="minorHAnsi"/>
          <w:sz w:val="24"/>
          <w:szCs w:val="24"/>
          <w:lang w:eastAsia="en-US"/>
        </w:rPr>
        <w:t>,</w:t>
      </w:r>
      <w:r w:rsidR="00E33C7D">
        <w:rPr>
          <w:rFonts w:eastAsiaTheme="minorHAnsi"/>
          <w:sz w:val="24"/>
          <w:szCs w:val="24"/>
          <w:lang w:eastAsia="en-US"/>
        </w:rPr>
        <w:t xml:space="preserve"> and M. </w:t>
      </w:r>
      <w:proofErr w:type="spellStart"/>
      <w:r w:rsidR="00BA451D" w:rsidRPr="003858BD">
        <w:rPr>
          <w:rFonts w:eastAsiaTheme="minorHAnsi"/>
          <w:sz w:val="24"/>
          <w:szCs w:val="24"/>
          <w:lang w:eastAsia="en-US"/>
        </w:rPr>
        <w:t>Hout</w:t>
      </w:r>
      <w:proofErr w:type="spellEnd"/>
      <w:r w:rsidR="00E33C7D">
        <w:rPr>
          <w:rFonts w:eastAsiaTheme="minorHAnsi"/>
          <w:sz w:val="24"/>
          <w:szCs w:val="24"/>
          <w:lang w:eastAsia="en-US"/>
        </w:rPr>
        <w:t>. 1</w:t>
      </w:r>
      <w:r w:rsidR="00BA451D" w:rsidRPr="003858BD">
        <w:rPr>
          <w:rFonts w:eastAsiaTheme="minorHAnsi"/>
          <w:sz w:val="24"/>
          <w:szCs w:val="24"/>
          <w:lang w:eastAsia="en-US"/>
        </w:rPr>
        <w:t>993</w:t>
      </w:r>
      <w:r w:rsidR="00E33C7D">
        <w:rPr>
          <w:rFonts w:eastAsiaTheme="minorHAnsi"/>
          <w:sz w:val="24"/>
          <w:szCs w:val="24"/>
          <w:lang w:eastAsia="en-US"/>
        </w:rPr>
        <w:t>.</w:t>
      </w:r>
      <w:r w:rsidR="00BA451D" w:rsidRPr="003858BD">
        <w:rPr>
          <w:rFonts w:eastAsiaTheme="minorHAnsi"/>
          <w:sz w:val="24"/>
          <w:szCs w:val="24"/>
          <w:lang w:eastAsia="en-US"/>
        </w:rPr>
        <w:t xml:space="preserve"> </w:t>
      </w:r>
      <w:r w:rsidR="00D51A09">
        <w:rPr>
          <w:rFonts w:eastAsiaTheme="minorHAnsi"/>
          <w:sz w:val="24"/>
          <w:szCs w:val="24"/>
          <w:lang w:eastAsia="en-US"/>
        </w:rPr>
        <w:t>“</w:t>
      </w:r>
      <w:r w:rsidR="003F4CBA" w:rsidRPr="003858BD">
        <w:rPr>
          <w:rFonts w:eastAsiaTheme="minorHAnsi"/>
          <w:sz w:val="24"/>
          <w:szCs w:val="24"/>
          <w:lang w:eastAsia="en-US"/>
        </w:rPr>
        <w:t>Maximally Maintained Inequality: Expansion, Reform, and Opportunity in Irish Education, 1921–75.</w:t>
      </w:r>
      <w:r w:rsidR="00D51A09">
        <w:rPr>
          <w:rFonts w:eastAsiaTheme="minorHAnsi"/>
          <w:sz w:val="24"/>
          <w:szCs w:val="24"/>
          <w:lang w:eastAsia="en-US"/>
        </w:rPr>
        <w:t>”</w:t>
      </w:r>
      <w:r w:rsidR="003F4CBA" w:rsidRPr="003858BD">
        <w:rPr>
          <w:rFonts w:eastAsiaTheme="minorHAnsi"/>
          <w:sz w:val="24"/>
          <w:szCs w:val="24"/>
          <w:lang w:eastAsia="en-US"/>
        </w:rPr>
        <w:t xml:space="preserve"> </w:t>
      </w:r>
      <w:r w:rsidR="003F4CBA" w:rsidRPr="003858BD">
        <w:rPr>
          <w:rFonts w:eastAsiaTheme="minorHAnsi"/>
          <w:i/>
          <w:sz w:val="24"/>
          <w:szCs w:val="24"/>
          <w:lang w:eastAsia="en-US"/>
        </w:rPr>
        <w:t>Sociology of Education</w:t>
      </w:r>
      <w:r w:rsidR="003F4CBA" w:rsidRPr="003858BD">
        <w:rPr>
          <w:rFonts w:eastAsiaTheme="minorHAnsi"/>
          <w:sz w:val="24"/>
          <w:szCs w:val="24"/>
          <w:lang w:eastAsia="en-US"/>
        </w:rPr>
        <w:t xml:space="preserve"> 66: 41–62.</w:t>
      </w:r>
    </w:p>
    <w:p w14:paraId="18D3D5DA" w14:textId="77777777" w:rsidR="003F4CBA" w:rsidRPr="003858BD" w:rsidRDefault="003F4CBA" w:rsidP="001903AB">
      <w:pPr>
        <w:spacing w:after="0" w:line="480" w:lineRule="auto"/>
        <w:ind w:right="-1"/>
        <w:rPr>
          <w:rFonts w:eastAsiaTheme="minorHAnsi"/>
          <w:sz w:val="24"/>
          <w:szCs w:val="24"/>
          <w:lang w:eastAsia="en-US"/>
        </w:rPr>
      </w:pPr>
    </w:p>
    <w:p w14:paraId="11BFCBAA" w14:textId="1EC45753" w:rsidR="00003390" w:rsidRPr="007733FE" w:rsidRDefault="00FA302C" w:rsidP="001903AB">
      <w:pPr>
        <w:shd w:val="clear" w:color="auto" w:fill="FFFFFF"/>
        <w:spacing w:line="480" w:lineRule="auto"/>
        <w:ind w:right="-1"/>
        <w:rPr>
          <w:sz w:val="24"/>
          <w:szCs w:val="24"/>
        </w:rPr>
      </w:pPr>
      <w:r w:rsidRPr="003858BD">
        <w:rPr>
          <w:sz w:val="24"/>
          <w:szCs w:val="24"/>
        </w:rPr>
        <w:t>Reay</w:t>
      </w:r>
      <w:r w:rsidR="00E33C7D">
        <w:rPr>
          <w:sz w:val="24"/>
          <w:szCs w:val="24"/>
        </w:rPr>
        <w:t>,</w:t>
      </w:r>
      <w:r w:rsidR="00003390" w:rsidRPr="003858BD">
        <w:rPr>
          <w:sz w:val="24"/>
          <w:szCs w:val="24"/>
        </w:rPr>
        <w:t xml:space="preserve"> D</w:t>
      </w:r>
      <w:r w:rsidR="00E33C7D">
        <w:rPr>
          <w:sz w:val="24"/>
          <w:szCs w:val="24"/>
        </w:rPr>
        <w:t>.</w:t>
      </w:r>
      <w:r w:rsidRPr="003858BD">
        <w:rPr>
          <w:sz w:val="24"/>
          <w:szCs w:val="24"/>
        </w:rPr>
        <w:t>,</w:t>
      </w:r>
      <w:r w:rsidR="00003390" w:rsidRPr="003858BD">
        <w:rPr>
          <w:sz w:val="24"/>
          <w:szCs w:val="24"/>
        </w:rPr>
        <w:t xml:space="preserve"> </w:t>
      </w:r>
      <w:r w:rsidR="00E33C7D">
        <w:rPr>
          <w:sz w:val="24"/>
          <w:szCs w:val="24"/>
        </w:rPr>
        <w:t xml:space="preserve">M.E. </w:t>
      </w:r>
      <w:r w:rsidR="00D060C0" w:rsidRPr="003858BD">
        <w:rPr>
          <w:rFonts w:eastAsiaTheme="minorHAnsi"/>
          <w:sz w:val="24"/>
          <w:szCs w:val="24"/>
          <w:lang w:eastAsia="en-US"/>
        </w:rPr>
        <w:t>David</w:t>
      </w:r>
      <w:r w:rsidR="00C2258B">
        <w:rPr>
          <w:rFonts w:eastAsiaTheme="minorHAnsi"/>
          <w:sz w:val="24"/>
          <w:szCs w:val="24"/>
          <w:lang w:eastAsia="en-US"/>
        </w:rPr>
        <w:t>,</w:t>
      </w:r>
      <w:r w:rsidR="00D060C0" w:rsidRPr="003858BD">
        <w:rPr>
          <w:rFonts w:eastAsiaTheme="minorHAnsi"/>
          <w:sz w:val="24"/>
          <w:szCs w:val="24"/>
          <w:lang w:eastAsia="en-US"/>
        </w:rPr>
        <w:t xml:space="preserve"> and </w:t>
      </w:r>
      <w:r w:rsidR="00613EE2">
        <w:rPr>
          <w:rFonts w:eastAsiaTheme="minorHAnsi"/>
          <w:sz w:val="24"/>
          <w:szCs w:val="24"/>
          <w:lang w:eastAsia="en-US"/>
        </w:rPr>
        <w:t xml:space="preserve">S.J. </w:t>
      </w:r>
      <w:r w:rsidR="00D060C0" w:rsidRPr="003858BD">
        <w:rPr>
          <w:rFonts w:eastAsiaTheme="minorHAnsi"/>
          <w:sz w:val="24"/>
          <w:szCs w:val="24"/>
          <w:lang w:eastAsia="en-US"/>
        </w:rPr>
        <w:t>Ball</w:t>
      </w:r>
      <w:r w:rsidR="00613EE2">
        <w:rPr>
          <w:rFonts w:eastAsiaTheme="minorHAnsi"/>
          <w:sz w:val="24"/>
          <w:szCs w:val="24"/>
          <w:lang w:eastAsia="en-US"/>
        </w:rPr>
        <w:t xml:space="preserve">. </w:t>
      </w:r>
      <w:r w:rsidR="007733FE">
        <w:rPr>
          <w:sz w:val="24"/>
          <w:szCs w:val="24"/>
        </w:rPr>
        <w:t xml:space="preserve">2005. </w:t>
      </w:r>
      <w:r w:rsidR="007733FE">
        <w:rPr>
          <w:i/>
          <w:sz w:val="24"/>
          <w:szCs w:val="24"/>
        </w:rPr>
        <w:t>Degrees of Choice: Class, Race, Gender and Higher Education</w:t>
      </w:r>
      <w:r w:rsidR="007733FE">
        <w:rPr>
          <w:sz w:val="24"/>
          <w:szCs w:val="24"/>
        </w:rPr>
        <w:t>. Trentham Books: Stoke-on-Trent.</w:t>
      </w:r>
    </w:p>
    <w:p w14:paraId="1F3A356E" w14:textId="77777777" w:rsidR="00C6197E" w:rsidRPr="003858BD" w:rsidRDefault="00C6197E" w:rsidP="001903AB">
      <w:pPr>
        <w:spacing w:after="0" w:line="480" w:lineRule="auto"/>
        <w:ind w:right="-1"/>
        <w:rPr>
          <w:rFonts w:eastAsiaTheme="minorHAnsi"/>
          <w:sz w:val="24"/>
          <w:szCs w:val="24"/>
          <w:lang w:eastAsia="en-US"/>
        </w:rPr>
      </w:pPr>
    </w:p>
    <w:p w14:paraId="17207A68" w14:textId="0DA961FD" w:rsidR="00AF07A7" w:rsidRPr="003858BD" w:rsidRDefault="00335171" w:rsidP="001903AB">
      <w:pPr>
        <w:spacing w:after="0" w:line="480" w:lineRule="auto"/>
        <w:ind w:right="-1"/>
        <w:rPr>
          <w:rFonts w:eastAsiaTheme="minorHAnsi"/>
          <w:sz w:val="24"/>
          <w:szCs w:val="24"/>
          <w:lang w:eastAsia="en-US"/>
        </w:rPr>
      </w:pPr>
      <w:r w:rsidRPr="003858BD">
        <w:rPr>
          <w:rFonts w:eastAsiaTheme="minorHAnsi"/>
          <w:sz w:val="24"/>
          <w:szCs w:val="24"/>
          <w:lang w:eastAsia="en-US"/>
        </w:rPr>
        <w:t>Robbins</w:t>
      </w:r>
      <w:r w:rsidR="00613EE2">
        <w:rPr>
          <w:rFonts w:eastAsiaTheme="minorHAnsi"/>
          <w:sz w:val="24"/>
          <w:szCs w:val="24"/>
          <w:lang w:eastAsia="en-US"/>
        </w:rPr>
        <w:t xml:space="preserve">, </w:t>
      </w:r>
      <w:r w:rsidR="008343FB" w:rsidRPr="003858BD">
        <w:rPr>
          <w:rFonts w:eastAsiaTheme="minorHAnsi"/>
          <w:sz w:val="24"/>
          <w:szCs w:val="24"/>
          <w:lang w:eastAsia="en-US"/>
        </w:rPr>
        <w:t>D</w:t>
      </w:r>
      <w:r w:rsidR="00613EE2">
        <w:rPr>
          <w:rFonts w:eastAsiaTheme="minorHAnsi"/>
          <w:sz w:val="24"/>
          <w:szCs w:val="24"/>
          <w:lang w:eastAsia="en-US"/>
        </w:rPr>
        <w:t xml:space="preserve">. </w:t>
      </w:r>
      <w:r w:rsidR="008343FB" w:rsidRPr="003858BD">
        <w:rPr>
          <w:rFonts w:eastAsiaTheme="minorHAnsi"/>
          <w:sz w:val="24"/>
          <w:szCs w:val="24"/>
          <w:lang w:eastAsia="en-US"/>
        </w:rPr>
        <w:t>1991</w:t>
      </w:r>
      <w:r w:rsidR="00613EE2">
        <w:rPr>
          <w:rFonts w:eastAsiaTheme="minorHAnsi"/>
          <w:sz w:val="24"/>
          <w:szCs w:val="24"/>
          <w:lang w:eastAsia="en-US"/>
        </w:rPr>
        <w:t>.</w:t>
      </w:r>
      <w:r w:rsidR="00742301" w:rsidRPr="003858BD">
        <w:rPr>
          <w:rFonts w:eastAsiaTheme="minorHAnsi"/>
          <w:sz w:val="24"/>
          <w:szCs w:val="24"/>
          <w:lang w:eastAsia="en-US"/>
        </w:rPr>
        <w:t xml:space="preserve"> </w:t>
      </w:r>
      <w:r w:rsidR="00742301" w:rsidRPr="003858BD">
        <w:rPr>
          <w:rFonts w:eastAsiaTheme="minorHAnsi"/>
          <w:i/>
          <w:sz w:val="24"/>
          <w:szCs w:val="24"/>
          <w:lang w:eastAsia="en-US"/>
        </w:rPr>
        <w:t>The Work of Pierre Bourdieu: recognising society</w:t>
      </w:r>
      <w:r w:rsidRPr="003858BD">
        <w:rPr>
          <w:rFonts w:eastAsiaTheme="minorHAnsi"/>
          <w:sz w:val="24"/>
          <w:szCs w:val="24"/>
          <w:lang w:eastAsia="en-US"/>
        </w:rPr>
        <w:t>.</w:t>
      </w:r>
      <w:r w:rsidR="00742301" w:rsidRPr="003858BD">
        <w:rPr>
          <w:rFonts w:eastAsiaTheme="minorHAnsi"/>
          <w:sz w:val="24"/>
          <w:szCs w:val="24"/>
          <w:lang w:eastAsia="en-US"/>
        </w:rPr>
        <w:t xml:space="preserve"> Milton Keynes: Open University Press.</w:t>
      </w:r>
      <w:r w:rsidR="00422EF6" w:rsidRPr="003858BD">
        <w:rPr>
          <w:rFonts w:eastAsiaTheme="minorHAnsi"/>
          <w:sz w:val="24"/>
          <w:szCs w:val="24"/>
          <w:lang w:eastAsia="en-US"/>
        </w:rPr>
        <w:t xml:space="preserve"> </w:t>
      </w:r>
    </w:p>
    <w:p w14:paraId="54049928" w14:textId="77777777" w:rsidR="00AF07A7" w:rsidRPr="003858BD" w:rsidRDefault="00AF07A7" w:rsidP="001903AB">
      <w:pPr>
        <w:spacing w:after="0" w:line="480" w:lineRule="auto"/>
        <w:ind w:right="-1"/>
        <w:rPr>
          <w:rFonts w:eastAsiaTheme="minorHAnsi"/>
          <w:sz w:val="24"/>
          <w:szCs w:val="24"/>
          <w:lang w:eastAsia="en-US"/>
        </w:rPr>
      </w:pPr>
    </w:p>
    <w:p w14:paraId="469D0E36" w14:textId="66255FAC" w:rsidR="00E70527" w:rsidRDefault="00E70527" w:rsidP="001903AB">
      <w:pPr>
        <w:spacing w:after="0" w:line="480" w:lineRule="auto"/>
        <w:ind w:right="-1"/>
        <w:rPr>
          <w:rFonts w:eastAsiaTheme="minorHAnsi"/>
          <w:sz w:val="24"/>
          <w:szCs w:val="24"/>
          <w:lang w:eastAsia="en-US"/>
        </w:rPr>
      </w:pPr>
      <w:proofErr w:type="spellStart"/>
      <w:r>
        <w:rPr>
          <w:rFonts w:eastAsiaTheme="minorHAnsi"/>
          <w:sz w:val="24"/>
          <w:szCs w:val="24"/>
          <w:lang w:eastAsia="en-US"/>
        </w:rPr>
        <w:t>Shavit</w:t>
      </w:r>
      <w:proofErr w:type="spellEnd"/>
      <w:r w:rsidR="00613EE2">
        <w:rPr>
          <w:rFonts w:eastAsiaTheme="minorHAnsi"/>
          <w:sz w:val="24"/>
          <w:szCs w:val="24"/>
          <w:lang w:eastAsia="en-US"/>
        </w:rPr>
        <w:t>,</w:t>
      </w:r>
      <w:r>
        <w:rPr>
          <w:rFonts w:eastAsiaTheme="minorHAnsi"/>
          <w:sz w:val="24"/>
          <w:szCs w:val="24"/>
          <w:lang w:eastAsia="en-US"/>
        </w:rPr>
        <w:t xml:space="preserve"> Y</w:t>
      </w:r>
      <w:r w:rsidR="00613EE2">
        <w:rPr>
          <w:rFonts w:eastAsiaTheme="minorHAnsi"/>
          <w:sz w:val="24"/>
          <w:szCs w:val="24"/>
          <w:lang w:eastAsia="en-US"/>
        </w:rPr>
        <w:t>.</w:t>
      </w:r>
      <w:r w:rsidR="00006FD6">
        <w:rPr>
          <w:rFonts w:eastAsiaTheme="minorHAnsi"/>
          <w:sz w:val="24"/>
          <w:szCs w:val="24"/>
          <w:lang w:eastAsia="en-US"/>
        </w:rPr>
        <w:t xml:space="preserve">, Arum, R. and </w:t>
      </w:r>
      <w:proofErr w:type="spellStart"/>
      <w:r w:rsidR="00006FD6">
        <w:rPr>
          <w:rFonts w:eastAsiaTheme="minorHAnsi"/>
          <w:sz w:val="24"/>
          <w:szCs w:val="24"/>
          <w:lang w:eastAsia="en-US"/>
        </w:rPr>
        <w:t>Gamoran</w:t>
      </w:r>
      <w:proofErr w:type="spellEnd"/>
      <w:r w:rsidR="00006FD6">
        <w:rPr>
          <w:rFonts w:eastAsiaTheme="minorHAnsi"/>
          <w:sz w:val="24"/>
          <w:szCs w:val="24"/>
          <w:lang w:eastAsia="en-US"/>
        </w:rPr>
        <w:t>, A.</w:t>
      </w:r>
      <w:r>
        <w:rPr>
          <w:rFonts w:eastAsiaTheme="minorHAnsi"/>
          <w:sz w:val="24"/>
          <w:szCs w:val="24"/>
          <w:lang w:eastAsia="en-US"/>
        </w:rPr>
        <w:t xml:space="preserve"> 2007</w:t>
      </w:r>
      <w:r w:rsidR="00613EE2">
        <w:rPr>
          <w:rFonts w:eastAsiaTheme="minorHAnsi"/>
          <w:sz w:val="24"/>
          <w:szCs w:val="24"/>
          <w:lang w:eastAsia="en-US"/>
        </w:rPr>
        <w:t>.</w:t>
      </w:r>
      <w:r w:rsidRPr="00E70527">
        <w:rPr>
          <w:rFonts w:eastAsiaTheme="minorHAnsi"/>
          <w:sz w:val="24"/>
          <w:szCs w:val="24"/>
          <w:lang w:eastAsia="en-US"/>
        </w:rPr>
        <w:t xml:space="preserve"> </w:t>
      </w:r>
      <w:r w:rsidRPr="00E70527">
        <w:rPr>
          <w:rFonts w:eastAsiaTheme="minorHAnsi"/>
          <w:i/>
          <w:sz w:val="24"/>
          <w:szCs w:val="24"/>
          <w:lang w:eastAsia="en-US"/>
        </w:rPr>
        <w:t>Stratification in Higher Education: A Comparative Study</w:t>
      </w:r>
      <w:r w:rsidRPr="00E70527">
        <w:rPr>
          <w:rFonts w:eastAsiaTheme="minorHAnsi"/>
          <w:sz w:val="24"/>
          <w:szCs w:val="24"/>
          <w:lang w:eastAsia="en-US"/>
        </w:rPr>
        <w:t>. Stanford</w:t>
      </w:r>
      <w:r w:rsidR="00FA602F">
        <w:rPr>
          <w:rFonts w:eastAsiaTheme="minorHAnsi"/>
          <w:sz w:val="24"/>
          <w:szCs w:val="24"/>
          <w:lang w:eastAsia="en-US"/>
        </w:rPr>
        <w:t>: Stanford</w:t>
      </w:r>
      <w:r w:rsidRPr="00E70527">
        <w:rPr>
          <w:rFonts w:eastAsiaTheme="minorHAnsi"/>
          <w:sz w:val="24"/>
          <w:szCs w:val="24"/>
          <w:lang w:eastAsia="en-US"/>
        </w:rPr>
        <w:t xml:space="preserve"> University Press</w:t>
      </w:r>
      <w:r>
        <w:rPr>
          <w:rFonts w:eastAsiaTheme="minorHAnsi"/>
          <w:sz w:val="24"/>
          <w:szCs w:val="24"/>
          <w:lang w:eastAsia="en-US"/>
        </w:rPr>
        <w:t>.</w:t>
      </w:r>
    </w:p>
    <w:p w14:paraId="6970CD5D" w14:textId="77777777" w:rsidR="004D4C33" w:rsidRPr="003858BD" w:rsidRDefault="004D4C33" w:rsidP="001903AB">
      <w:pPr>
        <w:spacing w:after="0" w:line="480" w:lineRule="auto"/>
        <w:ind w:right="-1"/>
        <w:rPr>
          <w:rFonts w:eastAsiaTheme="minorHAnsi"/>
          <w:sz w:val="24"/>
          <w:szCs w:val="24"/>
          <w:lang w:eastAsia="en-US"/>
        </w:rPr>
      </w:pPr>
    </w:p>
    <w:p w14:paraId="27835DFA" w14:textId="3906D0C7" w:rsidR="0058300A" w:rsidRPr="003858BD" w:rsidRDefault="0058300A" w:rsidP="001903AB">
      <w:pPr>
        <w:spacing w:after="0" w:line="480" w:lineRule="auto"/>
        <w:ind w:right="-1"/>
        <w:rPr>
          <w:rFonts w:eastAsiaTheme="minorHAnsi"/>
          <w:sz w:val="24"/>
          <w:szCs w:val="24"/>
          <w:lang w:eastAsia="en-US"/>
        </w:rPr>
      </w:pPr>
      <w:proofErr w:type="spellStart"/>
      <w:r w:rsidRPr="003858BD">
        <w:rPr>
          <w:rFonts w:eastAsiaTheme="minorHAnsi"/>
          <w:sz w:val="24"/>
          <w:szCs w:val="24"/>
          <w:lang w:eastAsia="en-US"/>
        </w:rPr>
        <w:t>Snee</w:t>
      </w:r>
      <w:proofErr w:type="spellEnd"/>
      <w:r w:rsidR="00613EE2">
        <w:rPr>
          <w:rFonts w:eastAsiaTheme="minorHAnsi"/>
          <w:sz w:val="24"/>
          <w:szCs w:val="24"/>
          <w:lang w:eastAsia="en-US"/>
        </w:rPr>
        <w:t>,</w:t>
      </w:r>
      <w:r w:rsidRPr="003858BD">
        <w:rPr>
          <w:rFonts w:eastAsiaTheme="minorHAnsi"/>
          <w:sz w:val="24"/>
          <w:szCs w:val="24"/>
          <w:lang w:eastAsia="en-US"/>
        </w:rPr>
        <w:t xml:space="preserve"> H</w:t>
      </w:r>
      <w:r w:rsidR="00613EE2">
        <w:rPr>
          <w:rFonts w:eastAsiaTheme="minorHAnsi"/>
          <w:sz w:val="24"/>
          <w:szCs w:val="24"/>
          <w:lang w:eastAsia="en-US"/>
        </w:rPr>
        <w:t xml:space="preserve">. </w:t>
      </w:r>
      <w:r w:rsidRPr="003858BD">
        <w:rPr>
          <w:rFonts w:eastAsiaTheme="minorHAnsi"/>
          <w:sz w:val="24"/>
          <w:szCs w:val="24"/>
          <w:lang w:eastAsia="en-US"/>
        </w:rPr>
        <w:t>2014</w:t>
      </w:r>
      <w:r w:rsidR="00613EE2">
        <w:rPr>
          <w:rFonts w:eastAsiaTheme="minorHAnsi"/>
          <w:sz w:val="24"/>
          <w:szCs w:val="24"/>
          <w:lang w:eastAsia="en-US"/>
        </w:rPr>
        <w:t>.</w:t>
      </w:r>
      <w:r w:rsidRPr="003858BD">
        <w:rPr>
          <w:rFonts w:eastAsiaTheme="minorHAnsi"/>
          <w:sz w:val="24"/>
          <w:szCs w:val="24"/>
          <w:lang w:eastAsia="en-US"/>
        </w:rPr>
        <w:t xml:space="preserve"> </w:t>
      </w:r>
      <w:r w:rsidRPr="003858BD">
        <w:rPr>
          <w:rFonts w:eastAsiaTheme="minorHAnsi"/>
          <w:i/>
          <w:sz w:val="24"/>
          <w:szCs w:val="24"/>
          <w:lang w:eastAsia="en-US"/>
        </w:rPr>
        <w:t>A Cosmopolitan Journey? Difference, Distinction and Identity Work in Gap Year Travel.</w:t>
      </w:r>
      <w:r w:rsidRPr="003858BD">
        <w:rPr>
          <w:rFonts w:eastAsiaTheme="minorHAnsi"/>
          <w:sz w:val="24"/>
          <w:szCs w:val="24"/>
          <w:lang w:eastAsia="en-US"/>
        </w:rPr>
        <w:t xml:space="preserve"> Aldershot: Ashgate.</w:t>
      </w:r>
    </w:p>
    <w:p w14:paraId="75B8F697" w14:textId="77777777" w:rsidR="0058300A" w:rsidRPr="003858BD" w:rsidRDefault="0058300A" w:rsidP="001903AB">
      <w:pPr>
        <w:spacing w:after="0" w:line="480" w:lineRule="auto"/>
        <w:ind w:right="-1"/>
        <w:rPr>
          <w:rFonts w:eastAsiaTheme="minorHAnsi"/>
          <w:sz w:val="24"/>
          <w:szCs w:val="24"/>
          <w:lang w:eastAsia="en-US"/>
        </w:rPr>
      </w:pPr>
    </w:p>
    <w:p w14:paraId="1194AA85" w14:textId="77777777" w:rsidR="00CD3E80" w:rsidRPr="003858BD" w:rsidRDefault="00CD3E80" w:rsidP="00CD3E80">
      <w:pPr>
        <w:spacing w:after="0" w:line="480" w:lineRule="auto"/>
        <w:ind w:right="-1"/>
        <w:rPr>
          <w:rFonts w:eastAsiaTheme="minorHAnsi"/>
          <w:sz w:val="24"/>
          <w:szCs w:val="24"/>
          <w:lang w:eastAsia="en-US"/>
        </w:rPr>
      </w:pPr>
      <w:r>
        <w:rPr>
          <w:rFonts w:eastAsiaTheme="minorHAnsi"/>
          <w:sz w:val="24"/>
          <w:szCs w:val="24"/>
          <w:lang w:eastAsia="en-US"/>
        </w:rPr>
        <w:t xml:space="preserve">Sutton Trust. </w:t>
      </w:r>
      <w:r w:rsidRPr="003858BD">
        <w:rPr>
          <w:rFonts w:eastAsiaTheme="minorHAnsi"/>
          <w:sz w:val="24"/>
          <w:szCs w:val="24"/>
          <w:lang w:eastAsia="en-US"/>
        </w:rPr>
        <w:t>2010</w:t>
      </w:r>
      <w:r>
        <w:rPr>
          <w:rFonts w:eastAsiaTheme="minorHAnsi"/>
          <w:sz w:val="24"/>
          <w:szCs w:val="24"/>
          <w:lang w:eastAsia="en-US"/>
        </w:rPr>
        <w:t>.</w:t>
      </w:r>
      <w:r w:rsidRPr="003858BD">
        <w:rPr>
          <w:rFonts w:eastAsiaTheme="minorHAnsi"/>
          <w:sz w:val="24"/>
          <w:szCs w:val="24"/>
          <w:lang w:eastAsia="en-US"/>
        </w:rPr>
        <w:t xml:space="preserve"> </w:t>
      </w:r>
      <w:r w:rsidRPr="00FA602F">
        <w:rPr>
          <w:rFonts w:eastAsiaTheme="minorHAnsi"/>
          <w:i/>
          <w:sz w:val="24"/>
          <w:szCs w:val="24"/>
          <w:lang w:eastAsia="en-US"/>
        </w:rPr>
        <w:t>Widening access to selective universities.</w:t>
      </w:r>
      <w:r w:rsidRPr="003858BD">
        <w:rPr>
          <w:rFonts w:eastAsiaTheme="minorHAnsi"/>
          <w:sz w:val="24"/>
          <w:szCs w:val="24"/>
          <w:lang w:eastAsia="en-US"/>
        </w:rPr>
        <w:t xml:space="preserve"> </w:t>
      </w:r>
      <w:hyperlink r:id="rId16" w:history="1">
        <w:r w:rsidRPr="003858BD">
          <w:rPr>
            <w:rStyle w:val="Hyperlink"/>
            <w:rFonts w:eastAsiaTheme="minorHAnsi"/>
            <w:sz w:val="24"/>
            <w:szCs w:val="24"/>
            <w:lang w:eastAsia="en-US"/>
          </w:rPr>
          <w:t>http://www.suttontrust.com/wp-content/uploads/2010/01/1martin_harris.pdf</w:t>
        </w:r>
      </w:hyperlink>
      <w:r w:rsidRPr="003858BD">
        <w:rPr>
          <w:rFonts w:eastAsiaTheme="minorHAnsi"/>
          <w:sz w:val="24"/>
          <w:szCs w:val="24"/>
          <w:lang w:eastAsia="en-US"/>
        </w:rPr>
        <w:t xml:space="preserve"> </w:t>
      </w:r>
    </w:p>
    <w:p w14:paraId="0F5E7960" w14:textId="77777777" w:rsidR="00CD3E80" w:rsidRPr="003858BD" w:rsidRDefault="00CD3E80" w:rsidP="00CD3E80">
      <w:pPr>
        <w:spacing w:after="0" w:line="480" w:lineRule="auto"/>
        <w:ind w:right="-1"/>
        <w:rPr>
          <w:rFonts w:eastAsiaTheme="minorHAnsi"/>
          <w:sz w:val="24"/>
          <w:szCs w:val="24"/>
          <w:lang w:eastAsia="en-US"/>
        </w:rPr>
      </w:pPr>
    </w:p>
    <w:p w14:paraId="53D8F697" w14:textId="1931FB93" w:rsidR="00E47ECA" w:rsidRPr="003858BD" w:rsidRDefault="00613EE2" w:rsidP="001903AB">
      <w:pPr>
        <w:spacing w:after="0" w:line="480" w:lineRule="auto"/>
        <w:ind w:right="-1"/>
        <w:rPr>
          <w:rFonts w:eastAsiaTheme="minorHAnsi"/>
          <w:sz w:val="24"/>
          <w:szCs w:val="24"/>
          <w:lang w:eastAsia="en-US"/>
        </w:rPr>
      </w:pPr>
      <w:r>
        <w:rPr>
          <w:rFonts w:eastAsiaTheme="minorHAnsi"/>
          <w:sz w:val="24"/>
          <w:szCs w:val="24"/>
          <w:lang w:eastAsia="en-US"/>
        </w:rPr>
        <w:lastRenderedPageBreak/>
        <w:t xml:space="preserve">Sutton Trust. </w:t>
      </w:r>
      <w:r w:rsidR="00E47ECA" w:rsidRPr="003858BD">
        <w:rPr>
          <w:rFonts w:eastAsiaTheme="minorHAnsi"/>
          <w:sz w:val="24"/>
          <w:szCs w:val="24"/>
          <w:lang w:eastAsia="en-US"/>
        </w:rPr>
        <w:t>2014</w:t>
      </w:r>
      <w:r>
        <w:rPr>
          <w:rFonts w:eastAsiaTheme="minorHAnsi"/>
          <w:sz w:val="24"/>
          <w:szCs w:val="24"/>
          <w:lang w:eastAsia="en-US"/>
        </w:rPr>
        <w:t>.</w:t>
      </w:r>
      <w:r w:rsidR="00E47ECA" w:rsidRPr="003858BD">
        <w:rPr>
          <w:rFonts w:eastAsiaTheme="minorHAnsi"/>
          <w:sz w:val="24"/>
          <w:szCs w:val="24"/>
          <w:lang w:eastAsia="en-US"/>
        </w:rPr>
        <w:t xml:space="preserve"> </w:t>
      </w:r>
      <w:r w:rsidR="00E47ECA" w:rsidRPr="00FA602F">
        <w:rPr>
          <w:rFonts w:eastAsiaTheme="minorHAnsi"/>
          <w:i/>
          <w:sz w:val="24"/>
          <w:szCs w:val="24"/>
          <w:lang w:eastAsia="en-US"/>
        </w:rPr>
        <w:t>Earning by Degrees. Differences in the career outcomes of UK graduates</w:t>
      </w:r>
      <w:r w:rsidR="008343FB" w:rsidRPr="003858BD">
        <w:rPr>
          <w:rFonts w:eastAsiaTheme="minorHAnsi"/>
          <w:sz w:val="24"/>
          <w:szCs w:val="24"/>
          <w:lang w:eastAsia="en-US"/>
        </w:rPr>
        <w:t>.</w:t>
      </w:r>
      <w:r w:rsidR="008343FB" w:rsidRPr="003858BD">
        <w:t xml:space="preserve"> </w:t>
      </w:r>
      <w:hyperlink r:id="rId17" w:history="1">
        <w:r w:rsidR="00335171" w:rsidRPr="003858BD">
          <w:rPr>
            <w:rStyle w:val="Hyperlink"/>
            <w:rFonts w:eastAsiaTheme="minorHAnsi"/>
            <w:sz w:val="24"/>
            <w:szCs w:val="24"/>
            <w:lang w:eastAsia="en-US"/>
          </w:rPr>
          <w:t>http://www.suttontrust.com/wp-content/uploads/2014/12/Earnings-by-Degrees-REPORT.pdf</w:t>
        </w:r>
      </w:hyperlink>
      <w:r w:rsidR="00335171" w:rsidRPr="003858BD">
        <w:rPr>
          <w:rFonts w:eastAsiaTheme="minorHAnsi"/>
          <w:sz w:val="24"/>
          <w:szCs w:val="24"/>
          <w:lang w:eastAsia="en-US"/>
        </w:rPr>
        <w:t xml:space="preserve"> </w:t>
      </w:r>
    </w:p>
    <w:p w14:paraId="4578E2E2" w14:textId="77777777" w:rsidR="00E47ECA" w:rsidRPr="003858BD" w:rsidRDefault="00E47ECA" w:rsidP="001903AB">
      <w:pPr>
        <w:spacing w:after="0" w:line="480" w:lineRule="auto"/>
        <w:ind w:right="-1"/>
        <w:rPr>
          <w:rFonts w:eastAsiaTheme="minorHAnsi"/>
          <w:sz w:val="24"/>
          <w:szCs w:val="24"/>
          <w:lang w:eastAsia="en-US"/>
        </w:rPr>
      </w:pPr>
    </w:p>
    <w:p w14:paraId="5EAED511" w14:textId="21B8CCE8" w:rsidR="00BE3369" w:rsidRPr="003858BD" w:rsidRDefault="00BE3369" w:rsidP="001903AB">
      <w:pPr>
        <w:spacing w:after="0" w:line="480" w:lineRule="auto"/>
        <w:ind w:right="-1"/>
        <w:rPr>
          <w:rFonts w:eastAsiaTheme="minorHAnsi"/>
          <w:sz w:val="24"/>
          <w:szCs w:val="24"/>
          <w:lang w:eastAsia="en-US"/>
        </w:rPr>
      </w:pPr>
      <w:r w:rsidRPr="003858BD">
        <w:rPr>
          <w:rFonts w:eastAsiaTheme="minorHAnsi"/>
          <w:sz w:val="24"/>
          <w:szCs w:val="24"/>
          <w:lang w:eastAsia="en-US"/>
        </w:rPr>
        <w:t>Universities UK</w:t>
      </w:r>
      <w:r w:rsidR="00613EE2">
        <w:rPr>
          <w:rFonts w:eastAsiaTheme="minorHAnsi"/>
          <w:sz w:val="24"/>
          <w:szCs w:val="24"/>
          <w:lang w:eastAsia="en-US"/>
        </w:rPr>
        <w:t xml:space="preserve">. </w:t>
      </w:r>
      <w:r w:rsidRPr="003858BD">
        <w:rPr>
          <w:rFonts w:eastAsiaTheme="minorHAnsi"/>
          <w:sz w:val="24"/>
          <w:szCs w:val="24"/>
          <w:lang w:eastAsia="en-US"/>
        </w:rPr>
        <w:t>2014</w:t>
      </w:r>
      <w:r w:rsidR="00613EE2">
        <w:rPr>
          <w:rFonts w:eastAsiaTheme="minorHAnsi"/>
          <w:sz w:val="24"/>
          <w:szCs w:val="24"/>
          <w:lang w:eastAsia="en-US"/>
        </w:rPr>
        <w:t>.</w:t>
      </w:r>
      <w:r w:rsidRPr="003858BD">
        <w:rPr>
          <w:rFonts w:eastAsiaTheme="minorHAnsi"/>
          <w:sz w:val="24"/>
          <w:szCs w:val="24"/>
          <w:lang w:eastAsia="en-US"/>
        </w:rPr>
        <w:t xml:space="preserve"> </w:t>
      </w:r>
      <w:r w:rsidRPr="00FA602F">
        <w:rPr>
          <w:rFonts w:eastAsiaTheme="minorHAnsi"/>
          <w:i/>
          <w:sz w:val="24"/>
          <w:szCs w:val="24"/>
          <w:lang w:eastAsia="en-US"/>
        </w:rPr>
        <w:t>Research and postgraduate research training</w:t>
      </w:r>
      <w:r w:rsidR="00FB1468">
        <w:rPr>
          <w:rFonts w:eastAsiaTheme="minorHAnsi"/>
          <w:sz w:val="24"/>
          <w:szCs w:val="24"/>
          <w:lang w:eastAsia="en-US"/>
        </w:rPr>
        <w:t xml:space="preserve">. </w:t>
      </w:r>
      <w:hyperlink r:id="rId18" w:history="1">
        <w:r w:rsidR="004D4C33" w:rsidRPr="003858BD">
          <w:rPr>
            <w:rStyle w:val="Hyperlink"/>
            <w:rFonts w:eastAsiaTheme="minorHAnsi"/>
            <w:sz w:val="24"/>
            <w:szCs w:val="24"/>
            <w:lang w:eastAsia="en-US"/>
          </w:rPr>
          <w:t>http://www.universitiesuk.ac.uk/highereducation/Documents/2014/ResearchAndPGRtraining.pdf</w:t>
        </w:r>
      </w:hyperlink>
      <w:r w:rsidR="004D4C33" w:rsidRPr="003858BD">
        <w:rPr>
          <w:rFonts w:eastAsiaTheme="minorHAnsi"/>
          <w:sz w:val="24"/>
          <w:szCs w:val="24"/>
          <w:lang w:eastAsia="en-US"/>
        </w:rPr>
        <w:t xml:space="preserve"> </w:t>
      </w:r>
    </w:p>
    <w:p w14:paraId="47165D68" w14:textId="77777777" w:rsidR="00A21F4F" w:rsidRDefault="00A21F4F" w:rsidP="001903AB">
      <w:pPr>
        <w:spacing w:after="0" w:line="480" w:lineRule="auto"/>
        <w:ind w:right="-1"/>
        <w:rPr>
          <w:rFonts w:eastAsiaTheme="minorHAnsi"/>
          <w:sz w:val="24"/>
          <w:szCs w:val="24"/>
          <w:lang w:eastAsia="en-US"/>
        </w:rPr>
      </w:pPr>
    </w:p>
    <w:p w14:paraId="400A358C" w14:textId="44D9328A" w:rsidR="00A21F4F" w:rsidRDefault="00A21F4F" w:rsidP="001903AB">
      <w:pPr>
        <w:spacing w:after="0" w:line="480" w:lineRule="auto"/>
        <w:ind w:right="-1"/>
        <w:rPr>
          <w:rFonts w:eastAsiaTheme="minorHAnsi"/>
          <w:sz w:val="24"/>
          <w:szCs w:val="24"/>
          <w:lang w:eastAsia="en-US"/>
        </w:rPr>
      </w:pPr>
      <w:r w:rsidRPr="00A21F4F">
        <w:rPr>
          <w:rFonts w:eastAsiaTheme="minorHAnsi"/>
          <w:sz w:val="24"/>
          <w:szCs w:val="24"/>
          <w:lang w:eastAsia="en-US"/>
        </w:rPr>
        <w:t>Wakeling P</w:t>
      </w:r>
      <w:r>
        <w:rPr>
          <w:rFonts w:eastAsiaTheme="minorHAnsi"/>
          <w:sz w:val="24"/>
          <w:szCs w:val="24"/>
          <w:lang w:eastAsia="en-US"/>
        </w:rPr>
        <w:t>.</w:t>
      </w:r>
      <w:r w:rsidRPr="00A21F4F">
        <w:rPr>
          <w:rFonts w:eastAsiaTheme="minorHAnsi"/>
          <w:sz w:val="24"/>
          <w:szCs w:val="24"/>
          <w:lang w:eastAsia="en-US"/>
        </w:rPr>
        <w:t xml:space="preserve">, </w:t>
      </w:r>
      <w:r>
        <w:rPr>
          <w:rFonts w:eastAsiaTheme="minorHAnsi"/>
          <w:sz w:val="24"/>
          <w:szCs w:val="24"/>
          <w:lang w:eastAsia="en-US"/>
        </w:rPr>
        <w:t xml:space="preserve">and G. </w:t>
      </w:r>
      <w:r w:rsidRPr="00A21F4F">
        <w:rPr>
          <w:rFonts w:eastAsiaTheme="minorHAnsi"/>
          <w:sz w:val="24"/>
          <w:szCs w:val="24"/>
          <w:lang w:eastAsia="en-US"/>
        </w:rPr>
        <w:t>Hampden-Thompson</w:t>
      </w:r>
      <w:r>
        <w:rPr>
          <w:rFonts w:eastAsiaTheme="minorHAnsi"/>
          <w:sz w:val="24"/>
          <w:szCs w:val="24"/>
          <w:lang w:eastAsia="en-US"/>
        </w:rPr>
        <w:t>. 2</w:t>
      </w:r>
      <w:r w:rsidRPr="00A21F4F">
        <w:rPr>
          <w:rFonts w:eastAsiaTheme="minorHAnsi"/>
          <w:sz w:val="24"/>
          <w:szCs w:val="24"/>
          <w:lang w:eastAsia="en-US"/>
        </w:rPr>
        <w:t>013</w:t>
      </w:r>
      <w:r>
        <w:rPr>
          <w:rFonts w:eastAsiaTheme="minorHAnsi"/>
          <w:sz w:val="24"/>
          <w:szCs w:val="24"/>
          <w:lang w:eastAsia="en-US"/>
        </w:rPr>
        <w:t>.</w:t>
      </w:r>
      <w:r w:rsidRPr="00A21F4F">
        <w:rPr>
          <w:rFonts w:eastAsiaTheme="minorHAnsi"/>
          <w:sz w:val="24"/>
          <w:szCs w:val="24"/>
          <w:lang w:eastAsia="en-US"/>
        </w:rPr>
        <w:t xml:space="preserve"> </w:t>
      </w:r>
      <w:r w:rsidRPr="00A21F4F">
        <w:rPr>
          <w:rFonts w:eastAsiaTheme="minorHAnsi"/>
          <w:i/>
          <w:sz w:val="24"/>
          <w:szCs w:val="24"/>
          <w:lang w:eastAsia="en-US"/>
        </w:rPr>
        <w:t xml:space="preserve">Transition to Higher Degrees </w:t>
      </w:r>
      <w:proofErr w:type="gramStart"/>
      <w:r w:rsidRPr="00A21F4F">
        <w:rPr>
          <w:rFonts w:eastAsiaTheme="minorHAnsi"/>
          <w:i/>
          <w:sz w:val="24"/>
          <w:szCs w:val="24"/>
          <w:lang w:eastAsia="en-US"/>
        </w:rPr>
        <w:t>Across</w:t>
      </w:r>
      <w:proofErr w:type="gramEnd"/>
      <w:r w:rsidRPr="00A21F4F">
        <w:rPr>
          <w:rFonts w:eastAsiaTheme="minorHAnsi"/>
          <w:i/>
          <w:sz w:val="24"/>
          <w:szCs w:val="24"/>
          <w:lang w:eastAsia="en-US"/>
        </w:rPr>
        <w:t xml:space="preserve"> the UK: an Analysis of National, Institutional and Individual Differences</w:t>
      </w:r>
      <w:r w:rsidRPr="00A21F4F">
        <w:rPr>
          <w:rFonts w:eastAsiaTheme="minorHAnsi"/>
          <w:sz w:val="24"/>
          <w:szCs w:val="24"/>
          <w:lang w:eastAsia="en-US"/>
        </w:rPr>
        <w:t>. York: Higher Education Academy.</w:t>
      </w:r>
    </w:p>
    <w:p w14:paraId="7060CF75" w14:textId="77777777" w:rsidR="00A21F4F" w:rsidRDefault="00A21F4F" w:rsidP="001903AB">
      <w:pPr>
        <w:spacing w:after="0" w:line="480" w:lineRule="auto"/>
        <w:ind w:right="-1"/>
        <w:rPr>
          <w:rFonts w:eastAsiaTheme="minorHAnsi"/>
          <w:sz w:val="24"/>
          <w:szCs w:val="24"/>
          <w:lang w:eastAsia="en-US"/>
        </w:rPr>
      </w:pPr>
    </w:p>
    <w:p w14:paraId="62B522BC" w14:textId="70AEA510" w:rsidR="00A21F4F" w:rsidRDefault="00A21F4F" w:rsidP="001903AB">
      <w:pPr>
        <w:spacing w:after="0" w:line="480" w:lineRule="auto"/>
        <w:ind w:right="-1"/>
        <w:rPr>
          <w:rFonts w:eastAsiaTheme="minorHAnsi"/>
          <w:sz w:val="24"/>
          <w:szCs w:val="24"/>
          <w:lang w:eastAsia="en-US"/>
        </w:rPr>
      </w:pPr>
      <w:r w:rsidRPr="00A21F4F">
        <w:rPr>
          <w:rFonts w:eastAsiaTheme="minorHAnsi"/>
          <w:sz w:val="24"/>
          <w:szCs w:val="24"/>
          <w:lang w:eastAsia="en-US"/>
        </w:rPr>
        <w:t>Wakeling P</w:t>
      </w:r>
      <w:r>
        <w:rPr>
          <w:rFonts w:eastAsiaTheme="minorHAnsi"/>
          <w:sz w:val="24"/>
          <w:szCs w:val="24"/>
          <w:lang w:eastAsia="en-US"/>
        </w:rPr>
        <w:t>.</w:t>
      </w:r>
      <w:r w:rsidRPr="00A21F4F">
        <w:rPr>
          <w:rFonts w:eastAsiaTheme="minorHAnsi"/>
          <w:sz w:val="24"/>
          <w:szCs w:val="24"/>
          <w:lang w:eastAsia="en-US"/>
        </w:rPr>
        <w:t xml:space="preserve">, </w:t>
      </w:r>
      <w:r>
        <w:rPr>
          <w:rFonts w:eastAsiaTheme="minorHAnsi"/>
          <w:sz w:val="24"/>
          <w:szCs w:val="24"/>
          <w:lang w:eastAsia="en-US"/>
        </w:rPr>
        <w:t xml:space="preserve">and M. </w:t>
      </w:r>
      <w:r w:rsidRPr="00A21F4F">
        <w:rPr>
          <w:rFonts w:eastAsiaTheme="minorHAnsi"/>
          <w:sz w:val="24"/>
          <w:szCs w:val="24"/>
          <w:lang w:eastAsia="en-US"/>
        </w:rPr>
        <w:t>Savage</w:t>
      </w:r>
      <w:r>
        <w:rPr>
          <w:rFonts w:eastAsiaTheme="minorHAnsi"/>
          <w:sz w:val="24"/>
          <w:szCs w:val="24"/>
          <w:lang w:eastAsia="en-US"/>
        </w:rPr>
        <w:t xml:space="preserve">. </w:t>
      </w:r>
      <w:r w:rsidRPr="00A21F4F">
        <w:rPr>
          <w:rFonts w:eastAsiaTheme="minorHAnsi"/>
          <w:sz w:val="24"/>
          <w:szCs w:val="24"/>
          <w:lang w:eastAsia="en-US"/>
        </w:rPr>
        <w:t>2015</w:t>
      </w:r>
      <w:r>
        <w:rPr>
          <w:rFonts w:eastAsiaTheme="minorHAnsi"/>
          <w:sz w:val="24"/>
          <w:szCs w:val="24"/>
          <w:lang w:eastAsia="en-US"/>
        </w:rPr>
        <w:t>.</w:t>
      </w:r>
      <w:r w:rsidRPr="00A21F4F">
        <w:rPr>
          <w:rFonts w:eastAsiaTheme="minorHAnsi"/>
          <w:sz w:val="24"/>
          <w:szCs w:val="24"/>
          <w:lang w:eastAsia="en-US"/>
        </w:rPr>
        <w:t xml:space="preserve"> </w:t>
      </w:r>
      <w:r>
        <w:rPr>
          <w:rFonts w:eastAsiaTheme="minorHAnsi"/>
          <w:sz w:val="24"/>
          <w:szCs w:val="24"/>
          <w:lang w:eastAsia="en-US"/>
        </w:rPr>
        <w:t>“</w:t>
      </w:r>
      <w:r w:rsidRPr="00A21F4F">
        <w:rPr>
          <w:rFonts w:eastAsiaTheme="minorHAnsi"/>
          <w:sz w:val="24"/>
          <w:szCs w:val="24"/>
          <w:lang w:eastAsia="en-US"/>
        </w:rPr>
        <w:t>Entry to elite positions and the stratification of higher education in Britain</w:t>
      </w:r>
      <w:r>
        <w:rPr>
          <w:rFonts w:eastAsiaTheme="minorHAnsi"/>
          <w:sz w:val="24"/>
          <w:szCs w:val="24"/>
          <w:lang w:eastAsia="en-US"/>
        </w:rPr>
        <w:t>”</w:t>
      </w:r>
      <w:r w:rsidRPr="00A21F4F">
        <w:rPr>
          <w:rFonts w:eastAsiaTheme="minorHAnsi"/>
          <w:sz w:val="24"/>
          <w:szCs w:val="24"/>
          <w:lang w:eastAsia="en-US"/>
        </w:rPr>
        <w:t xml:space="preserve">. </w:t>
      </w:r>
      <w:r w:rsidRPr="00A21F4F">
        <w:rPr>
          <w:rFonts w:eastAsiaTheme="minorHAnsi"/>
          <w:i/>
          <w:sz w:val="24"/>
          <w:szCs w:val="24"/>
          <w:lang w:eastAsia="en-US"/>
        </w:rPr>
        <w:t>The Sociological Review</w:t>
      </w:r>
      <w:r w:rsidRPr="00A21F4F">
        <w:rPr>
          <w:rFonts w:eastAsiaTheme="minorHAnsi"/>
          <w:sz w:val="24"/>
          <w:szCs w:val="24"/>
          <w:lang w:eastAsia="en-US"/>
        </w:rPr>
        <w:t xml:space="preserve"> 63(2): 290–320.</w:t>
      </w:r>
    </w:p>
    <w:p w14:paraId="76FF5969" w14:textId="4B13F849" w:rsidR="0035494B" w:rsidRDefault="0035494B" w:rsidP="001903AB">
      <w:pPr>
        <w:spacing w:after="0" w:line="480" w:lineRule="auto"/>
        <w:ind w:right="-1"/>
        <w:rPr>
          <w:rFonts w:eastAsiaTheme="minorHAnsi"/>
          <w:sz w:val="24"/>
          <w:szCs w:val="24"/>
          <w:lang w:eastAsia="en-US"/>
        </w:rPr>
      </w:pPr>
    </w:p>
    <w:p w14:paraId="5828E6DA" w14:textId="05B55EAC" w:rsidR="0035494B" w:rsidRPr="0035494B" w:rsidRDefault="0035494B" w:rsidP="001903AB">
      <w:pPr>
        <w:spacing w:after="0" w:line="480" w:lineRule="auto"/>
        <w:ind w:right="-1"/>
        <w:rPr>
          <w:rFonts w:eastAsiaTheme="minorHAnsi"/>
          <w:sz w:val="24"/>
          <w:szCs w:val="24"/>
          <w:lang w:eastAsia="en-US"/>
        </w:rPr>
      </w:pPr>
      <w:r>
        <w:rPr>
          <w:rFonts w:eastAsiaTheme="minorHAnsi"/>
          <w:sz w:val="24"/>
          <w:szCs w:val="24"/>
          <w:lang w:eastAsia="en-US"/>
        </w:rPr>
        <w:t xml:space="preserve">Waller, R., Ingram, N. and Ward, M. R. M. 2018. </w:t>
      </w:r>
      <w:r>
        <w:rPr>
          <w:rFonts w:eastAsiaTheme="minorHAnsi"/>
          <w:i/>
          <w:sz w:val="24"/>
          <w:szCs w:val="24"/>
          <w:lang w:eastAsia="en-US"/>
        </w:rPr>
        <w:t>Higher Education and Social Inequalities: University Admissions, Experiences and Outcomes</w:t>
      </w:r>
      <w:r>
        <w:rPr>
          <w:rFonts w:eastAsiaTheme="minorHAnsi"/>
          <w:sz w:val="24"/>
          <w:szCs w:val="24"/>
          <w:lang w:eastAsia="en-US"/>
        </w:rPr>
        <w:t>. Oxford: Routledge and the British Sociological Association.</w:t>
      </w:r>
    </w:p>
    <w:p w14:paraId="4D039F3C" w14:textId="77777777" w:rsidR="00A21F4F" w:rsidRDefault="00A21F4F" w:rsidP="001903AB">
      <w:pPr>
        <w:spacing w:after="0" w:line="480" w:lineRule="auto"/>
        <w:ind w:right="-1"/>
        <w:rPr>
          <w:rFonts w:eastAsiaTheme="minorHAnsi"/>
          <w:sz w:val="24"/>
          <w:szCs w:val="24"/>
          <w:lang w:eastAsia="en-US"/>
        </w:rPr>
      </w:pPr>
    </w:p>
    <w:p w14:paraId="130CBF8D" w14:textId="3BA16AA5" w:rsidR="00970356" w:rsidRPr="003858BD" w:rsidRDefault="00FA602F" w:rsidP="001903AB">
      <w:pPr>
        <w:spacing w:after="0" w:line="480" w:lineRule="auto"/>
        <w:ind w:right="-1"/>
        <w:rPr>
          <w:rFonts w:eastAsiaTheme="minorHAnsi"/>
          <w:sz w:val="24"/>
          <w:szCs w:val="24"/>
          <w:lang w:eastAsia="en-US"/>
        </w:rPr>
      </w:pPr>
      <w:r>
        <w:rPr>
          <w:rFonts w:eastAsiaTheme="minorHAnsi"/>
          <w:sz w:val="24"/>
          <w:szCs w:val="24"/>
          <w:lang w:eastAsia="en-US"/>
        </w:rPr>
        <w:t>Whitty</w:t>
      </w:r>
      <w:r w:rsidR="00613EE2">
        <w:rPr>
          <w:rFonts w:eastAsiaTheme="minorHAnsi"/>
          <w:sz w:val="24"/>
          <w:szCs w:val="24"/>
          <w:lang w:eastAsia="en-US"/>
        </w:rPr>
        <w:t>,</w:t>
      </w:r>
      <w:r>
        <w:rPr>
          <w:rFonts w:eastAsiaTheme="minorHAnsi"/>
          <w:sz w:val="24"/>
          <w:szCs w:val="24"/>
          <w:lang w:eastAsia="en-US"/>
        </w:rPr>
        <w:t xml:space="preserve"> G</w:t>
      </w:r>
      <w:r w:rsidR="00613EE2">
        <w:rPr>
          <w:rFonts w:eastAsiaTheme="minorHAnsi"/>
          <w:sz w:val="24"/>
          <w:szCs w:val="24"/>
          <w:lang w:eastAsia="en-US"/>
        </w:rPr>
        <w:t>.</w:t>
      </w:r>
      <w:r w:rsidR="00C2258B">
        <w:rPr>
          <w:rFonts w:eastAsiaTheme="minorHAnsi"/>
          <w:sz w:val="24"/>
          <w:szCs w:val="24"/>
          <w:lang w:eastAsia="en-US"/>
        </w:rPr>
        <w:t>,</w:t>
      </w:r>
      <w:r w:rsidR="00613EE2">
        <w:rPr>
          <w:rFonts w:eastAsiaTheme="minorHAnsi"/>
          <w:sz w:val="24"/>
          <w:szCs w:val="24"/>
          <w:lang w:eastAsia="en-US"/>
        </w:rPr>
        <w:t xml:space="preserve"> and J. </w:t>
      </w:r>
      <w:r w:rsidR="00335171" w:rsidRPr="003858BD">
        <w:rPr>
          <w:rFonts w:eastAsiaTheme="minorHAnsi"/>
          <w:sz w:val="24"/>
          <w:szCs w:val="24"/>
          <w:lang w:eastAsia="en-US"/>
        </w:rPr>
        <w:t>Mullan</w:t>
      </w:r>
      <w:r w:rsidR="00613EE2">
        <w:rPr>
          <w:rFonts w:eastAsiaTheme="minorHAnsi"/>
          <w:sz w:val="24"/>
          <w:szCs w:val="24"/>
          <w:lang w:eastAsia="en-US"/>
        </w:rPr>
        <w:t xml:space="preserve">. </w:t>
      </w:r>
      <w:r w:rsidR="006002FD" w:rsidRPr="003858BD">
        <w:rPr>
          <w:rFonts w:eastAsiaTheme="minorHAnsi"/>
          <w:sz w:val="24"/>
          <w:szCs w:val="24"/>
          <w:lang w:eastAsia="en-US"/>
        </w:rPr>
        <w:t>2013</w:t>
      </w:r>
      <w:r w:rsidR="00613EE2">
        <w:rPr>
          <w:rFonts w:eastAsiaTheme="minorHAnsi"/>
          <w:sz w:val="24"/>
          <w:szCs w:val="24"/>
          <w:lang w:eastAsia="en-US"/>
        </w:rPr>
        <w:t>.</w:t>
      </w:r>
      <w:r w:rsidR="006002FD" w:rsidRPr="003858BD">
        <w:rPr>
          <w:rFonts w:eastAsiaTheme="minorHAnsi"/>
          <w:sz w:val="24"/>
          <w:szCs w:val="24"/>
          <w:lang w:eastAsia="en-US"/>
        </w:rPr>
        <w:t xml:space="preserve"> </w:t>
      </w:r>
      <w:r w:rsidR="00E8636E">
        <w:rPr>
          <w:rFonts w:eastAsiaTheme="minorHAnsi"/>
          <w:sz w:val="24"/>
          <w:szCs w:val="24"/>
          <w:lang w:eastAsia="en-US"/>
        </w:rPr>
        <w:t>“</w:t>
      </w:r>
      <w:r w:rsidR="006002FD" w:rsidRPr="003858BD">
        <w:rPr>
          <w:rFonts w:eastAsiaTheme="minorHAnsi"/>
          <w:sz w:val="24"/>
          <w:szCs w:val="24"/>
          <w:lang w:eastAsia="en-US"/>
        </w:rPr>
        <w:t>Postgraduate educat</w:t>
      </w:r>
      <w:r w:rsidR="00335171" w:rsidRPr="003858BD">
        <w:rPr>
          <w:rFonts w:eastAsiaTheme="minorHAnsi"/>
          <w:sz w:val="24"/>
          <w:szCs w:val="24"/>
          <w:lang w:eastAsia="en-US"/>
        </w:rPr>
        <w:t>ion: overlooked and forgotten?</w:t>
      </w:r>
      <w:r w:rsidR="00E8636E">
        <w:rPr>
          <w:rFonts w:eastAsiaTheme="minorHAnsi"/>
          <w:sz w:val="24"/>
          <w:szCs w:val="24"/>
          <w:lang w:eastAsia="en-US"/>
        </w:rPr>
        <w:t>”</w:t>
      </w:r>
      <w:r w:rsidR="00335171" w:rsidRPr="003858BD">
        <w:rPr>
          <w:rFonts w:eastAsiaTheme="minorHAnsi"/>
          <w:sz w:val="24"/>
          <w:szCs w:val="24"/>
          <w:lang w:eastAsia="en-US"/>
        </w:rPr>
        <w:t xml:space="preserve"> I</w:t>
      </w:r>
      <w:r w:rsidR="006002FD" w:rsidRPr="003858BD">
        <w:rPr>
          <w:rFonts w:eastAsiaTheme="minorHAnsi"/>
          <w:sz w:val="24"/>
          <w:szCs w:val="24"/>
          <w:lang w:eastAsia="en-US"/>
        </w:rPr>
        <w:t xml:space="preserve">n </w:t>
      </w:r>
      <w:r w:rsidR="006002FD" w:rsidRPr="003858BD">
        <w:rPr>
          <w:rFonts w:eastAsiaTheme="minorHAnsi"/>
          <w:i/>
          <w:sz w:val="24"/>
          <w:szCs w:val="24"/>
          <w:lang w:eastAsia="en-US"/>
        </w:rPr>
        <w:t>Browne and Beyond: Modernizing English Higher Education</w:t>
      </w:r>
      <w:r w:rsidR="00697E3B">
        <w:rPr>
          <w:rFonts w:eastAsiaTheme="minorHAnsi"/>
          <w:i/>
          <w:sz w:val="24"/>
          <w:szCs w:val="24"/>
          <w:lang w:eastAsia="en-US"/>
        </w:rPr>
        <w:t xml:space="preserve">, </w:t>
      </w:r>
      <w:r w:rsidR="00697E3B" w:rsidRPr="00C2258B">
        <w:rPr>
          <w:rFonts w:eastAsiaTheme="minorHAnsi"/>
          <w:sz w:val="24"/>
          <w:szCs w:val="24"/>
          <w:lang w:eastAsia="en-US"/>
        </w:rPr>
        <w:t>edited by</w:t>
      </w:r>
      <w:r w:rsidR="00697E3B">
        <w:rPr>
          <w:rFonts w:eastAsiaTheme="minorHAnsi"/>
          <w:i/>
          <w:sz w:val="24"/>
          <w:szCs w:val="24"/>
          <w:lang w:eastAsia="en-US"/>
        </w:rPr>
        <w:t xml:space="preserve"> </w:t>
      </w:r>
      <w:r w:rsidR="00697E3B" w:rsidRPr="00C2258B">
        <w:rPr>
          <w:rFonts w:eastAsiaTheme="minorHAnsi"/>
          <w:sz w:val="24"/>
          <w:szCs w:val="24"/>
          <w:lang w:eastAsia="en-US"/>
        </w:rPr>
        <w:t>C.</w:t>
      </w:r>
      <w:r w:rsidR="00697E3B">
        <w:rPr>
          <w:rFonts w:eastAsiaTheme="minorHAnsi"/>
          <w:i/>
          <w:sz w:val="24"/>
          <w:szCs w:val="24"/>
          <w:lang w:eastAsia="en-US"/>
        </w:rPr>
        <w:t xml:space="preserve"> </w:t>
      </w:r>
      <w:proofErr w:type="spellStart"/>
      <w:r w:rsidR="00697E3B" w:rsidRPr="003858BD">
        <w:rPr>
          <w:rFonts w:eastAsiaTheme="minorHAnsi"/>
          <w:sz w:val="24"/>
          <w:szCs w:val="24"/>
          <w:lang w:eastAsia="en-US"/>
        </w:rPr>
        <w:t>Callender</w:t>
      </w:r>
      <w:proofErr w:type="spellEnd"/>
      <w:r w:rsidR="00697E3B" w:rsidRPr="003858BD">
        <w:rPr>
          <w:rFonts w:eastAsiaTheme="minorHAnsi"/>
          <w:sz w:val="24"/>
          <w:szCs w:val="24"/>
          <w:lang w:eastAsia="en-US"/>
        </w:rPr>
        <w:t xml:space="preserve"> </w:t>
      </w:r>
      <w:r w:rsidR="00697E3B">
        <w:rPr>
          <w:rFonts w:eastAsiaTheme="minorHAnsi"/>
          <w:sz w:val="24"/>
          <w:szCs w:val="24"/>
          <w:lang w:eastAsia="en-US"/>
        </w:rPr>
        <w:t xml:space="preserve">and P. </w:t>
      </w:r>
      <w:r w:rsidR="00697E3B" w:rsidRPr="003858BD">
        <w:rPr>
          <w:rFonts w:eastAsiaTheme="minorHAnsi"/>
          <w:sz w:val="24"/>
          <w:szCs w:val="24"/>
          <w:lang w:eastAsia="en-US"/>
        </w:rPr>
        <w:t>Scott</w:t>
      </w:r>
      <w:r w:rsidR="00697E3B">
        <w:rPr>
          <w:rFonts w:eastAsiaTheme="minorHAnsi"/>
          <w:sz w:val="24"/>
          <w:szCs w:val="24"/>
          <w:lang w:eastAsia="en-US"/>
        </w:rPr>
        <w:t xml:space="preserve">. </w:t>
      </w:r>
      <w:r w:rsidR="006002FD" w:rsidRPr="003858BD">
        <w:rPr>
          <w:rFonts w:eastAsiaTheme="minorHAnsi"/>
          <w:sz w:val="24"/>
          <w:szCs w:val="24"/>
          <w:lang w:eastAsia="en-US"/>
        </w:rPr>
        <w:t>London: IOE Press</w:t>
      </w:r>
      <w:r w:rsidR="00335171" w:rsidRPr="003858BD">
        <w:rPr>
          <w:rFonts w:eastAsiaTheme="minorHAnsi"/>
          <w:sz w:val="24"/>
          <w:szCs w:val="24"/>
          <w:lang w:eastAsia="en-US"/>
        </w:rPr>
        <w:t>.</w:t>
      </w:r>
    </w:p>
    <w:p w14:paraId="05B83463" w14:textId="77777777" w:rsidR="00A24F98" w:rsidRDefault="00A24F98" w:rsidP="001903AB">
      <w:pPr>
        <w:spacing w:line="480" w:lineRule="auto"/>
        <w:ind w:right="-1"/>
        <w:rPr>
          <w:rFonts w:eastAsiaTheme="minorHAnsi"/>
          <w:sz w:val="24"/>
          <w:szCs w:val="24"/>
          <w:lang w:eastAsia="en-US"/>
        </w:rPr>
      </w:pPr>
    </w:p>
    <w:p w14:paraId="41657811" w14:textId="7327E0D1" w:rsidR="00003390" w:rsidRPr="003858BD" w:rsidRDefault="00E71817" w:rsidP="001903AB">
      <w:pPr>
        <w:spacing w:line="480" w:lineRule="auto"/>
        <w:ind w:right="-1"/>
        <w:rPr>
          <w:rFonts w:eastAsiaTheme="minorHAnsi"/>
          <w:sz w:val="24"/>
          <w:szCs w:val="24"/>
          <w:lang w:eastAsia="en-US"/>
        </w:rPr>
      </w:pPr>
      <w:proofErr w:type="spellStart"/>
      <w:r w:rsidRPr="003858BD">
        <w:rPr>
          <w:rFonts w:eastAsiaTheme="minorHAnsi"/>
          <w:sz w:val="24"/>
          <w:szCs w:val="24"/>
          <w:lang w:eastAsia="en-US"/>
        </w:rPr>
        <w:lastRenderedPageBreak/>
        <w:t>Zimdars</w:t>
      </w:r>
      <w:proofErr w:type="spellEnd"/>
      <w:r w:rsidR="00613EE2">
        <w:rPr>
          <w:rFonts w:eastAsiaTheme="minorHAnsi"/>
          <w:sz w:val="24"/>
          <w:szCs w:val="24"/>
          <w:lang w:eastAsia="en-US"/>
        </w:rPr>
        <w:t xml:space="preserve">, </w:t>
      </w:r>
      <w:r w:rsidRPr="003858BD">
        <w:rPr>
          <w:rFonts w:eastAsiaTheme="minorHAnsi"/>
          <w:sz w:val="24"/>
          <w:szCs w:val="24"/>
          <w:lang w:eastAsia="en-US"/>
        </w:rPr>
        <w:t>A</w:t>
      </w:r>
      <w:r w:rsidR="00613EE2">
        <w:rPr>
          <w:rFonts w:eastAsiaTheme="minorHAnsi"/>
          <w:sz w:val="24"/>
          <w:szCs w:val="24"/>
          <w:lang w:eastAsia="en-US"/>
        </w:rPr>
        <w:t xml:space="preserve">. </w:t>
      </w:r>
      <w:r w:rsidRPr="003858BD">
        <w:rPr>
          <w:rFonts w:eastAsiaTheme="minorHAnsi"/>
          <w:sz w:val="24"/>
          <w:szCs w:val="24"/>
          <w:lang w:eastAsia="en-US"/>
        </w:rPr>
        <w:t>2007</w:t>
      </w:r>
      <w:r w:rsidR="00613EE2">
        <w:rPr>
          <w:rFonts w:eastAsiaTheme="minorHAnsi"/>
          <w:sz w:val="24"/>
          <w:szCs w:val="24"/>
          <w:lang w:eastAsia="en-US"/>
        </w:rPr>
        <w:t>.</w:t>
      </w:r>
      <w:r w:rsidRPr="003858BD">
        <w:rPr>
          <w:rFonts w:eastAsiaTheme="minorHAnsi"/>
          <w:sz w:val="24"/>
          <w:szCs w:val="24"/>
          <w:lang w:eastAsia="en-US"/>
        </w:rPr>
        <w:t xml:space="preserve"> </w:t>
      </w:r>
      <w:r w:rsidR="00E8636E">
        <w:rPr>
          <w:rFonts w:eastAsiaTheme="minorHAnsi"/>
          <w:sz w:val="24"/>
          <w:szCs w:val="24"/>
          <w:lang w:eastAsia="en-US"/>
        </w:rPr>
        <w:t>“</w:t>
      </w:r>
      <w:r w:rsidRPr="003858BD">
        <w:rPr>
          <w:rFonts w:eastAsiaTheme="minorHAnsi"/>
          <w:sz w:val="24"/>
          <w:szCs w:val="24"/>
          <w:lang w:eastAsia="en-US"/>
        </w:rPr>
        <w:t>Testing the Spill-over hypothesis: Meritocracy in postgraduate enrolment.</w:t>
      </w:r>
      <w:r w:rsidR="00E8636E">
        <w:rPr>
          <w:rFonts w:eastAsiaTheme="minorHAnsi"/>
          <w:sz w:val="24"/>
          <w:szCs w:val="24"/>
          <w:lang w:eastAsia="en-US"/>
        </w:rPr>
        <w:t>”</w:t>
      </w:r>
      <w:r w:rsidRPr="003858BD">
        <w:rPr>
          <w:rFonts w:eastAsiaTheme="minorHAnsi"/>
          <w:sz w:val="24"/>
          <w:szCs w:val="24"/>
          <w:lang w:eastAsia="en-US"/>
        </w:rPr>
        <w:t xml:space="preserve"> </w:t>
      </w:r>
      <w:r w:rsidRPr="003858BD">
        <w:rPr>
          <w:rFonts w:eastAsiaTheme="minorHAnsi"/>
          <w:i/>
          <w:sz w:val="24"/>
          <w:szCs w:val="24"/>
          <w:lang w:eastAsia="en-US"/>
        </w:rPr>
        <w:t>Higher Education</w:t>
      </w:r>
      <w:r w:rsidR="00A764D3" w:rsidRPr="003858BD">
        <w:rPr>
          <w:rFonts w:eastAsiaTheme="minorHAnsi"/>
          <w:sz w:val="24"/>
          <w:szCs w:val="24"/>
          <w:lang w:eastAsia="en-US"/>
        </w:rPr>
        <w:t xml:space="preserve"> 54 (1)</w:t>
      </w:r>
      <w:r w:rsidRPr="003858BD">
        <w:rPr>
          <w:rFonts w:eastAsiaTheme="minorHAnsi"/>
          <w:sz w:val="24"/>
          <w:szCs w:val="24"/>
          <w:lang w:eastAsia="en-US"/>
        </w:rPr>
        <w:t>: 1-19.</w:t>
      </w:r>
    </w:p>
    <w:p w14:paraId="010188AB" w14:textId="77777777" w:rsidR="00BA451D" w:rsidRDefault="00BA451D" w:rsidP="001903AB">
      <w:pPr>
        <w:spacing w:line="480" w:lineRule="auto"/>
        <w:ind w:right="-1"/>
        <w:rPr>
          <w:sz w:val="24"/>
          <w:szCs w:val="24"/>
        </w:rPr>
      </w:pPr>
      <w:r>
        <w:rPr>
          <w:sz w:val="24"/>
          <w:szCs w:val="24"/>
        </w:rPr>
        <w:br w:type="page"/>
      </w:r>
    </w:p>
    <w:p w14:paraId="19BAE2A2" w14:textId="43EF8B83" w:rsidR="00D079E8" w:rsidRDefault="00D079E8" w:rsidP="00D079E8">
      <w:pPr>
        <w:pStyle w:val="Articletitle"/>
      </w:pPr>
      <w:r>
        <w:lastRenderedPageBreak/>
        <w:t>Table 1. Profile of interviewees.</w:t>
      </w:r>
    </w:p>
    <w:tbl>
      <w:tblPr>
        <w:tblStyle w:val="TableGrid"/>
        <w:tblW w:w="0" w:type="auto"/>
        <w:tblLook w:val="04A0" w:firstRow="1" w:lastRow="0" w:firstColumn="1" w:lastColumn="0" w:noHBand="0" w:noVBand="1"/>
      </w:tblPr>
      <w:tblGrid>
        <w:gridCol w:w="4449"/>
        <w:gridCol w:w="1095"/>
        <w:gridCol w:w="1515"/>
        <w:gridCol w:w="710"/>
      </w:tblGrid>
      <w:tr w:rsidR="00FE5C07" w:rsidRPr="00965AA5" w14:paraId="4BDDD6CA" w14:textId="77777777" w:rsidTr="009D47A6">
        <w:tc>
          <w:tcPr>
            <w:tcW w:w="0" w:type="auto"/>
            <w:tcBorders>
              <w:bottom w:val="single" w:sz="4" w:space="0" w:color="auto"/>
              <w:right w:val="nil"/>
            </w:tcBorders>
          </w:tcPr>
          <w:p w14:paraId="09574CC8" w14:textId="77777777" w:rsidR="00FE5C07" w:rsidRPr="00965AA5" w:rsidRDefault="00FE5C07" w:rsidP="001903AB">
            <w:pPr>
              <w:spacing w:line="480" w:lineRule="auto"/>
              <w:ind w:right="-1"/>
              <w:rPr>
                <w:sz w:val="24"/>
                <w:szCs w:val="24"/>
              </w:rPr>
            </w:pPr>
          </w:p>
        </w:tc>
        <w:tc>
          <w:tcPr>
            <w:tcW w:w="0" w:type="auto"/>
            <w:tcBorders>
              <w:top w:val="single" w:sz="4" w:space="0" w:color="auto"/>
              <w:left w:val="nil"/>
              <w:bottom w:val="single" w:sz="4" w:space="0" w:color="auto"/>
              <w:right w:val="nil"/>
            </w:tcBorders>
          </w:tcPr>
          <w:p w14:paraId="75293A4E" w14:textId="77777777" w:rsidR="00FE5C07" w:rsidRPr="00965AA5" w:rsidRDefault="00FE5C07" w:rsidP="001903AB">
            <w:pPr>
              <w:spacing w:line="480" w:lineRule="auto"/>
              <w:ind w:right="-1"/>
              <w:rPr>
                <w:sz w:val="24"/>
                <w:szCs w:val="24"/>
              </w:rPr>
            </w:pPr>
            <w:r w:rsidRPr="00965AA5">
              <w:rPr>
                <w:sz w:val="24"/>
                <w:szCs w:val="24"/>
              </w:rPr>
              <w:t>Non-PhD</w:t>
            </w:r>
          </w:p>
        </w:tc>
        <w:tc>
          <w:tcPr>
            <w:tcW w:w="0" w:type="auto"/>
            <w:tcBorders>
              <w:left w:val="nil"/>
              <w:bottom w:val="single" w:sz="4" w:space="0" w:color="auto"/>
              <w:right w:val="nil"/>
            </w:tcBorders>
          </w:tcPr>
          <w:p w14:paraId="49AEB9E2" w14:textId="77777777" w:rsidR="00FE5C07" w:rsidRPr="00965AA5" w:rsidRDefault="00FE5C07" w:rsidP="001903AB">
            <w:pPr>
              <w:spacing w:line="480" w:lineRule="auto"/>
              <w:ind w:right="-1"/>
              <w:rPr>
                <w:sz w:val="24"/>
                <w:szCs w:val="24"/>
              </w:rPr>
            </w:pPr>
            <w:r w:rsidRPr="00965AA5">
              <w:rPr>
                <w:sz w:val="24"/>
                <w:szCs w:val="24"/>
              </w:rPr>
              <w:t>PhD students</w:t>
            </w:r>
          </w:p>
        </w:tc>
        <w:tc>
          <w:tcPr>
            <w:tcW w:w="0" w:type="auto"/>
            <w:tcBorders>
              <w:left w:val="nil"/>
              <w:bottom w:val="single" w:sz="4" w:space="0" w:color="auto"/>
            </w:tcBorders>
          </w:tcPr>
          <w:p w14:paraId="4F1DF8C7" w14:textId="444F2212" w:rsidR="00FE5C07" w:rsidRPr="00965AA5" w:rsidRDefault="007A4241" w:rsidP="001903AB">
            <w:pPr>
              <w:spacing w:line="480" w:lineRule="auto"/>
              <w:ind w:right="-1"/>
              <w:rPr>
                <w:sz w:val="24"/>
                <w:szCs w:val="24"/>
              </w:rPr>
            </w:pPr>
            <w:r>
              <w:rPr>
                <w:sz w:val="24"/>
                <w:szCs w:val="24"/>
              </w:rPr>
              <w:t>Total</w:t>
            </w:r>
          </w:p>
        </w:tc>
      </w:tr>
      <w:tr w:rsidR="00FE5C07" w:rsidRPr="00965AA5" w14:paraId="5246942F" w14:textId="77777777" w:rsidTr="009D47A6">
        <w:tc>
          <w:tcPr>
            <w:tcW w:w="0" w:type="auto"/>
            <w:tcBorders>
              <w:bottom w:val="nil"/>
              <w:right w:val="nil"/>
            </w:tcBorders>
          </w:tcPr>
          <w:p w14:paraId="1885DDD3" w14:textId="77777777" w:rsidR="00FE5C07" w:rsidRPr="00965AA5" w:rsidRDefault="00FE5C07" w:rsidP="001903AB">
            <w:pPr>
              <w:pStyle w:val="PlainText"/>
              <w:spacing w:line="480" w:lineRule="auto"/>
              <w:ind w:right="-1"/>
              <w:rPr>
                <w:rFonts w:asciiTheme="minorHAnsi" w:hAnsiTheme="minorHAnsi"/>
                <w:sz w:val="24"/>
                <w:szCs w:val="24"/>
              </w:rPr>
            </w:pPr>
            <w:r w:rsidRPr="00965AA5">
              <w:rPr>
                <w:rFonts w:asciiTheme="minorHAnsi" w:hAnsiTheme="minorHAnsi"/>
                <w:sz w:val="24"/>
                <w:szCs w:val="24"/>
              </w:rPr>
              <w:t>Post-92 university</w:t>
            </w:r>
          </w:p>
        </w:tc>
        <w:tc>
          <w:tcPr>
            <w:tcW w:w="0" w:type="auto"/>
            <w:tcBorders>
              <w:left w:val="nil"/>
              <w:bottom w:val="nil"/>
              <w:right w:val="nil"/>
            </w:tcBorders>
          </w:tcPr>
          <w:p w14:paraId="629BA458" w14:textId="77777777" w:rsidR="00FE5C07" w:rsidRPr="00965AA5" w:rsidRDefault="00FE5C07" w:rsidP="001903AB">
            <w:pPr>
              <w:spacing w:line="480" w:lineRule="auto"/>
              <w:ind w:right="-1"/>
              <w:rPr>
                <w:sz w:val="24"/>
                <w:szCs w:val="24"/>
              </w:rPr>
            </w:pPr>
            <w:r w:rsidRPr="00965AA5">
              <w:rPr>
                <w:sz w:val="24"/>
                <w:szCs w:val="24"/>
              </w:rPr>
              <w:t>2</w:t>
            </w:r>
          </w:p>
        </w:tc>
        <w:tc>
          <w:tcPr>
            <w:tcW w:w="0" w:type="auto"/>
            <w:tcBorders>
              <w:left w:val="nil"/>
              <w:bottom w:val="nil"/>
              <w:right w:val="nil"/>
            </w:tcBorders>
          </w:tcPr>
          <w:p w14:paraId="07FCA2C2" w14:textId="77777777" w:rsidR="00FE5C07" w:rsidRPr="00965AA5" w:rsidRDefault="00FE5C07" w:rsidP="001903AB">
            <w:pPr>
              <w:spacing w:line="480" w:lineRule="auto"/>
              <w:ind w:right="-1"/>
              <w:rPr>
                <w:sz w:val="24"/>
                <w:szCs w:val="24"/>
              </w:rPr>
            </w:pPr>
            <w:r w:rsidRPr="00965AA5">
              <w:rPr>
                <w:sz w:val="24"/>
                <w:szCs w:val="24"/>
              </w:rPr>
              <w:t>11</w:t>
            </w:r>
          </w:p>
        </w:tc>
        <w:tc>
          <w:tcPr>
            <w:tcW w:w="0" w:type="auto"/>
            <w:tcBorders>
              <w:left w:val="nil"/>
              <w:bottom w:val="nil"/>
            </w:tcBorders>
          </w:tcPr>
          <w:p w14:paraId="01FC9757" w14:textId="77777777" w:rsidR="00FE5C07" w:rsidRPr="00965AA5" w:rsidRDefault="00FE5C07" w:rsidP="001903AB">
            <w:pPr>
              <w:spacing w:line="480" w:lineRule="auto"/>
              <w:ind w:right="-1"/>
              <w:rPr>
                <w:sz w:val="24"/>
                <w:szCs w:val="24"/>
              </w:rPr>
            </w:pPr>
            <w:r w:rsidRPr="00965AA5">
              <w:rPr>
                <w:sz w:val="24"/>
                <w:szCs w:val="24"/>
              </w:rPr>
              <w:t>13</w:t>
            </w:r>
          </w:p>
        </w:tc>
      </w:tr>
      <w:tr w:rsidR="00FE5C07" w:rsidRPr="00965AA5" w14:paraId="536AC38F" w14:textId="77777777" w:rsidTr="009D47A6">
        <w:tc>
          <w:tcPr>
            <w:tcW w:w="0" w:type="auto"/>
            <w:tcBorders>
              <w:top w:val="nil"/>
              <w:bottom w:val="nil"/>
              <w:right w:val="nil"/>
            </w:tcBorders>
          </w:tcPr>
          <w:p w14:paraId="78AFB606" w14:textId="77777777" w:rsidR="00FE5C07" w:rsidRPr="00965AA5" w:rsidRDefault="00FE5C07" w:rsidP="001903AB">
            <w:pPr>
              <w:pStyle w:val="PlainText"/>
              <w:spacing w:line="480" w:lineRule="auto"/>
              <w:ind w:right="-1"/>
              <w:rPr>
                <w:rFonts w:asciiTheme="minorHAnsi" w:hAnsiTheme="minorHAnsi"/>
                <w:sz w:val="24"/>
                <w:szCs w:val="24"/>
              </w:rPr>
            </w:pPr>
            <w:r w:rsidRPr="00965AA5">
              <w:rPr>
                <w:rFonts w:asciiTheme="minorHAnsi" w:hAnsiTheme="minorHAnsi"/>
                <w:sz w:val="24"/>
                <w:szCs w:val="24"/>
              </w:rPr>
              <w:t>Russell Group university (outside London)</w:t>
            </w:r>
          </w:p>
        </w:tc>
        <w:tc>
          <w:tcPr>
            <w:tcW w:w="0" w:type="auto"/>
            <w:tcBorders>
              <w:top w:val="nil"/>
              <w:left w:val="nil"/>
              <w:bottom w:val="nil"/>
              <w:right w:val="nil"/>
            </w:tcBorders>
          </w:tcPr>
          <w:p w14:paraId="07E70B0E" w14:textId="77777777" w:rsidR="00FE5C07" w:rsidRPr="00965AA5" w:rsidRDefault="00FE5C07" w:rsidP="001903AB">
            <w:pPr>
              <w:spacing w:line="480" w:lineRule="auto"/>
              <w:ind w:right="-1"/>
              <w:rPr>
                <w:sz w:val="24"/>
                <w:szCs w:val="24"/>
              </w:rPr>
            </w:pPr>
            <w:r w:rsidRPr="00965AA5">
              <w:rPr>
                <w:sz w:val="24"/>
                <w:szCs w:val="24"/>
              </w:rPr>
              <w:t>8</w:t>
            </w:r>
          </w:p>
        </w:tc>
        <w:tc>
          <w:tcPr>
            <w:tcW w:w="0" w:type="auto"/>
            <w:tcBorders>
              <w:top w:val="nil"/>
              <w:left w:val="nil"/>
              <w:bottom w:val="nil"/>
              <w:right w:val="nil"/>
            </w:tcBorders>
          </w:tcPr>
          <w:p w14:paraId="459FC9C3" w14:textId="77777777" w:rsidR="00FE5C07" w:rsidRPr="00965AA5" w:rsidRDefault="00FE5C07" w:rsidP="001903AB">
            <w:pPr>
              <w:spacing w:line="480" w:lineRule="auto"/>
              <w:ind w:right="-1"/>
              <w:rPr>
                <w:sz w:val="24"/>
                <w:szCs w:val="24"/>
              </w:rPr>
            </w:pPr>
            <w:r w:rsidRPr="00965AA5">
              <w:rPr>
                <w:sz w:val="24"/>
                <w:szCs w:val="24"/>
              </w:rPr>
              <w:t>7</w:t>
            </w:r>
          </w:p>
        </w:tc>
        <w:tc>
          <w:tcPr>
            <w:tcW w:w="0" w:type="auto"/>
            <w:tcBorders>
              <w:top w:val="nil"/>
              <w:left w:val="nil"/>
              <w:bottom w:val="nil"/>
            </w:tcBorders>
          </w:tcPr>
          <w:p w14:paraId="1E0C2817" w14:textId="77777777" w:rsidR="00FE5C07" w:rsidRPr="00965AA5" w:rsidRDefault="00FE5C07" w:rsidP="001903AB">
            <w:pPr>
              <w:spacing w:line="480" w:lineRule="auto"/>
              <w:ind w:right="-1"/>
              <w:rPr>
                <w:sz w:val="24"/>
                <w:szCs w:val="24"/>
              </w:rPr>
            </w:pPr>
            <w:r w:rsidRPr="00965AA5">
              <w:rPr>
                <w:sz w:val="24"/>
                <w:szCs w:val="24"/>
              </w:rPr>
              <w:t>15</w:t>
            </w:r>
          </w:p>
        </w:tc>
      </w:tr>
      <w:tr w:rsidR="00FE5C07" w:rsidRPr="00965AA5" w14:paraId="2E651A11" w14:textId="77777777" w:rsidTr="009D47A6">
        <w:tc>
          <w:tcPr>
            <w:tcW w:w="0" w:type="auto"/>
            <w:tcBorders>
              <w:top w:val="nil"/>
              <w:bottom w:val="nil"/>
              <w:right w:val="nil"/>
            </w:tcBorders>
          </w:tcPr>
          <w:p w14:paraId="41DD308C" w14:textId="77777777" w:rsidR="00FE5C07" w:rsidRPr="00965AA5" w:rsidRDefault="00FE5C07" w:rsidP="001903AB">
            <w:pPr>
              <w:spacing w:line="480" w:lineRule="auto"/>
              <w:ind w:right="-1"/>
              <w:rPr>
                <w:sz w:val="24"/>
                <w:szCs w:val="24"/>
              </w:rPr>
            </w:pPr>
            <w:r w:rsidRPr="00965AA5">
              <w:rPr>
                <w:sz w:val="24"/>
                <w:szCs w:val="24"/>
              </w:rPr>
              <w:t>London-based research intensive university</w:t>
            </w:r>
          </w:p>
        </w:tc>
        <w:tc>
          <w:tcPr>
            <w:tcW w:w="0" w:type="auto"/>
            <w:tcBorders>
              <w:top w:val="nil"/>
              <w:left w:val="nil"/>
              <w:bottom w:val="nil"/>
              <w:right w:val="nil"/>
            </w:tcBorders>
          </w:tcPr>
          <w:p w14:paraId="5D9C3E67" w14:textId="77777777" w:rsidR="00FE5C07" w:rsidRPr="00965AA5" w:rsidRDefault="00FE5C07" w:rsidP="001903AB">
            <w:pPr>
              <w:spacing w:line="480" w:lineRule="auto"/>
              <w:ind w:right="-1"/>
              <w:rPr>
                <w:sz w:val="24"/>
                <w:szCs w:val="24"/>
              </w:rPr>
            </w:pPr>
            <w:r w:rsidRPr="00965AA5">
              <w:rPr>
                <w:sz w:val="24"/>
                <w:szCs w:val="24"/>
              </w:rPr>
              <w:t>5</w:t>
            </w:r>
          </w:p>
        </w:tc>
        <w:tc>
          <w:tcPr>
            <w:tcW w:w="0" w:type="auto"/>
            <w:tcBorders>
              <w:top w:val="nil"/>
              <w:left w:val="nil"/>
              <w:bottom w:val="nil"/>
              <w:right w:val="nil"/>
            </w:tcBorders>
          </w:tcPr>
          <w:p w14:paraId="4E12E390" w14:textId="77777777" w:rsidR="00FE5C07" w:rsidRPr="00965AA5" w:rsidRDefault="00FE5C07" w:rsidP="001903AB">
            <w:pPr>
              <w:spacing w:line="480" w:lineRule="auto"/>
              <w:ind w:right="-1"/>
              <w:rPr>
                <w:sz w:val="24"/>
                <w:szCs w:val="24"/>
              </w:rPr>
            </w:pPr>
            <w:r w:rsidRPr="00965AA5">
              <w:rPr>
                <w:sz w:val="24"/>
                <w:szCs w:val="24"/>
              </w:rPr>
              <w:t>6</w:t>
            </w:r>
          </w:p>
        </w:tc>
        <w:tc>
          <w:tcPr>
            <w:tcW w:w="0" w:type="auto"/>
            <w:tcBorders>
              <w:top w:val="nil"/>
              <w:left w:val="nil"/>
              <w:bottom w:val="nil"/>
            </w:tcBorders>
          </w:tcPr>
          <w:p w14:paraId="45B0E59A" w14:textId="77777777" w:rsidR="00FE5C07" w:rsidRPr="00965AA5" w:rsidRDefault="00FE5C07" w:rsidP="001903AB">
            <w:pPr>
              <w:spacing w:line="480" w:lineRule="auto"/>
              <w:ind w:right="-1"/>
              <w:rPr>
                <w:sz w:val="24"/>
                <w:szCs w:val="24"/>
              </w:rPr>
            </w:pPr>
            <w:r w:rsidRPr="00965AA5">
              <w:rPr>
                <w:sz w:val="24"/>
                <w:szCs w:val="24"/>
              </w:rPr>
              <w:t>11</w:t>
            </w:r>
          </w:p>
        </w:tc>
      </w:tr>
      <w:tr w:rsidR="00FE5C07" w:rsidRPr="00965AA5" w14:paraId="14956DC4" w14:textId="77777777" w:rsidTr="009D47A6">
        <w:tc>
          <w:tcPr>
            <w:tcW w:w="0" w:type="auto"/>
            <w:tcBorders>
              <w:top w:val="nil"/>
              <w:right w:val="nil"/>
            </w:tcBorders>
          </w:tcPr>
          <w:p w14:paraId="77A5BED6" w14:textId="77777777" w:rsidR="00FE5C07" w:rsidRPr="00965AA5" w:rsidRDefault="00FE5C07" w:rsidP="001903AB">
            <w:pPr>
              <w:spacing w:line="480" w:lineRule="auto"/>
              <w:ind w:right="-1"/>
              <w:rPr>
                <w:sz w:val="24"/>
                <w:szCs w:val="24"/>
              </w:rPr>
            </w:pPr>
            <w:r>
              <w:rPr>
                <w:sz w:val="24"/>
                <w:szCs w:val="24"/>
              </w:rPr>
              <w:t>Elite university</w:t>
            </w:r>
          </w:p>
        </w:tc>
        <w:tc>
          <w:tcPr>
            <w:tcW w:w="0" w:type="auto"/>
            <w:tcBorders>
              <w:top w:val="nil"/>
              <w:left w:val="nil"/>
              <w:bottom w:val="single" w:sz="4" w:space="0" w:color="auto"/>
              <w:right w:val="nil"/>
            </w:tcBorders>
          </w:tcPr>
          <w:p w14:paraId="2C970E94" w14:textId="77777777" w:rsidR="00FE5C07" w:rsidRPr="00965AA5" w:rsidRDefault="00FE5C07" w:rsidP="001903AB">
            <w:pPr>
              <w:spacing w:line="480" w:lineRule="auto"/>
              <w:ind w:right="-1"/>
              <w:rPr>
                <w:sz w:val="24"/>
                <w:szCs w:val="24"/>
              </w:rPr>
            </w:pPr>
            <w:r w:rsidRPr="00965AA5">
              <w:rPr>
                <w:sz w:val="24"/>
                <w:szCs w:val="24"/>
              </w:rPr>
              <w:t>5</w:t>
            </w:r>
          </w:p>
        </w:tc>
        <w:tc>
          <w:tcPr>
            <w:tcW w:w="0" w:type="auto"/>
            <w:tcBorders>
              <w:top w:val="nil"/>
              <w:left w:val="nil"/>
              <w:right w:val="nil"/>
            </w:tcBorders>
          </w:tcPr>
          <w:p w14:paraId="3A1720E7" w14:textId="77777777" w:rsidR="00FE5C07" w:rsidRPr="00965AA5" w:rsidRDefault="00FE5C07" w:rsidP="001903AB">
            <w:pPr>
              <w:spacing w:line="480" w:lineRule="auto"/>
              <w:ind w:right="-1"/>
              <w:rPr>
                <w:sz w:val="24"/>
                <w:szCs w:val="24"/>
              </w:rPr>
            </w:pPr>
            <w:r w:rsidRPr="00965AA5">
              <w:rPr>
                <w:sz w:val="24"/>
                <w:szCs w:val="24"/>
              </w:rPr>
              <w:t>10</w:t>
            </w:r>
          </w:p>
        </w:tc>
        <w:tc>
          <w:tcPr>
            <w:tcW w:w="0" w:type="auto"/>
            <w:tcBorders>
              <w:top w:val="nil"/>
              <w:left w:val="nil"/>
            </w:tcBorders>
          </w:tcPr>
          <w:p w14:paraId="24560F4B" w14:textId="77777777" w:rsidR="00FE5C07" w:rsidRPr="00965AA5" w:rsidRDefault="00FE5C07" w:rsidP="001903AB">
            <w:pPr>
              <w:spacing w:line="480" w:lineRule="auto"/>
              <w:ind w:right="-1"/>
              <w:rPr>
                <w:sz w:val="24"/>
                <w:szCs w:val="24"/>
              </w:rPr>
            </w:pPr>
            <w:r w:rsidRPr="00965AA5">
              <w:rPr>
                <w:sz w:val="24"/>
                <w:szCs w:val="24"/>
              </w:rPr>
              <w:t>15</w:t>
            </w:r>
          </w:p>
        </w:tc>
      </w:tr>
      <w:tr w:rsidR="00FE5C07" w:rsidRPr="00965AA5" w14:paraId="472A28BD" w14:textId="77777777" w:rsidTr="009D47A6">
        <w:tc>
          <w:tcPr>
            <w:tcW w:w="0" w:type="auto"/>
            <w:tcBorders>
              <w:right w:val="nil"/>
            </w:tcBorders>
          </w:tcPr>
          <w:p w14:paraId="43A0B08D" w14:textId="77777777" w:rsidR="00FE5C07" w:rsidRPr="00965AA5" w:rsidRDefault="00FE5C07" w:rsidP="001903AB">
            <w:pPr>
              <w:spacing w:line="480" w:lineRule="auto"/>
              <w:ind w:right="-1"/>
              <w:rPr>
                <w:sz w:val="24"/>
                <w:szCs w:val="24"/>
              </w:rPr>
            </w:pPr>
            <w:r>
              <w:rPr>
                <w:sz w:val="24"/>
                <w:szCs w:val="24"/>
              </w:rPr>
              <w:t>Total</w:t>
            </w:r>
          </w:p>
        </w:tc>
        <w:tc>
          <w:tcPr>
            <w:tcW w:w="0" w:type="auto"/>
            <w:tcBorders>
              <w:left w:val="nil"/>
              <w:bottom w:val="single" w:sz="4" w:space="0" w:color="auto"/>
              <w:right w:val="nil"/>
            </w:tcBorders>
          </w:tcPr>
          <w:p w14:paraId="06A1DB7B" w14:textId="77777777" w:rsidR="00FE5C07" w:rsidRPr="00965AA5" w:rsidRDefault="00FE5C07" w:rsidP="001903AB">
            <w:pPr>
              <w:spacing w:line="480" w:lineRule="auto"/>
              <w:ind w:right="-1"/>
              <w:rPr>
                <w:sz w:val="24"/>
                <w:szCs w:val="24"/>
              </w:rPr>
            </w:pPr>
            <w:r w:rsidRPr="00965AA5">
              <w:rPr>
                <w:sz w:val="24"/>
                <w:szCs w:val="24"/>
              </w:rPr>
              <w:t>20</w:t>
            </w:r>
          </w:p>
        </w:tc>
        <w:tc>
          <w:tcPr>
            <w:tcW w:w="0" w:type="auto"/>
            <w:tcBorders>
              <w:left w:val="nil"/>
              <w:right w:val="nil"/>
            </w:tcBorders>
          </w:tcPr>
          <w:p w14:paraId="0A6DB163" w14:textId="77777777" w:rsidR="00FE5C07" w:rsidRPr="00965AA5" w:rsidRDefault="00FE5C07" w:rsidP="001903AB">
            <w:pPr>
              <w:spacing w:line="480" w:lineRule="auto"/>
              <w:ind w:right="-1"/>
              <w:rPr>
                <w:sz w:val="24"/>
                <w:szCs w:val="24"/>
              </w:rPr>
            </w:pPr>
            <w:r w:rsidRPr="00965AA5">
              <w:rPr>
                <w:sz w:val="24"/>
                <w:szCs w:val="24"/>
              </w:rPr>
              <w:t>34</w:t>
            </w:r>
          </w:p>
        </w:tc>
        <w:tc>
          <w:tcPr>
            <w:tcW w:w="0" w:type="auto"/>
            <w:tcBorders>
              <w:left w:val="nil"/>
            </w:tcBorders>
          </w:tcPr>
          <w:p w14:paraId="2D3AE32E" w14:textId="77777777" w:rsidR="00FE5C07" w:rsidRPr="00965AA5" w:rsidRDefault="00FE5C07" w:rsidP="001903AB">
            <w:pPr>
              <w:spacing w:line="480" w:lineRule="auto"/>
              <w:ind w:right="-1"/>
              <w:rPr>
                <w:sz w:val="24"/>
                <w:szCs w:val="24"/>
              </w:rPr>
            </w:pPr>
            <w:r w:rsidRPr="00965AA5">
              <w:rPr>
                <w:sz w:val="24"/>
                <w:szCs w:val="24"/>
              </w:rPr>
              <w:t>54</w:t>
            </w:r>
          </w:p>
        </w:tc>
      </w:tr>
    </w:tbl>
    <w:p w14:paraId="6BABF646" w14:textId="77777777" w:rsidR="00FE5C07" w:rsidRPr="00C04064" w:rsidRDefault="00FE5C07" w:rsidP="001903AB">
      <w:pPr>
        <w:spacing w:line="480" w:lineRule="auto"/>
        <w:ind w:right="-1"/>
        <w:rPr>
          <w:rFonts w:eastAsiaTheme="minorHAnsi"/>
          <w:sz w:val="24"/>
          <w:szCs w:val="24"/>
          <w:highlight w:val="yellow"/>
          <w:lang w:eastAsia="en-US"/>
        </w:rPr>
      </w:pPr>
      <w:r>
        <w:rPr>
          <w:rFonts w:eastAsiaTheme="minorHAnsi"/>
          <w:color w:val="FF0000"/>
          <w:sz w:val="24"/>
          <w:szCs w:val="24"/>
          <w:highlight w:val="yellow"/>
          <w:lang w:eastAsia="en-US"/>
        </w:rPr>
        <w:br w:type="page"/>
      </w:r>
    </w:p>
    <w:p w14:paraId="568DBECA" w14:textId="1E13569B" w:rsidR="00D079E8" w:rsidRDefault="00D079E8" w:rsidP="00D079E8">
      <w:pPr>
        <w:pStyle w:val="Articletitle"/>
      </w:pPr>
      <w:r>
        <w:lastRenderedPageBreak/>
        <w:t>Figure 1.</w:t>
      </w:r>
      <w:r w:rsidRPr="00D079E8">
        <w:t xml:space="preserve"> The main individual trajectories </w:t>
      </w:r>
    </w:p>
    <w:p w14:paraId="3F13DCAE" w14:textId="77777777" w:rsidR="00FE5C07" w:rsidRDefault="00FE5C07" w:rsidP="001903AB">
      <w:pPr>
        <w:spacing w:after="0" w:line="480" w:lineRule="auto"/>
        <w:ind w:right="-1"/>
        <w:rPr>
          <w:rFonts w:eastAsiaTheme="minorHAnsi"/>
          <w:color w:val="FF0000"/>
          <w:sz w:val="24"/>
          <w:szCs w:val="24"/>
          <w:highlight w:val="yellow"/>
          <w:lang w:eastAsia="en-US"/>
        </w:rPr>
      </w:pPr>
      <w:r w:rsidRPr="00FE5C07">
        <w:rPr>
          <w:rFonts w:eastAsiaTheme="minorHAnsi"/>
          <w:noProof/>
          <w:color w:val="FF0000"/>
          <w:sz w:val="24"/>
          <w:szCs w:val="24"/>
        </w:rPr>
        <w:drawing>
          <wp:inline distT="0" distB="0" distL="0" distR="0" wp14:anchorId="2DE9E036" wp14:editId="004B44A6">
            <wp:extent cx="5715000" cy="4641215"/>
            <wp:effectExtent l="0" t="0" r="0" b="6985"/>
            <wp:docPr id="1" name="Picture 1" descr="E:\Institutional choices_Paszt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stitutional choices_PasztorA.jpg"/>
                    <pic:cNvPicPr>
                      <a:picLocks noChangeAspect="1" noChangeArrowheads="1"/>
                    </pic:cNvPicPr>
                  </pic:nvPicPr>
                  <pic:blipFill rotWithShape="1">
                    <a:blip r:embed="rId19">
                      <a:extLst>
                        <a:ext uri="{28A0092B-C50C-407E-A947-70E740481C1C}">
                          <a14:useLocalDpi xmlns:a14="http://schemas.microsoft.com/office/drawing/2010/main" val="0"/>
                        </a:ext>
                      </a:extLst>
                    </a:blip>
                    <a:srcRect r="7648"/>
                    <a:stretch/>
                  </pic:blipFill>
                  <pic:spPr bwMode="auto">
                    <a:xfrm>
                      <a:off x="0" y="0"/>
                      <a:ext cx="5715392" cy="4641533"/>
                    </a:xfrm>
                    <a:prstGeom prst="rect">
                      <a:avLst/>
                    </a:prstGeom>
                    <a:noFill/>
                    <a:ln>
                      <a:noFill/>
                    </a:ln>
                    <a:extLst>
                      <a:ext uri="{53640926-AAD7-44D8-BBD7-CCE9431645EC}">
                        <a14:shadowObscured xmlns:a14="http://schemas.microsoft.com/office/drawing/2010/main"/>
                      </a:ext>
                    </a:extLst>
                  </pic:spPr>
                </pic:pic>
              </a:graphicData>
            </a:graphic>
          </wp:inline>
        </w:drawing>
      </w:r>
    </w:p>
    <w:p w14:paraId="3E5DC20A" w14:textId="004CEEB9" w:rsidR="00127DD6" w:rsidRDefault="00127DD6" w:rsidP="009F79F7">
      <w:pPr>
        <w:ind w:right="-1"/>
        <w:rPr>
          <w:rFonts w:eastAsiaTheme="minorHAnsi"/>
          <w:lang w:eastAsia="en-US"/>
        </w:rPr>
      </w:pPr>
    </w:p>
    <w:sectPr w:rsidR="00127DD6" w:rsidSect="001903AB">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C0052" w14:textId="77777777" w:rsidR="00EA5A2A" w:rsidRDefault="00EA5A2A" w:rsidP="00187BAD">
      <w:pPr>
        <w:spacing w:after="0" w:line="240" w:lineRule="auto"/>
      </w:pPr>
      <w:r>
        <w:separator/>
      </w:r>
    </w:p>
  </w:endnote>
  <w:endnote w:type="continuationSeparator" w:id="0">
    <w:p w14:paraId="1839A60F" w14:textId="77777777" w:rsidR="00EA5A2A" w:rsidRDefault="00EA5A2A" w:rsidP="00187BAD">
      <w:pPr>
        <w:spacing w:after="0" w:line="240" w:lineRule="auto"/>
      </w:pPr>
      <w:r>
        <w:continuationSeparator/>
      </w:r>
    </w:p>
  </w:endnote>
  <w:endnote w:id="1">
    <w:p w14:paraId="77139015" w14:textId="43793528" w:rsidR="00EA5A2A" w:rsidRDefault="00EA5A2A">
      <w:pPr>
        <w:pStyle w:val="EndnoteText"/>
      </w:pPr>
      <w:r>
        <w:rPr>
          <w:rStyle w:val="EndnoteReference"/>
        </w:rPr>
        <w:endnoteRef/>
      </w:r>
      <w:r>
        <w:t xml:space="preserve"> The Russell Group is an organisation representing a self-selected set of 24 older, research-intensive British universities.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ICLEDH+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689470"/>
      <w:docPartObj>
        <w:docPartGallery w:val="Page Numbers (Bottom of Page)"/>
        <w:docPartUnique/>
      </w:docPartObj>
    </w:sdtPr>
    <w:sdtEndPr>
      <w:rPr>
        <w:noProof/>
      </w:rPr>
    </w:sdtEndPr>
    <w:sdtContent>
      <w:p w14:paraId="5E1870AD" w14:textId="0D30AC98" w:rsidR="00EA5A2A" w:rsidRDefault="00EA5A2A">
        <w:pPr>
          <w:pStyle w:val="Footer"/>
          <w:jc w:val="right"/>
        </w:pPr>
        <w:r>
          <w:fldChar w:fldCharType="begin"/>
        </w:r>
        <w:r>
          <w:instrText xml:space="preserve"> PAGE   \* MERGEFORMAT </w:instrText>
        </w:r>
        <w:r>
          <w:fldChar w:fldCharType="separate"/>
        </w:r>
        <w:r w:rsidR="00CE550C">
          <w:rPr>
            <w:noProof/>
          </w:rPr>
          <w:t>22</w:t>
        </w:r>
        <w:r>
          <w:rPr>
            <w:noProof/>
          </w:rPr>
          <w:fldChar w:fldCharType="end"/>
        </w:r>
      </w:p>
    </w:sdtContent>
  </w:sdt>
  <w:p w14:paraId="54A7D535" w14:textId="77777777" w:rsidR="00EA5A2A" w:rsidRDefault="00EA5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F9B9E" w14:textId="77777777" w:rsidR="00EA5A2A" w:rsidRDefault="00EA5A2A" w:rsidP="00187BAD">
      <w:pPr>
        <w:spacing w:after="0" w:line="240" w:lineRule="auto"/>
      </w:pPr>
      <w:r>
        <w:separator/>
      </w:r>
    </w:p>
  </w:footnote>
  <w:footnote w:type="continuationSeparator" w:id="0">
    <w:p w14:paraId="4EE2928E" w14:textId="77777777" w:rsidR="00EA5A2A" w:rsidRDefault="00EA5A2A" w:rsidP="00187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218"/>
    <w:multiLevelType w:val="hybridMultilevel"/>
    <w:tmpl w:val="EBD4EA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20592"/>
    <w:multiLevelType w:val="hybridMultilevel"/>
    <w:tmpl w:val="C3F4E4C4"/>
    <w:lvl w:ilvl="0" w:tplc="796CB92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80274"/>
    <w:multiLevelType w:val="hybridMultilevel"/>
    <w:tmpl w:val="636A486E"/>
    <w:lvl w:ilvl="0" w:tplc="F816F232">
      <w:start w:val="1"/>
      <w:numFmt w:val="bullet"/>
      <w:lvlText w:val=""/>
      <w:lvlJc w:val="left"/>
      <w:pPr>
        <w:tabs>
          <w:tab w:val="num" w:pos="720"/>
        </w:tabs>
        <w:ind w:left="720" w:hanging="360"/>
      </w:pPr>
      <w:rPr>
        <w:rFonts w:ascii="Wingdings 2" w:hAnsi="Wingdings 2" w:hint="default"/>
      </w:rPr>
    </w:lvl>
    <w:lvl w:ilvl="1" w:tplc="F50455DC">
      <w:start w:val="880"/>
      <w:numFmt w:val="bullet"/>
      <w:lvlText w:val=""/>
      <w:lvlJc w:val="left"/>
      <w:pPr>
        <w:tabs>
          <w:tab w:val="num" w:pos="1440"/>
        </w:tabs>
        <w:ind w:left="1440" w:hanging="360"/>
      </w:pPr>
      <w:rPr>
        <w:rFonts w:ascii="Wingdings 2" w:hAnsi="Wingdings 2" w:hint="default"/>
      </w:rPr>
    </w:lvl>
    <w:lvl w:ilvl="2" w:tplc="68329EB6">
      <w:start w:val="880"/>
      <w:numFmt w:val="bullet"/>
      <w:lvlText w:val=""/>
      <w:lvlJc w:val="left"/>
      <w:pPr>
        <w:tabs>
          <w:tab w:val="num" w:pos="2160"/>
        </w:tabs>
        <w:ind w:left="2160" w:hanging="360"/>
      </w:pPr>
      <w:rPr>
        <w:rFonts w:ascii="Wingdings 2" w:hAnsi="Wingdings 2" w:hint="default"/>
      </w:rPr>
    </w:lvl>
    <w:lvl w:ilvl="3" w:tplc="480C79C4">
      <w:start w:val="880"/>
      <w:numFmt w:val="bullet"/>
      <w:lvlText w:val=""/>
      <w:lvlJc w:val="left"/>
      <w:pPr>
        <w:tabs>
          <w:tab w:val="num" w:pos="2880"/>
        </w:tabs>
        <w:ind w:left="2880" w:hanging="360"/>
      </w:pPr>
      <w:rPr>
        <w:rFonts w:ascii="Wingdings 2" w:hAnsi="Wingdings 2" w:hint="default"/>
      </w:rPr>
    </w:lvl>
    <w:lvl w:ilvl="4" w:tplc="D3A05E3E" w:tentative="1">
      <w:start w:val="1"/>
      <w:numFmt w:val="bullet"/>
      <w:lvlText w:val=""/>
      <w:lvlJc w:val="left"/>
      <w:pPr>
        <w:tabs>
          <w:tab w:val="num" w:pos="3600"/>
        </w:tabs>
        <w:ind w:left="3600" w:hanging="360"/>
      </w:pPr>
      <w:rPr>
        <w:rFonts w:ascii="Wingdings 2" w:hAnsi="Wingdings 2" w:hint="default"/>
      </w:rPr>
    </w:lvl>
    <w:lvl w:ilvl="5" w:tplc="D5629618" w:tentative="1">
      <w:start w:val="1"/>
      <w:numFmt w:val="bullet"/>
      <w:lvlText w:val=""/>
      <w:lvlJc w:val="left"/>
      <w:pPr>
        <w:tabs>
          <w:tab w:val="num" w:pos="4320"/>
        </w:tabs>
        <w:ind w:left="4320" w:hanging="360"/>
      </w:pPr>
      <w:rPr>
        <w:rFonts w:ascii="Wingdings 2" w:hAnsi="Wingdings 2" w:hint="default"/>
      </w:rPr>
    </w:lvl>
    <w:lvl w:ilvl="6" w:tplc="99248CBC" w:tentative="1">
      <w:start w:val="1"/>
      <w:numFmt w:val="bullet"/>
      <w:lvlText w:val=""/>
      <w:lvlJc w:val="left"/>
      <w:pPr>
        <w:tabs>
          <w:tab w:val="num" w:pos="5040"/>
        </w:tabs>
        <w:ind w:left="5040" w:hanging="360"/>
      </w:pPr>
      <w:rPr>
        <w:rFonts w:ascii="Wingdings 2" w:hAnsi="Wingdings 2" w:hint="default"/>
      </w:rPr>
    </w:lvl>
    <w:lvl w:ilvl="7" w:tplc="A0C8A79A" w:tentative="1">
      <w:start w:val="1"/>
      <w:numFmt w:val="bullet"/>
      <w:lvlText w:val=""/>
      <w:lvlJc w:val="left"/>
      <w:pPr>
        <w:tabs>
          <w:tab w:val="num" w:pos="5760"/>
        </w:tabs>
        <w:ind w:left="5760" w:hanging="360"/>
      </w:pPr>
      <w:rPr>
        <w:rFonts w:ascii="Wingdings 2" w:hAnsi="Wingdings 2" w:hint="default"/>
      </w:rPr>
    </w:lvl>
    <w:lvl w:ilvl="8" w:tplc="3A7E491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9677FD2"/>
    <w:multiLevelType w:val="hybridMultilevel"/>
    <w:tmpl w:val="7082B528"/>
    <w:lvl w:ilvl="0" w:tplc="4F7EF92A">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53584"/>
    <w:multiLevelType w:val="multilevel"/>
    <w:tmpl w:val="8746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957FB7"/>
    <w:multiLevelType w:val="hybridMultilevel"/>
    <w:tmpl w:val="2340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6A3063"/>
    <w:multiLevelType w:val="hybridMultilevel"/>
    <w:tmpl w:val="F1CE0180"/>
    <w:lvl w:ilvl="0" w:tplc="E8163D02">
      <w:start w:val="1"/>
      <w:numFmt w:val="bullet"/>
      <w:lvlText w:val=""/>
      <w:lvlJc w:val="left"/>
      <w:pPr>
        <w:tabs>
          <w:tab w:val="num" w:pos="720"/>
        </w:tabs>
        <w:ind w:left="720" w:hanging="360"/>
      </w:pPr>
      <w:rPr>
        <w:rFonts w:ascii="Wingdings 2" w:hAnsi="Wingdings 2" w:hint="default"/>
      </w:rPr>
    </w:lvl>
    <w:lvl w:ilvl="1" w:tplc="E744B40C">
      <w:start w:val="1126"/>
      <w:numFmt w:val="bullet"/>
      <w:lvlText w:val=""/>
      <w:lvlJc w:val="left"/>
      <w:pPr>
        <w:tabs>
          <w:tab w:val="num" w:pos="1440"/>
        </w:tabs>
        <w:ind w:left="1440" w:hanging="360"/>
      </w:pPr>
      <w:rPr>
        <w:rFonts w:ascii="Wingdings 2" w:hAnsi="Wingdings 2" w:hint="default"/>
      </w:rPr>
    </w:lvl>
    <w:lvl w:ilvl="2" w:tplc="DBDC3FEC" w:tentative="1">
      <w:start w:val="1"/>
      <w:numFmt w:val="bullet"/>
      <w:lvlText w:val=""/>
      <w:lvlJc w:val="left"/>
      <w:pPr>
        <w:tabs>
          <w:tab w:val="num" w:pos="2160"/>
        </w:tabs>
        <w:ind w:left="2160" w:hanging="360"/>
      </w:pPr>
      <w:rPr>
        <w:rFonts w:ascii="Wingdings 2" w:hAnsi="Wingdings 2" w:hint="default"/>
      </w:rPr>
    </w:lvl>
    <w:lvl w:ilvl="3" w:tplc="CE06504C" w:tentative="1">
      <w:start w:val="1"/>
      <w:numFmt w:val="bullet"/>
      <w:lvlText w:val=""/>
      <w:lvlJc w:val="left"/>
      <w:pPr>
        <w:tabs>
          <w:tab w:val="num" w:pos="2880"/>
        </w:tabs>
        <w:ind w:left="2880" w:hanging="360"/>
      </w:pPr>
      <w:rPr>
        <w:rFonts w:ascii="Wingdings 2" w:hAnsi="Wingdings 2" w:hint="default"/>
      </w:rPr>
    </w:lvl>
    <w:lvl w:ilvl="4" w:tplc="EDFED822" w:tentative="1">
      <w:start w:val="1"/>
      <w:numFmt w:val="bullet"/>
      <w:lvlText w:val=""/>
      <w:lvlJc w:val="left"/>
      <w:pPr>
        <w:tabs>
          <w:tab w:val="num" w:pos="3600"/>
        </w:tabs>
        <w:ind w:left="3600" w:hanging="360"/>
      </w:pPr>
      <w:rPr>
        <w:rFonts w:ascii="Wingdings 2" w:hAnsi="Wingdings 2" w:hint="default"/>
      </w:rPr>
    </w:lvl>
    <w:lvl w:ilvl="5" w:tplc="0F207FBA" w:tentative="1">
      <w:start w:val="1"/>
      <w:numFmt w:val="bullet"/>
      <w:lvlText w:val=""/>
      <w:lvlJc w:val="left"/>
      <w:pPr>
        <w:tabs>
          <w:tab w:val="num" w:pos="4320"/>
        </w:tabs>
        <w:ind w:left="4320" w:hanging="360"/>
      </w:pPr>
      <w:rPr>
        <w:rFonts w:ascii="Wingdings 2" w:hAnsi="Wingdings 2" w:hint="default"/>
      </w:rPr>
    </w:lvl>
    <w:lvl w:ilvl="6" w:tplc="91723EAA" w:tentative="1">
      <w:start w:val="1"/>
      <w:numFmt w:val="bullet"/>
      <w:lvlText w:val=""/>
      <w:lvlJc w:val="left"/>
      <w:pPr>
        <w:tabs>
          <w:tab w:val="num" w:pos="5040"/>
        </w:tabs>
        <w:ind w:left="5040" w:hanging="360"/>
      </w:pPr>
      <w:rPr>
        <w:rFonts w:ascii="Wingdings 2" w:hAnsi="Wingdings 2" w:hint="default"/>
      </w:rPr>
    </w:lvl>
    <w:lvl w:ilvl="7" w:tplc="69A43A52" w:tentative="1">
      <w:start w:val="1"/>
      <w:numFmt w:val="bullet"/>
      <w:lvlText w:val=""/>
      <w:lvlJc w:val="left"/>
      <w:pPr>
        <w:tabs>
          <w:tab w:val="num" w:pos="5760"/>
        </w:tabs>
        <w:ind w:left="5760" w:hanging="360"/>
      </w:pPr>
      <w:rPr>
        <w:rFonts w:ascii="Wingdings 2" w:hAnsi="Wingdings 2" w:hint="default"/>
      </w:rPr>
    </w:lvl>
    <w:lvl w:ilvl="8" w:tplc="D61C725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42771A7"/>
    <w:multiLevelType w:val="hybridMultilevel"/>
    <w:tmpl w:val="C8B0824E"/>
    <w:lvl w:ilvl="0" w:tplc="5922D0BC">
      <w:start w:val="1"/>
      <w:numFmt w:val="bullet"/>
      <w:lvlText w:val=""/>
      <w:lvlJc w:val="left"/>
      <w:pPr>
        <w:tabs>
          <w:tab w:val="num" w:pos="720"/>
        </w:tabs>
        <w:ind w:left="720" w:hanging="360"/>
      </w:pPr>
      <w:rPr>
        <w:rFonts w:ascii="Wingdings 2" w:hAnsi="Wingdings 2" w:hint="default"/>
      </w:rPr>
    </w:lvl>
    <w:lvl w:ilvl="1" w:tplc="729AE2D6" w:tentative="1">
      <w:start w:val="1"/>
      <w:numFmt w:val="bullet"/>
      <w:lvlText w:val=""/>
      <w:lvlJc w:val="left"/>
      <w:pPr>
        <w:tabs>
          <w:tab w:val="num" w:pos="1440"/>
        </w:tabs>
        <w:ind w:left="1440" w:hanging="360"/>
      </w:pPr>
      <w:rPr>
        <w:rFonts w:ascii="Wingdings 2" w:hAnsi="Wingdings 2" w:hint="default"/>
      </w:rPr>
    </w:lvl>
    <w:lvl w:ilvl="2" w:tplc="C9925902" w:tentative="1">
      <w:start w:val="1"/>
      <w:numFmt w:val="bullet"/>
      <w:lvlText w:val=""/>
      <w:lvlJc w:val="left"/>
      <w:pPr>
        <w:tabs>
          <w:tab w:val="num" w:pos="2160"/>
        </w:tabs>
        <w:ind w:left="2160" w:hanging="360"/>
      </w:pPr>
      <w:rPr>
        <w:rFonts w:ascii="Wingdings 2" w:hAnsi="Wingdings 2" w:hint="default"/>
      </w:rPr>
    </w:lvl>
    <w:lvl w:ilvl="3" w:tplc="3DCE9180" w:tentative="1">
      <w:start w:val="1"/>
      <w:numFmt w:val="bullet"/>
      <w:lvlText w:val=""/>
      <w:lvlJc w:val="left"/>
      <w:pPr>
        <w:tabs>
          <w:tab w:val="num" w:pos="2880"/>
        </w:tabs>
        <w:ind w:left="2880" w:hanging="360"/>
      </w:pPr>
      <w:rPr>
        <w:rFonts w:ascii="Wingdings 2" w:hAnsi="Wingdings 2" w:hint="default"/>
      </w:rPr>
    </w:lvl>
    <w:lvl w:ilvl="4" w:tplc="59CE8FBA" w:tentative="1">
      <w:start w:val="1"/>
      <w:numFmt w:val="bullet"/>
      <w:lvlText w:val=""/>
      <w:lvlJc w:val="left"/>
      <w:pPr>
        <w:tabs>
          <w:tab w:val="num" w:pos="3600"/>
        </w:tabs>
        <w:ind w:left="3600" w:hanging="360"/>
      </w:pPr>
      <w:rPr>
        <w:rFonts w:ascii="Wingdings 2" w:hAnsi="Wingdings 2" w:hint="default"/>
      </w:rPr>
    </w:lvl>
    <w:lvl w:ilvl="5" w:tplc="7AE64500" w:tentative="1">
      <w:start w:val="1"/>
      <w:numFmt w:val="bullet"/>
      <w:lvlText w:val=""/>
      <w:lvlJc w:val="left"/>
      <w:pPr>
        <w:tabs>
          <w:tab w:val="num" w:pos="4320"/>
        </w:tabs>
        <w:ind w:left="4320" w:hanging="360"/>
      </w:pPr>
      <w:rPr>
        <w:rFonts w:ascii="Wingdings 2" w:hAnsi="Wingdings 2" w:hint="default"/>
      </w:rPr>
    </w:lvl>
    <w:lvl w:ilvl="6" w:tplc="65D0719A" w:tentative="1">
      <w:start w:val="1"/>
      <w:numFmt w:val="bullet"/>
      <w:lvlText w:val=""/>
      <w:lvlJc w:val="left"/>
      <w:pPr>
        <w:tabs>
          <w:tab w:val="num" w:pos="5040"/>
        </w:tabs>
        <w:ind w:left="5040" w:hanging="360"/>
      </w:pPr>
      <w:rPr>
        <w:rFonts w:ascii="Wingdings 2" w:hAnsi="Wingdings 2" w:hint="default"/>
      </w:rPr>
    </w:lvl>
    <w:lvl w:ilvl="7" w:tplc="7AB00FA0" w:tentative="1">
      <w:start w:val="1"/>
      <w:numFmt w:val="bullet"/>
      <w:lvlText w:val=""/>
      <w:lvlJc w:val="left"/>
      <w:pPr>
        <w:tabs>
          <w:tab w:val="num" w:pos="5760"/>
        </w:tabs>
        <w:ind w:left="5760" w:hanging="360"/>
      </w:pPr>
      <w:rPr>
        <w:rFonts w:ascii="Wingdings 2" w:hAnsi="Wingdings 2" w:hint="default"/>
      </w:rPr>
    </w:lvl>
    <w:lvl w:ilvl="8" w:tplc="BE960D3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C8C119B"/>
    <w:multiLevelType w:val="hybridMultilevel"/>
    <w:tmpl w:val="8FBCA8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2839BC"/>
    <w:multiLevelType w:val="hybridMultilevel"/>
    <w:tmpl w:val="5BC65934"/>
    <w:lvl w:ilvl="0" w:tplc="9EA0DDC0">
      <w:start w:val="1"/>
      <w:numFmt w:val="bullet"/>
      <w:lvlText w:val=""/>
      <w:lvlJc w:val="left"/>
      <w:pPr>
        <w:tabs>
          <w:tab w:val="num" w:pos="720"/>
        </w:tabs>
        <w:ind w:left="720" w:hanging="360"/>
      </w:pPr>
      <w:rPr>
        <w:rFonts w:ascii="Wingdings 2" w:hAnsi="Wingdings 2" w:hint="default"/>
      </w:rPr>
    </w:lvl>
    <w:lvl w:ilvl="1" w:tplc="8BD845B8">
      <w:start w:val="1126"/>
      <w:numFmt w:val="bullet"/>
      <w:lvlText w:val=""/>
      <w:lvlJc w:val="left"/>
      <w:pPr>
        <w:tabs>
          <w:tab w:val="num" w:pos="1440"/>
        </w:tabs>
        <w:ind w:left="1440" w:hanging="360"/>
      </w:pPr>
      <w:rPr>
        <w:rFonts w:ascii="Wingdings 2" w:hAnsi="Wingdings 2" w:hint="default"/>
      </w:rPr>
    </w:lvl>
    <w:lvl w:ilvl="2" w:tplc="092C1D8E" w:tentative="1">
      <w:start w:val="1"/>
      <w:numFmt w:val="bullet"/>
      <w:lvlText w:val=""/>
      <w:lvlJc w:val="left"/>
      <w:pPr>
        <w:tabs>
          <w:tab w:val="num" w:pos="2160"/>
        </w:tabs>
        <w:ind w:left="2160" w:hanging="360"/>
      </w:pPr>
      <w:rPr>
        <w:rFonts w:ascii="Wingdings 2" w:hAnsi="Wingdings 2" w:hint="default"/>
      </w:rPr>
    </w:lvl>
    <w:lvl w:ilvl="3" w:tplc="5BE48BBA" w:tentative="1">
      <w:start w:val="1"/>
      <w:numFmt w:val="bullet"/>
      <w:lvlText w:val=""/>
      <w:lvlJc w:val="left"/>
      <w:pPr>
        <w:tabs>
          <w:tab w:val="num" w:pos="2880"/>
        </w:tabs>
        <w:ind w:left="2880" w:hanging="360"/>
      </w:pPr>
      <w:rPr>
        <w:rFonts w:ascii="Wingdings 2" w:hAnsi="Wingdings 2" w:hint="default"/>
      </w:rPr>
    </w:lvl>
    <w:lvl w:ilvl="4" w:tplc="00A87D64" w:tentative="1">
      <w:start w:val="1"/>
      <w:numFmt w:val="bullet"/>
      <w:lvlText w:val=""/>
      <w:lvlJc w:val="left"/>
      <w:pPr>
        <w:tabs>
          <w:tab w:val="num" w:pos="3600"/>
        </w:tabs>
        <w:ind w:left="3600" w:hanging="360"/>
      </w:pPr>
      <w:rPr>
        <w:rFonts w:ascii="Wingdings 2" w:hAnsi="Wingdings 2" w:hint="default"/>
      </w:rPr>
    </w:lvl>
    <w:lvl w:ilvl="5" w:tplc="F6B4FFBC" w:tentative="1">
      <w:start w:val="1"/>
      <w:numFmt w:val="bullet"/>
      <w:lvlText w:val=""/>
      <w:lvlJc w:val="left"/>
      <w:pPr>
        <w:tabs>
          <w:tab w:val="num" w:pos="4320"/>
        </w:tabs>
        <w:ind w:left="4320" w:hanging="360"/>
      </w:pPr>
      <w:rPr>
        <w:rFonts w:ascii="Wingdings 2" w:hAnsi="Wingdings 2" w:hint="default"/>
      </w:rPr>
    </w:lvl>
    <w:lvl w:ilvl="6" w:tplc="98C072AC" w:tentative="1">
      <w:start w:val="1"/>
      <w:numFmt w:val="bullet"/>
      <w:lvlText w:val=""/>
      <w:lvlJc w:val="left"/>
      <w:pPr>
        <w:tabs>
          <w:tab w:val="num" w:pos="5040"/>
        </w:tabs>
        <w:ind w:left="5040" w:hanging="360"/>
      </w:pPr>
      <w:rPr>
        <w:rFonts w:ascii="Wingdings 2" w:hAnsi="Wingdings 2" w:hint="default"/>
      </w:rPr>
    </w:lvl>
    <w:lvl w:ilvl="7" w:tplc="894806C6" w:tentative="1">
      <w:start w:val="1"/>
      <w:numFmt w:val="bullet"/>
      <w:lvlText w:val=""/>
      <w:lvlJc w:val="left"/>
      <w:pPr>
        <w:tabs>
          <w:tab w:val="num" w:pos="5760"/>
        </w:tabs>
        <w:ind w:left="5760" w:hanging="360"/>
      </w:pPr>
      <w:rPr>
        <w:rFonts w:ascii="Wingdings 2" w:hAnsi="Wingdings 2" w:hint="default"/>
      </w:rPr>
    </w:lvl>
    <w:lvl w:ilvl="8" w:tplc="2C54DE0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D83347C"/>
    <w:multiLevelType w:val="hybridMultilevel"/>
    <w:tmpl w:val="0DE08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797CF8"/>
    <w:multiLevelType w:val="hybridMultilevel"/>
    <w:tmpl w:val="9432BAE2"/>
    <w:lvl w:ilvl="0" w:tplc="C4D822E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B44D93"/>
    <w:multiLevelType w:val="hybridMultilevel"/>
    <w:tmpl w:val="9BEAD06A"/>
    <w:lvl w:ilvl="0" w:tplc="149CEA84">
      <w:start w:val="1"/>
      <w:numFmt w:val="bullet"/>
      <w:lvlText w:val=""/>
      <w:lvlJc w:val="left"/>
      <w:pPr>
        <w:tabs>
          <w:tab w:val="num" w:pos="720"/>
        </w:tabs>
        <w:ind w:left="720" w:hanging="360"/>
      </w:pPr>
      <w:rPr>
        <w:rFonts w:ascii="Wingdings 2" w:hAnsi="Wingdings 2" w:hint="default"/>
      </w:rPr>
    </w:lvl>
    <w:lvl w:ilvl="1" w:tplc="6792E43A" w:tentative="1">
      <w:start w:val="1"/>
      <w:numFmt w:val="bullet"/>
      <w:lvlText w:val=""/>
      <w:lvlJc w:val="left"/>
      <w:pPr>
        <w:tabs>
          <w:tab w:val="num" w:pos="1440"/>
        </w:tabs>
        <w:ind w:left="1440" w:hanging="360"/>
      </w:pPr>
      <w:rPr>
        <w:rFonts w:ascii="Wingdings 2" w:hAnsi="Wingdings 2" w:hint="default"/>
      </w:rPr>
    </w:lvl>
    <w:lvl w:ilvl="2" w:tplc="057CC7DE" w:tentative="1">
      <w:start w:val="1"/>
      <w:numFmt w:val="bullet"/>
      <w:lvlText w:val=""/>
      <w:lvlJc w:val="left"/>
      <w:pPr>
        <w:tabs>
          <w:tab w:val="num" w:pos="2160"/>
        </w:tabs>
        <w:ind w:left="2160" w:hanging="360"/>
      </w:pPr>
      <w:rPr>
        <w:rFonts w:ascii="Wingdings 2" w:hAnsi="Wingdings 2" w:hint="default"/>
      </w:rPr>
    </w:lvl>
    <w:lvl w:ilvl="3" w:tplc="192C34E6" w:tentative="1">
      <w:start w:val="1"/>
      <w:numFmt w:val="bullet"/>
      <w:lvlText w:val=""/>
      <w:lvlJc w:val="left"/>
      <w:pPr>
        <w:tabs>
          <w:tab w:val="num" w:pos="2880"/>
        </w:tabs>
        <w:ind w:left="2880" w:hanging="360"/>
      </w:pPr>
      <w:rPr>
        <w:rFonts w:ascii="Wingdings 2" w:hAnsi="Wingdings 2" w:hint="default"/>
      </w:rPr>
    </w:lvl>
    <w:lvl w:ilvl="4" w:tplc="A9628A76" w:tentative="1">
      <w:start w:val="1"/>
      <w:numFmt w:val="bullet"/>
      <w:lvlText w:val=""/>
      <w:lvlJc w:val="left"/>
      <w:pPr>
        <w:tabs>
          <w:tab w:val="num" w:pos="3600"/>
        </w:tabs>
        <w:ind w:left="3600" w:hanging="360"/>
      </w:pPr>
      <w:rPr>
        <w:rFonts w:ascii="Wingdings 2" w:hAnsi="Wingdings 2" w:hint="default"/>
      </w:rPr>
    </w:lvl>
    <w:lvl w:ilvl="5" w:tplc="46B4C07E" w:tentative="1">
      <w:start w:val="1"/>
      <w:numFmt w:val="bullet"/>
      <w:lvlText w:val=""/>
      <w:lvlJc w:val="left"/>
      <w:pPr>
        <w:tabs>
          <w:tab w:val="num" w:pos="4320"/>
        </w:tabs>
        <w:ind w:left="4320" w:hanging="360"/>
      </w:pPr>
      <w:rPr>
        <w:rFonts w:ascii="Wingdings 2" w:hAnsi="Wingdings 2" w:hint="default"/>
      </w:rPr>
    </w:lvl>
    <w:lvl w:ilvl="6" w:tplc="43B6017A" w:tentative="1">
      <w:start w:val="1"/>
      <w:numFmt w:val="bullet"/>
      <w:lvlText w:val=""/>
      <w:lvlJc w:val="left"/>
      <w:pPr>
        <w:tabs>
          <w:tab w:val="num" w:pos="5040"/>
        </w:tabs>
        <w:ind w:left="5040" w:hanging="360"/>
      </w:pPr>
      <w:rPr>
        <w:rFonts w:ascii="Wingdings 2" w:hAnsi="Wingdings 2" w:hint="default"/>
      </w:rPr>
    </w:lvl>
    <w:lvl w:ilvl="7" w:tplc="0DF83E36" w:tentative="1">
      <w:start w:val="1"/>
      <w:numFmt w:val="bullet"/>
      <w:lvlText w:val=""/>
      <w:lvlJc w:val="left"/>
      <w:pPr>
        <w:tabs>
          <w:tab w:val="num" w:pos="5760"/>
        </w:tabs>
        <w:ind w:left="5760" w:hanging="360"/>
      </w:pPr>
      <w:rPr>
        <w:rFonts w:ascii="Wingdings 2" w:hAnsi="Wingdings 2" w:hint="default"/>
      </w:rPr>
    </w:lvl>
    <w:lvl w:ilvl="8" w:tplc="EDD494F6"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7"/>
  </w:num>
  <w:num w:numId="3">
    <w:abstractNumId w:val="9"/>
  </w:num>
  <w:num w:numId="4">
    <w:abstractNumId w:val="6"/>
  </w:num>
  <w:num w:numId="5">
    <w:abstractNumId w:val="11"/>
  </w:num>
  <w:num w:numId="6">
    <w:abstractNumId w:val="12"/>
  </w:num>
  <w:num w:numId="7">
    <w:abstractNumId w:val="0"/>
  </w:num>
  <w:num w:numId="8">
    <w:abstractNumId w:val="3"/>
  </w:num>
  <w:num w:numId="9">
    <w:abstractNumId w:val="4"/>
  </w:num>
  <w:num w:numId="10">
    <w:abstractNumId w:val="5"/>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17"/>
    <w:rsid w:val="00000487"/>
    <w:rsid w:val="000020EC"/>
    <w:rsid w:val="00002F28"/>
    <w:rsid w:val="00003390"/>
    <w:rsid w:val="0000404A"/>
    <w:rsid w:val="00004E14"/>
    <w:rsid w:val="00006620"/>
    <w:rsid w:val="00006E16"/>
    <w:rsid w:val="00006FD6"/>
    <w:rsid w:val="000077BA"/>
    <w:rsid w:val="00007AD4"/>
    <w:rsid w:val="00010463"/>
    <w:rsid w:val="00010DB0"/>
    <w:rsid w:val="000150CB"/>
    <w:rsid w:val="00021AA7"/>
    <w:rsid w:val="000223FF"/>
    <w:rsid w:val="0002273E"/>
    <w:rsid w:val="00024E24"/>
    <w:rsid w:val="0002735C"/>
    <w:rsid w:val="000428AF"/>
    <w:rsid w:val="00043ECD"/>
    <w:rsid w:val="00047F85"/>
    <w:rsid w:val="00052A1C"/>
    <w:rsid w:val="00055946"/>
    <w:rsid w:val="00061B79"/>
    <w:rsid w:val="000640A2"/>
    <w:rsid w:val="00064934"/>
    <w:rsid w:val="00064A96"/>
    <w:rsid w:val="00065984"/>
    <w:rsid w:val="000666DC"/>
    <w:rsid w:val="00066950"/>
    <w:rsid w:val="00066C14"/>
    <w:rsid w:val="00071412"/>
    <w:rsid w:val="000716C7"/>
    <w:rsid w:val="00076CE9"/>
    <w:rsid w:val="0007769D"/>
    <w:rsid w:val="00077D7A"/>
    <w:rsid w:val="0008081F"/>
    <w:rsid w:val="00080D9B"/>
    <w:rsid w:val="00082145"/>
    <w:rsid w:val="00086FEF"/>
    <w:rsid w:val="00090913"/>
    <w:rsid w:val="0009176A"/>
    <w:rsid w:val="00092F4A"/>
    <w:rsid w:val="000A04DF"/>
    <w:rsid w:val="000A10AD"/>
    <w:rsid w:val="000A4972"/>
    <w:rsid w:val="000A6A35"/>
    <w:rsid w:val="000A7DE7"/>
    <w:rsid w:val="000B09A1"/>
    <w:rsid w:val="000C1D00"/>
    <w:rsid w:val="000C1E84"/>
    <w:rsid w:val="000C20C7"/>
    <w:rsid w:val="000C4BD5"/>
    <w:rsid w:val="000C67D1"/>
    <w:rsid w:val="000D4E57"/>
    <w:rsid w:val="000D5A0C"/>
    <w:rsid w:val="000D5A2B"/>
    <w:rsid w:val="000D6E60"/>
    <w:rsid w:val="000E07EE"/>
    <w:rsid w:val="000E0E07"/>
    <w:rsid w:val="000E0EF9"/>
    <w:rsid w:val="000E1486"/>
    <w:rsid w:val="000E1788"/>
    <w:rsid w:val="000E28D0"/>
    <w:rsid w:val="000E5B30"/>
    <w:rsid w:val="000E5E24"/>
    <w:rsid w:val="000E61BA"/>
    <w:rsid w:val="000E6961"/>
    <w:rsid w:val="000F0007"/>
    <w:rsid w:val="000F00EE"/>
    <w:rsid w:val="000F0F1E"/>
    <w:rsid w:val="000F1D15"/>
    <w:rsid w:val="000F3239"/>
    <w:rsid w:val="000F44D0"/>
    <w:rsid w:val="000F60B0"/>
    <w:rsid w:val="000F7384"/>
    <w:rsid w:val="000F79CB"/>
    <w:rsid w:val="000F7CEA"/>
    <w:rsid w:val="00101BD2"/>
    <w:rsid w:val="00102D6E"/>
    <w:rsid w:val="001053D8"/>
    <w:rsid w:val="001107DC"/>
    <w:rsid w:val="00112439"/>
    <w:rsid w:val="001168E3"/>
    <w:rsid w:val="001171BD"/>
    <w:rsid w:val="0012138C"/>
    <w:rsid w:val="001216BF"/>
    <w:rsid w:val="001218B4"/>
    <w:rsid w:val="00121E55"/>
    <w:rsid w:val="00124204"/>
    <w:rsid w:val="00127DD6"/>
    <w:rsid w:val="001306C2"/>
    <w:rsid w:val="001311E4"/>
    <w:rsid w:val="001319A9"/>
    <w:rsid w:val="00132CAA"/>
    <w:rsid w:val="0013316E"/>
    <w:rsid w:val="001365B2"/>
    <w:rsid w:val="0014007A"/>
    <w:rsid w:val="00140300"/>
    <w:rsid w:val="0014160A"/>
    <w:rsid w:val="00143690"/>
    <w:rsid w:val="00144281"/>
    <w:rsid w:val="00146A66"/>
    <w:rsid w:val="001473DD"/>
    <w:rsid w:val="001505D3"/>
    <w:rsid w:val="00150885"/>
    <w:rsid w:val="0015242E"/>
    <w:rsid w:val="0015256F"/>
    <w:rsid w:val="00152E6E"/>
    <w:rsid w:val="00152E9B"/>
    <w:rsid w:val="00156B42"/>
    <w:rsid w:val="001616F6"/>
    <w:rsid w:val="00163B19"/>
    <w:rsid w:val="001649B9"/>
    <w:rsid w:val="00170CAB"/>
    <w:rsid w:val="00171BAF"/>
    <w:rsid w:val="00172348"/>
    <w:rsid w:val="001726CA"/>
    <w:rsid w:val="00173AEB"/>
    <w:rsid w:val="0017482F"/>
    <w:rsid w:val="00175ADD"/>
    <w:rsid w:val="001779BA"/>
    <w:rsid w:val="00180059"/>
    <w:rsid w:val="00184D89"/>
    <w:rsid w:val="00186AC4"/>
    <w:rsid w:val="00186AD0"/>
    <w:rsid w:val="00187BAD"/>
    <w:rsid w:val="001903AB"/>
    <w:rsid w:val="00191A43"/>
    <w:rsid w:val="0019449B"/>
    <w:rsid w:val="00195B63"/>
    <w:rsid w:val="00196662"/>
    <w:rsid w:val="00196D61"/>
    <w:rsid w:val="001979CB"/>
    <w:rsid w:val="001A002B"/>
    <w:rsid w:val="001A2C8C"/>
    <w:rsid w:val="001A4409"/>
    <w:rsid w:val="001A5E42"/>
    <w:rsid w:val="001B04C0"/>
    <w:rsid w:val="001B18E2"/>
    <w:rsid w:val="001B1DEB"/>
    <w:rsid w:val="001B36F2"/>
    <w:rsid w:val="001B4DC0"/>
    <w:rsid w:val="001B5152"/>
    <w:rsid w:val="001B6D30"/>
    <w:rsid w:val="001B7C75"/>
    <w:rsid w:val="001C0FFE"/>
    <w:rsid w:val="001C26BA"/>
    <w:rsid w:val="001C35CA"/>
    <w:rsid w:val="001C5647"/>
    <w:rsid w:val="001C6664"/>
    <w:rsid w:val="001C67B2"/>
    <w:rsid w:val="001C6B8B"/>
    <w:rsid w:val="001D39FF"/>
    <w:rsid w:val="001D52F5"/>
    <w:rsid w:val="001D5C8C"/>
    <w:rsid w:val="001D7FCF"/>
    <w:rsid w:val="001E082F"/>
    <w:rsid w:val="001E0C5E"/>
    <w:rsid w:val="001E3420"/>
    <w:rsid w:val="001E4236"/>
    <w:rsid w:val="001E6A55"/>
    <w:rsid w:val="001E6EA3"/>
    <w:rsid w:val="001E757A"/>
    <w:rsid w:val="001F06ED"/>
    <w:rsid w:val="001F2E2B"/>
    <w:rsid w:val="001F346F"/>
    <w:rsid w:val="001F382C"/>
    <w:rsid w:val="001F3AB7"/>
    <w:rsid w:val="001F52AA"/>
    <w:rsid w:val="001F6D41"/>
    <w:rsid w:val="002006F1"/>
    <w:rsid w:val="00206374"/>
    <w:rsid w:val="002105C1"/>
    <w:rsid w:val="002121A7"/>
    <w:rsid w:val="002144F6"/>
    <w:rsid w:val="00216F88"/>
    <w:rsid w:val="002200C9"/>
    <w:rsid w:val="00220536"/>
    <w:rsid w:val="00221BC5"/>
    <w:rsid w:val="002227E9"/>
    <w:rsid w:val="00222E80"/>
    <w:rsid w:val="002239D9"/>
    <w:rsid w:val="00224749"/>
    <w:rsid w:val="0022653B"/>
    <w:rsid w:val="00227F4E"/>
    <w:rsid w:val="00233AFA"/>
    <w:rsid w:val="00234C9E"/>
    <w:rsid w:val="00234D68"/>
    <w:rsid w:val="002368A1"/>
    <w:rsid w:val="00236A23"/>
    <w:rsid w:val="00237489"/>
    <w:rsid w:val="00240D52"/>
    <w:rsid w:val="0024599D"/>
    <w:rsid w:val="00250F01"/>
    <w:rsid w:val="002532AA"/>
    <w:rsid w:val="00261107"/>
    <w:rsid w:val="00261539"/>
    <w:rsid w:val="00263A7E"/>
    <w:rsid w:val="002651F8"/>
    <w:rsid w:val="00276295"/>
    <w:rsid w:val="00276910"/>
    <w:rsid w:val="00276D2A"/>
    <w:rsid w:val="0028267D"/>
    <w:rsid w:val="0028326E"/>
    <w:rsid w:val="00283E85"/>
    <w:rsid w:val="002872E4"/>
    <w:rsid w:val="0028799B"/>
    <w:rsid w:val="002919B2"/>
    <w:rsid w:val="0029248D"/>
    <w:rsid w:val="002928D0"/>
    <w:rsid w:val="00292C1A"/>
    <w:rsid w:val="0029642A"/>
    <w:rsid w:val="002A1AEE"/>
    <w:rsid w:val="002A1E06"/>
    <w:rsid w:val="002A55B0"/>
    <w:rsid w:val="002A59EE"/>
    <w:rsid w:val="002A707B"/>
    <w:rsid w:val="002B1498"/>
    <w:rsid w:val="002C0FCE"/>
    <w:rsid w:val="002C1588"/>
    <w:rsid w:val="002C7CC6"/>
    <w:rsid w:val="002D0792"/>
    <w:rsid w:val="002D451C"/>
    <w:rsid w:val="002E2180"/>
    <w:rsid w:val="002E4923"/>
    <w:rsid w:val="002E6D49"/>
    <w:rsid w:val="002F0979"/>
    <w:rsid w:val="002F10F1"/>
    <w:rsid w:val="002F1327"/>
    <w:rsid w:val="002F2D9E"/>
    <w:rsid w:val="0030004E"/>
    <w:rsid w:val="00301EB4"/>
    <w:rsid w:val="00303F11"/>
    <w:rsid w:val="0030494F"/>
    <w:rsid w:val="003079B7"/>
    <w:rsid w:val="003133C1"/>
    <w:rsid w:val="0031579F"/>
    <w:rsid w:val="003163AF"/>
    <w:rsid w:val="003174B2"/>
    <w:rsid w:val="003222F3"/>
    <w:rsid w:val="003232A1"/>
    <w:rsid w:val="00327038"/>
    <w:rsid w:val="0032722C"/>
    <w:rsid w:val="00332A29"/>
    <w:rsid w:val="00332D2B"/>
    <w:rsid w:val="003330C3"/>
    <w:rsid w:val="0033371B"/>
    <w:rsid w:val="00335171"/>
    <w:rsid w:val="003400B9"/>
    <w:rsid w:val="0034156F"/>
    <w:rsid w:val="00343875"/>
    <w:rsid w:val="00343CEB"/>
    <w:rsid w:val="003463F6"/>
    <w:rsid w:val="0034671E"/>
    <w:rsid w:val="00346EE5"/>
    <w:rsid w:val="00351E49"/>
    <w:rsid w:val="0035257E"/>
    <w:rsid w:val="003527C3"/>
    <w:rsid w:val="003539A7"/>
    <w:rsid w:val="00353B1A"/>
    <w:rsid w:val="00353EB8"/>
    <w:rsid w:val="00354464"/>
    <w:rsid w:val="0035494B"/>
    <w:rsid w:val="00356866"/>
    <w:rsid w:val="00361B67"/>
    <w:rsid w:val="00362580"/>
    <w:rsid w:val="00363683"/>
    <w:rsid w:val="00364513"/>
    <w:rsid w:val="003656BA"/>
    <w:rsid w:val="00370323"/>
    <w:rsid w:val="003741F1"/>
    <w:rsid w:val="003805F8"/>
    <w:rsid w:val="0038146C"/>
    <w:rsid w:val="003858BD"/>
    <w:rsid w:val="003911AC"/>
    <w:rsid w:val="0039202C"/>
    <w:rsid w:val="003A0DD2"/>
    <w:rsid w:val="003A2B5A"/>
    <w:rsid w:val="003A40D8"/>
    <w:rsid w:val="003A46C5"/>
    <w:rsid w:val="003A7A84"/>
    <w:rsid w:val="003B0776"/>
    <w:rsid w:val="003B127C"/>
    <w:rsid w:val="003B55E3"/>
    <w:rsid w:val="003B6D63"/>
    <w:rsid w:val="003C2B19"/>
    <w:rsid w:val="003C79BE"/>
    <w:rsid w:val="003D1DA4"/>
    <w:rsid w:val="003D5342"/>
    <w:rsid w:val="003E2377"/>
    <w:rsid w:val="003F0DA1"/>
    <w:rsid w:val="003F11ED"/>
    <w:rsid w:val="003F23F1"/>
    <w:rsid w:val="003F254D"/>
    <w:rsid w:val="003F34B0"/>
    <w:rsid w:val="003F40E1"/>
    <w:rsid w:val="003F4376"/>
    <w:rsid w:val="003F4CBA"/>
    <w:rsid w:val="004010D7"/>
    <w:rsid w:val="00401942"/>
    <w:rsid w:val="00403F87"/>
    <w:rsid w:val="0040517F"/>
    <w:rsid w:val="00405D17"/>
    <w:rsid w:val="00407147"/>
    <w:rsid w:val="00407957"/>
    <w:rsid w:val="004177AE"/>
    <w:rsid w:val="00421FE8"/>
    <w:rsid w:val="00422EF6"/>
    <w:rsid w:val="00423C1D"/>
    <w:rsid w:val="004251D0"/>
    <w:rsid w:val="00427866"/>
    <w:rsid w:val="00432F89"/>
    <w:rsid w:val="004359B4"/>
    <w:rsid w:val="004378A0"/>
    <w:rsid w:val="004402A0"/>
    <w:rsid w:val="004454E2"/>
    <w:rsid w:val="00446170"/>
    <w:rsid w:val="00452474"/>
    <w:rsid w:val="00453F5A"/>
    <w:rsid w:val="004551F7"/>
    <w:rsid w:val="00460593"/>
    <w:rsid w:val="00460DC7"/>
    <w:rsid w:val="0046155C"/>
    <w:rsid w:val="00461905"/>
    <w:rsid w:val="004623AE"/>
    <w:rsid w:val="004624A7"/>
    <w:rsid w:val="0046320F"/>
    <w:rsid w:val="0046418E"/>
    <w:rsid w:val="00471E5C"/>
    <w:rsid w:val="00472369"/>
    <w:rsid w:val="00474D8C"/>
    <w:rsid w:val="004760E4"/>
    <w:rsid w:val="0047653B"/>
    <w:rsid w:val="004770AB"/>
    <w:rsid w:val="00477587"/>
    <w:rsid w:val="00477677"/>
    <w:rsid w:val="00480D92"/>
    <w:rsid w:val="00482BDC"/>
    <w:rsid w:val="004834BE"/>
    <w:rsid w:val="004861D4"/>
    <w:rsid w:val="00486E7E"/>
    <w:rsid w:val="00490CCF"/>
    <w:rsid w:val="00491115"/>
    <w:rsid w:val="00491A10"/>
    <w:rsid w:val="00491DF1"/>
    <w:rsid w:val="0049610E"/>
    <w:rsid w:val="00496749"/>
    <w:rsid w:val="004971A4"/>
    <w:rsid w:val="004A2B7B"/>
    <w:rsid w:val="004A4E1D"/>
    <w:rsid w:val="004A7702"/>
    <w:rsid w:val="004B3782"/>
    <w:rsid w:val="004B3D59"/>
    <w:rsid w:val="004B3FA2"/>
    <w:rsid w:val="004B63F5"/>
    <w:rsid w:val="004B68DB"/>
    <w:rsid w:val="004C32DA"/>
    <w:rsid w:val="004D4C33"/>
    <w:rsid w:val="004D5394"/>
    <w:rsid w:val="004D755E"/>
    <w:rsid w:val="004E204B"/>
    <w:rsid w:val="004E23A8"/>
    <w:rsid w:val="004E4A51"/>
    <w:rsid w:val="004E6ABD"/>
    <w:rsid w:val="004F159B"/>
    <w:rsid w:val="004F2F40"/>
    <w:rsid w:val="004F3AA3"/>
    <w:rsid w:val="004F424E"/>
    <w:rsid w:val="004F4D97"/>
    <w:rsid w:val="004F6F4C"/>
    <w:rsid w:val="00500CA4"/>
    <w:rsid w:val="00503693"/>
    <w:rsid w:val="00515C94"/>
    <w:rsid w:val="00522520"/>
    <w:rsid w:val="00526D8C"/>
    <w:rsid w:val="00526EC3"/>
    <w:rsid w:val="00531782"/>
    <w:rsid w:val="0053775E"/>
    <w:rsid w:val="0054067A"/>
    <w:rsid w:val="00540CDD"/>
    <w:rsid w:val="00545B7C"/>
    <w:rsid w:val="00546095"/>
    <w:rsid w:val="00546694"/>
    <w:rsid w:val="005521D0"/>
    <w:rsid w:val="005558DE"/>
    <w:rsid w:val="00555C60"/>
    <w:rsid w:val="005566C8"/>
    <w:rsid w:val="00557BD7"/>
    <w:rsid w:val="00557C4A"/>
    <w:rsid w:val="00560940"/>
    <w:rsid w:val="005620E7"/>
    <w:rsid w:val="005629DB"/>
    <w:rsid w:val="00563F58"/>
    <w:rsid w:val="00563F91"/>
    <w:rsid w:val="00564887"/>
    <w:rsid w:val="00566A57"/>
    <w:rsid w:val="00573DEE"/>
    <w:rsid w:val="00574088"/>
    <w:rsid w:val="00574945"/>
    <w:rsid w:val="00577B33"/>
    <w:rsid w:val="00580024"/>
    <w:rsid w:val="005806A0"/>
    <w:rsid w:val="00581016"/>
    <w:rsid w:val="00581F46"/>
    <w:rsid w:val="00582C1F"/>
    <w:rsid w:val="0058300A"/>
    <w:rsid w:val="00583F08"/>
    <w:rsid w:val="00586D53"/>
    <w:rsid w:val="00595458"/>
    <w:rsid w:val="00595F75"/>
    <w:rsid w:val="00596621"/>
    <w:rsid w:val="00597BF4"/>
    <w:rsid w:val="005A0162"/>
    <w:rsid w:val="005A033E"/>
    <w:rsid w:val="005A7774"/>
    <w:rsid w:val="005B1AF7"/>
    <w:rsid w:val="005B2B47"/>
    <w:rsid w:val="005B3129"/>
    <w:rsid w:val="005B36A2"/>
    <w:rsid w:val="005B4846"/>
    <w:rsid w:val="005B5B46"/>
    <w:rsid w:val="005B6F5D"/>
    <w:rsid w:val="005B6FDB"/>
    <w:rsid w:val="005C1350"/>
    <w:rsid w:val="005D1C45"/>
    <w:rsid w:val="005D3D99"/>
    <w:rsid w:val="005D6F70"/>
    <w:rsid w:val="005D76B4"/>
    <w:rsid w:val="005E392A"/>
    <w:rsid w:val="005F3C2D"/>
    <w:rsid w:val="005F65DF"/>
    <w:rsid w:val="00600041"/>
    <w:rsid w:val="006002FD"/>
    <w:rsid w:val="0060207E"/>
    <w:rsid w:val="006023A6"/>
    <w:rsid w:val="006023FC"/>
    <w:rsid w:val="00611411"/>
    <w:rsid w:val="00611C3B"/>
    <w:rsid w:val="00612255"/>
    <w:rsid w:val="00612809"/>
    <w:rsid w:val="00613EE2"/>
    <w:rsid w:val="006207F0"/>
    <w:rsid w:val="00621770"/>
    <w:rsid w:val="006217DF"/>
    <w:rsid w:val="00623D32"/>
    <w:rsid w:val="006241B4"/>
    <w:rsid w:val="006254EC"/>
    <w:rsid w:val="00627559"/>
    <w:rsid w:val="00630C48"/>
    <w:rsid w:val="006318E4"/>
    <w:rsid w:val="00633A3C"/>
    <w:rsid w:val="006348B1"/>
    <w:rsid w:val="00635048"/>
    <w:rsid w:val="00636E9A"/>
    <w:rsid w:val="00637E55"/>
    <w:rsid w:val="00645E4F"/>
    <w:rsid w:val="006468AC"/>
    <w:rsid w:val="0064728A"/>
    <w:rsid w:val="00647747"/>
    <w:rsid w:val="00651CA9"/>
    <w:rsid w:val="00652C49"/>
    <w:rsid w:val="0065485B"/>
    <w:rsid w:val="0065505B"/>
    <w:rsid w:val="00655AE0"/>
    <w:rsid w:val="006573E1"/>
    <w:rsid w:val="00660401"/>
    <w:rsid w:val="00660F8B"/>
    <w:rsid w:val="006665FE"/>
    <w:rsid w:val="00667254"/>
    <w:rsid w:val="006673C4"/>
    <w:rsid w:val="00667612"/>
    <w:rsid w:val="006677AD"/>
    <w:rsid w:val="00667A3D"/>
    <w:rsid w:val="00671657"/>
    <w:rsid w:val="00673D05"/>
    <w:rsid w:val="0067431B"/>
    <w:rsid w:val="0067431C"/>
    <w:rsid w:val="0067448D"/>
    <w:rsid w:val="006771F0"/>
    <w:rsid w:val="00677272"/>
    <w:rsid w:val="0068110C"/>
    <w:rsid w:val="00681DC0"/>
    <w:rsid w:val="00683D28"/>
    <w:rsid w:val="00685DB4"/>
    <w:rsid w:val="00686A44"/>
    <w:rsid w:val="00690959"/>
    <w:rsid w:val="00691274"/>
    <w:rsid w:val="00691B48"/>
    <w:rsid w:val="0069410D"/>
    <w:rsid w:val="00694CFF"/>
    <w:rsid w:val="0069507B"/>
    <w:rsid w:val="006952E4"/>
    <w:rsid w:val="00696C47"/>
    <w:rsid w:val="00697E3B"/>
    <w:rsid w:val="006A22B6"/>
    <w:rsid w:val="006A282A"/>
    <w:rsid w:val="006A3422"/>
    <w:rsid w:val="006A4276"/>
    <w:rsid w:val="006A60EF"/>
    <w:rsid w:val="006B2B21"/>
    <w:rsid w:val="006B56BD"/>
    <w:rsid w:val="006B6FDF"/>
    <w:rsid w:val="006B7FF6"/>
    <w:rsid w:val="006C1776"/>
    <w:rsid w:val="006C442F"/>
    <w:rsid w:val="006C5177"/>
    <w:rsid w:val="006D104E"/>
    <w:rsid w:val="006D6DC1"/>
    <w:rsid w:val="006D77CA"/>
    <w:rsid w:val="006E0923"/>
    <w:rsid w:val="006E0B80"/>
    <w:rsid w:val="006E1230"/>
    <w:rsid w:val="006E1805"/>
    <w:rsid w:val="006E3087"/>
    <w:rsid w:val="006E6D2B"/>
    <w:rsid w:val="006F08CF"/>
    <w:rsid w:val="006F1498"/>
    <w:rsid w:val="006F4C5F"/>
    <w:rsid w:val="006F553F"/>
    <w:rsid w:val="006F669F"/>
    <w:rsid w:val="006F68C5"/>
    <w:rsid w:val="0071383E"/>
    <w:rsid w:val="00713DFB"/>
    <w:rsid w:val="00715803"/>
    <w:rsid w:val="00715EFB"/>
    <w:rsid w:val="007171E4"/>
    <w:rsid w:val="00721900"/>
    <w:rsid w:val="00722431"/>
    <w:rsid w:val="00736027"/>
    <w:rsid w:val="007369F8"/>
    <w:rsid w:val="007370F8"/>
    <w:rsid w:val="0073755F"/>
    <w:rsid w:val="00742301"/>
    <w:rsid w:val="00745B60"/>
    <w:rsid w:val="00746312"/>
    <w:rsid w:val="0074779F"/>
    <w:rsid w:val="00751486"/>
    <w:rsid w:val="00751FF7"/>
    <w:rsid w:val="007522A2"/>
    <w:rsid w:val="00752F73"/>
    <w:rsid w:val="00756083"/>
    <w:rsid w:val="007575CF"/>
    <w:rsid w:val="00761779"/>
    <w:rsid w:val="007657ED"/>
    <w:rsid w:val="00766704"/>
    <w:rsid w:val="00770AA9"/>
    <w:rsid w:val="00771C67"/>
    <w:rsid w:val="00772178"/>
    <w:rsid w:val="007729C2"/>
    <w:rsid w:val="00773080"/>
    <w:rsid w:val="007733FE"/>
    <w:rsid w:val="00773B86"/>
    <w:rsid w:val="00773E00"/>
    <w:rsid w:val="007756DA"/>
    <w:rsid w:val="0077715F"/>
    <w:rsid w:val="007775D7"/>
    <w:rsid w:val="007778A4"/>
    <w:rsid w:val="00777AE1"/>
    <w:rsid w:val="007801FD"/>
    <w:rsid w:val="007867B7"/>
    <w:rsid w:val="00786804"/>
    <w:rsid w:val="00786F9F"/>
    <w:rsid w:val="007936E4"/>
    <w:rsid w:val="00796313"/>
    <w:rsid w:val="007A07EE"/>
    <w:rsid w:val="007A205B"/>
    <w:rsid w:val="007A25AD"/>
    <w:rsid w:val="007A4241"/>
    <w:rsid w:val="007A61B0"/>
    <w:rsid w:val="007A65BF"/>
    <w:rsid w:val="007B013B"/>
    <w:rsid w:val="007B257F"/>
    <w:rsid w:val="007B45CF"/>
    <w:rsid w:val="007B6114"/>
    <w:rsid w:val="007B6F30"/>
    <w:rsid w:val="007B7643"/>
    <w:rsid w:val="007C00EC"/>
    <w:rsid w:val="007C0A6E"/>
    <w:rsid w:val="007C1FDE"/>
    <w:rsid w:val="007C53B8"/>
    <w:rsid w:val="007D10B4"/>
    <w:rsid w:val="007D15D5"/>
    <w:rsid w:val="007D4E4B"/>
    <w:rsid w:val="007D5F5A"/>
    <w:rsid w:val="007D750B"/>
    <w:rsid w:val="007D76F4"/>
    <w:rsid w:val="007E294B"/>
    <w:rsid w:val="007E3F64"/>
    <w:rsid w:val="007F18AB"/>
    <w:rsid w:val="007F4AE4"/>
    <w:rsid w:val="007F4C48"/>
    <w:rsid w:val="007F592A"/>
    <w:rsid w:val="00806393"/>
    <w:rsid w:val="0080721E"/>
    <w:rsid w:val="00810252"/>
    <w:rsid w:val="00811E26"/>
    <w:rsid w:val="00814835"/>
    <w:rsid w:val="00822601"/>
    <w:rsid w:val="00823FA8"/>
    <w:rsid w:val="008242A3"/>
    <w:rsid w:val="00825C00"/>
    <w:rsid w:val="008276AC"/>
    <w:rsid w:val="008311B4"/>
    <w:rsid w:val="00833456"/>
    <w:rsid w:val="008343FB"/>
    <w:rsid w:val="00835313"/>
    <w:rsid w:val="008361F1"/>
    <w:rsid w:val="00836BEC"/>
    <w:rsid w:val="00840729"/>
    <w:rsid w:val="0084331A"/>
    <w:rsid w:val="00843830"/>
    <w:rsid w:val="0085395D"/>
    <w:rsid w:val="00861CBC"/>
    <w:rsid w:val="0086233A"/>
    <w:rsid w:val="008627DE"/>
    <w:rsid w:val="008653D0"/>
    <w:rsid w:val="0086551C"/>
    <w:rsid w:val="00865A02"/>
    <w:rsid w:val="00871002"/>
    <w:rsid w:val="00875F36"/>
    <w:rsid w:val="0087693E"/>
    <w:rsid w:val="00876E91"/>
    <w:rsid w:val="00881BA2"/>
    <w:rsid w:val="00885AA0"/>
    <w:rsid w:val="008905CF"/>
    <w:rsid w:val="00891AAD"/>
    <w:rsid w:val="00894DE8"/>
    <w:rsid w:val="008A00CE"/>
    <w:rsid w:val="008A17C0"/>
    <w:rsid w:val="008A31DA"/>
    <w:rsid w:val="008A3B41"/>
    <w:rsid w:val="008A4FE4"/>
    <w:rsid w:val="008B0192"/>
    <w:rsid w:val="008B0777"/>
    <w:rsid w:val="008B1E9C"/>
    <w:rsid w:val="008B1FD2"/>
    <w:rsid w:val="008B2262"/>
    <w:rsid w:val="008B46DC"/>
    <w:rsid w:val="008B6297"/>
    <w:rsid w:val="008B6B9C"/>
    <w:rsid w:val="008C06F6"/>
    <w:rsid w:val="008C10B9"/>
    <w:rsid w:val="008C2431"/>
    <w:rsid w:val="008C29E8"/>
    <w:rsid w:val="008C2B47"/>
    <w:rsid w:val="008C6DC6"/>
    <w:rsid w:val="008C6FDC"/>
    <w:rsid w:val="008C75C6"/>
    <w:rsid w:val="008D12CE"/>
    <w:rsid w:val="008D3342"/>
    <w:rsid w:val="008D3E63"/>
    <w:rsid w:val="008D5825"/>
    <w:rsid w:val="008D6178"/>
    <w:rsid w:val="008D7568"/>
    <w:rsid w:val="008D7F6A"/>
    <w:rsid w:val="008E042A"/>
    <w:rsid w:val="008E0B5B"/>
    <w:rsid w:val="008E1583"/>
    <w:rsid w:val="008E15A9"/>
    <w:rsid w:val="008E345C"/>
    <w:rsid w:val="008E3DCA"/>
    <w:rsid w:val="008E5706"/>
    <w:rsid w:val="008E6BEE"/>
    <w:rsid w:val="008E6CAB"/>
    <w:rsid w:val="008E6E8E"/>
    <w:rsid w:val="008F0E3C"/>
    <w:rsid w:val="008F0EC2"/>
    <w:rsid w:val="008F1D06"/>
    <w:rsid w:val="008F4954"/>
    <w:rsid w:val="008F54A8"/>
    <w:rsid w:val="008F5C5C"/>
    <w:rsid w:val="008F6A0C"/>
    <w:rsid w:val="008F711A"/>
    <w:rsid w:val="008F7613"/>
    <w:rsid w:val="008F776F"/>
    <w:rsid w:val="008F7D7A"/>
    <w:rsid w:val="00901060"/>
    <w:rsid w:val="009016A8"/>
    <w:rsid w:val="00901886"/>
    <w:rsid w:val="00904C3D"/>
    <w:rsid w:val="009054EA"/>
    <w:rsid w:val="009055B7"/>
    <w:rsid w:val="00907270"/>
    <w:rsid w:val="00907444"/>
    <w:rsid w:val="009101E1"/>
    <w:rsid w:val="00910B76"/>
    <w:rsid w:val="00911C6B"/>
    <w:rsid w:val="00913A45"/>
    <w:rsid w:val="00916005"/>
    <w:rsid w:val="00916DF1"/>
    <w:rsid w:val="0092291C"/>
    <w:rsid w:val="00930650"/>
    <w:rsid w:val="009318D4"/>
    <w:rsid w:val="00932C1C"/>
    <w:rsid w:val="00932D30"/>
    <w:rsid w:val="00935E43"/>
    <w:rsid w:val="00936552"/>
    <w:rsid w:val="009410C5"/>
    <w:rsid w:val="00943251"/>
    <w:rsid w:val="00946997"/>
    <w:rsid w:val="009501C8"/>
    <w:rsid w:val="00950FCF"/>
    <w:rsid w:val="0095102F"/>
    <w:rsid w:val="00951F37"/>
    <w:rsid w:val="00952117"/>
    <w:rsid w:val="0095346D"/>
    <w:rsid w:val="00956224"/>
    <w:rsid w:val="0095626D"/>
    <w:rsid w:val="00956CFB"/>
    <w:rsid w:val="0096081E"/>
    <w:rsid w:val="0096174F"/>
    <w:rsid w:val="009653D6"/>
    <w:rsid w:val="00965AA5"/>
    <w:rsid w:val="00970356"/>
    <w:rsid w:val="00974804"/>
    <w:rsid w:val="009767FF"/>
    <w:rsid w:val="00977AA3"/>
    <w:rsid w:val="0098083D"/>
    <w:rsid w:val="00981A06"/>
    <w:rsid w:val="00984713"/>
    <w:rsid w:val="009858BF"/>
    <w:rsid w:val="00987DB9"/>
    <w:rsid w:val="00987FD2"/>
    <w:rsid w:val="00992944"/>
    <w:rsid w:val="0099586E"/>
    <w:rsid w:val="00995DE2"/>
    <w:rsid w:val="00996957"/>
    <w:rsid w:val="00997B6C"/>
    <w:rsid w:val="009A2048"/>
    <w:rsid w:val="009A2C8C"/>
    <w:rsid w:val="009A3B48"/>
    <w:rsid w:val="009A4E78"/>
    <w:rsid w:val="009A53CC"/>
    <w:rsid w:val="009A71BD"/>
    <w:rsid w:val="009B2BA1"/>
    <w:rsid w:val="009B4382"/>
    <w:rsid w:val="009B7AD6"/>
    <w:rsid w:val="009B7CE6"/>
    <w:rsid w:val="009C2B03"/>
    <w:rsid w:val="009C7574"/>
    <w:rsid w:val="009D0741"/>
    <w:rsid w:val="009D0D3B"/>
    <w:rsid w:val="009D1162"/>
    <w:rsid w:val="009D11F8"/>
    <w:rsid w:val="009D47A6"/>
    <w:rsid w:val="009E01F4"/>
    <w:rsid w:val="009E0352"/>
    <w:rsid w:val="009E05BA"/>
    <w:rsid w:val="009E4365"/>
    <w:rsid w:val="009E4FE5"/>
    <w:rsid w:val="009E5433"/>
    <w:rsid w:val="009E65E5"/>
    <w:rsid w:val="009F20C2"/>
    <w:rsid w:val="009F344A"/>
    <w:rsid w:val="009F479F"/>
    <w:rsid w:val="009F4819"/>
    <w:rsid w:val="009F79F7"/>
    <w:rsid w:val="00A04470"/>
    <w:rsid w:val="00A04BF7"/>
    <w:rsid w:val="00A0676F"/>
    <w:rsid w:val="00A06C28"/>
    <w:rsid w:val="00A11F7C"/>
    <w:rsid w:val="00A1311B"/>
    <w:rsid w:val="00A13838"/>
    <w:rsid w:val="00A15A09"/>
    <w:rsid w:val="00A16ECB"/>
    <w:rsid w:val="00A170A7"/>
    <w:rsid w:val="00A174B9"/>
    <w:rsid w:val="00A21F4F"/>
    <w:rsid w:val="00A23843"/>
    <w:rsid w:val="00A24F98"/>
    <w:rsid w:val="00A3006F"/>
    <w:rsid w:val="00A31058"/>
    <w:rsid w:val="00A329B0"/>
    <w:rsid w:val="00A33832"/>
    <w:rsid w:val="00A33891"/>
    <w:rsid w:val="00A33C44"/>
    <w:rsid w:val="00A3422D"/>
    <w:rsid w:val="00A40623"/>
    <w:rsid w:val="00A408CA"/>
    <w:rsid w:val="00A41174"/>
    <w:rsid w:val="00A41C68"/>
    <w:rsid w:val="00A43BDD"/>
    <w:rsid w:val="00A448C6"/>
    <w:rsid w:val="00A47C4D"/>
    <w:rsid w:val="00A47D7D"/>
    <w:rsid w:val="00A51994"/>
    <w:rsid w:val="00A53F27"/>
    <w:rsid w:val="00A543F1"/>
    <w:rsid w:val="00A55838"/>
    <w:rsid w:val="00A60185"/>
    <w:rsid w:val="00A60489"/>
    <w:rsid w:val="00A61060"/>
    <w:rsid w:val="00A614D5"/>
    <w:rsid w:val="00A61595"/>
    <w:rsid w:val="00A616F3"/>
    <w:rsid w:val="00A61CDE"/>
    <w:rsid w:val="00A628DD"/>
    <w:rsid w:val="00A646E1"/>
    <w:rsid w:val="00A6652C"/>
    <w:rsid w:val="00A73701"/>
    <w:rsid w:val="00A764D3"/>
    <w:rsid w:val="00A76AFC"/>
    <w:rsid w:val="00A77D39"/>
    <w:rsid w:val="00A80A61"/>
    <w:rsid w:val="00A8353D"/>
    <w:rsid w:val="00A8509F"/>
    <w:rsid w:val="00A87270"/>
    <w:rsid w:val="00A92B57"/>
    <w:rsid w:val="00A93D5E"/>
    <w:rsid w:val="00A945D9"/>
    <w:rsid w:val="00A96AD6"/>
    <w:rsid w:val="00A96FE1"/>
    <w:rsid w:val="00A97063"/>
    <w:rsid w:val="00AA1895"/>
    <w:rsid w:val="00AA1FC2"/>
    <w:rsid w:val="00AA4E46"/>
    <w:rsid w:val="00AA4FF2"/>
    <w:rsid w:val="00AA570E"/>
    <w:rsid w:val="00AA710A"/>
    <w:rsid w:val="00AB1310"/>
    <w:rsid w:val="00AB1512"/>
    <w:rsid w:val="00AB15E3"/>
    <w:rsid w:val="00AB2137"/>
    <w:rsid w:val="00AB26BD"/>
    <w:rsid w:val="00AB31F4"/>
    <w:rsid w:val="00AC3C34"/>
    <w:rsid w:val="00AC7F50"/>
    <w:rsid w:val="00AD000B"/>
    <w:rsid w:val="00AD00DF"/>
    <w:rsid w:val="00AD23C5"/>
    <w:rsid w:val="00AD5D06"/>
    <w:rsid w:val="00AD77EB"/>
    <w:rsid w:val="00AD7FAC"/>
    <w:rsid w:val="00AE1EF2"/>
    <w:rsid w:val="00AE2A80"/>
    <w:rsid w:val="00AE53F2"/>
    <w:rsid w:val="00AE58AC"/>
    <w:rsid w:val="00AE66A6"/>
    <w:rsid w:val="00AE67A8"/>
    <w:rsid w:val="00AE7DCF"/>
    <w:rsid w:val="00AF0690"/>
    <w:rsid w:val="00AF07A7"/>
    <w:rsid w:val="00AF1471"/>
    <w:rsid w:val="00AF28AA"/>
    <w:rsid w:val="00AF4544"/>
    <w:rsid w:val="00AF53A4"/>
    <w:rsid w:val="00AF5440"/>
    <w:rsid w:val="00AF575A"/>
    <w:rsid w:val="00AF6F07"/>
    <w:rsid w:val="00AF7A88"/>
    <w:rsid w:val="00B00ECA"/>
    <w:rsid w:val="00B0343C"/>
    <w:rsid w:val="00B0430E"/>
    <w:rsid w:val="00B0440E"/>
    <w:rsid w:val="00B05923"/>
    <w:rsid w:val="00B066FA"/>
    <w:rsid w:val="00B06819"/>
    <w:rsid w:val="00B06DD1"/>
    <w:rsid w:val="00B14C77"/>
    <w:rsid w:val="00B151B4"/>
    <w:rsid w:val="00B157C5"/>
    <w:rsid w:val="00B20500"/>
    <w:rsid w:val="00B209B6"/>
    <w:rsid w:val="00B20BF1"/>
    <w:rsid w:val="00B20FD5"/>
    <w:rsid w:val="00B30283"/>
    <w:rsid w:val="00B30CA0"/>
    <w:rsid w:val="00B3132A"/>
    <w:rsid w:val="00B31BC7"/>
    <w:rsid w:val="00B3362C"/>
    <w:rsid w:val="00B35AC6"/>
    <w:rsid w:val="00B36259"/>
    <w:rsid w:val="00B407E7"/>
    <w:rsid w:val="00B4453A"/>
    <w:rsid w:val="00B46877"/>
    <w:rsid w:val="00B4695D"/>
    <w:rsid w:val="00B5044E"/>
    <w:rsid w:val="00B506F9"/>
    <w:rsid w:val="00B5127E"/>
    <w:rsid w:val="00B523B6"/>
    <w:rsid w:val="00B52FA0"/>
    <w:rsid w:val="00B53857"/>
    <w:rsid w:val="00B56B44"/>
    <w:rsid w:val="00B56DDC"/>
    <w:rsid w:val="00B60071"/>
    <w:rsid w:val="00B60602"/>
    <w:rsid w:val="00B62DD8"/>
    <w:rsid w:val="00B62E9E"/>
    <w:rsid w:val="00B64920"/>
    <w:rsid w:val="00B66661"/>
    <w:rsid w:val="00B67C04"/>
    <w:rsid w:val="00B70557"/>
    <w:rsid w:val="00B7055D"/>
    <w:rsid w:val="00B72972"/>
    <w:rsid w:val="00B736A3"/>
    <w:rsid w:val="00B737E6"/>
    <w:rsid w:val="00B73B7C"/>
    <w:rsid w:val="00B7594F"/>
    <w:rsid w:val="00B77C74"/>
    <w:rsid w:val="00B800E6"/>
    <w:rsid w:val="00B80919"/>
    <w:rsid w:val="00B80AF8"/>
    <w:rsid w:val="00B81D84"/>
    <w:rsid w:val="00B82561"/>
    <w:rsid w:val="00B82B60"/>
    <w:rsid w:val="00B8460B"/>
    <w:rsid w:val="00B85481"/>
    <w:rsid w:val="00B85E44"/>
    <w:rsid w:val="00B85F31"/>
    <w:rsid w:val="00B85F75"/>
    <w:rsid w:val="00B86DCD"/>
    <w:rsid w:val="00B927AB"/>
    <w:rsid w:val="00B941FA"/>
    <w:rsid w:val="00B9598E"/>
    <w:rsid w:val="00BA0166"/>
    <w:rsid w:val="00BA02A8"/>
    <w:rsid w:val="00BA10BC"/>
    <w:rsid w:val="00BA14F6"/>
    <w:rsid w:val="00BA1604"/>
    <w:rsid w:val="00BA170A"/>
    <w:rsid w:val="00BA1BBF"/>
    <w:rsid w:val="00BA2318"/>
    <w:rsid w:val="00BA451D"/>
    <w:rsid w:val="00BA55DE"/>
    <w:rsid w:val="00BA72C9"/>
    <w:rsid w:val="00BA78B3"/>
    <w:rsid w:val="00BB02A3"/>
    <w:rsid w:val="00BB1DD2"/>
    <w:rsid w:val="00BB2321"/>
    <w:rsid w:val="00BB5237"/>
    <w:rsid w:val="00BB5BCF"/>
    <w:rsid w:val="00BC2392"/>
    <w:rsid w:val="00BC35FC"/>
    <w:rsid w:val="00BC5451"/>
    <w:rsid w:val="00BD09D6"/>
    <w:rsid w:val="00BD3EAF"/>
    <w:rsid w:val="00BD6867"/>
    <w:rsid w:val="00BD76E1"/>
    <w:rsid w:val="00BE089E"/>
    <w:rsid w:val="00BE0E0C"/>
    <w:rsid w:val="00BE1C08"/>
    <w:rsid w:val="00BE3369"/>
    <w:rsid w:val="00BE6E3E"/>
    <w:rsid w:val="00BF1588"/>
    <w:rsid w:val="00BF3A7C"/>
    <w:rsid w:val="00BF42A3"/>
    <w:rsid w:val="00BF4598"/>
    <w:rsid w:val="00BF4FE0"/>
    <w:rsid w:val="00BF78AA"/>
    <w:rsid w:val="00C00601"/>
    <w:rsid w:val="00C035B0"/>
    <w:rsid w:val="00C0374C"/>
    <w:rsid w:val="00C03A53"/>
    <w:rsid w:val="00C03DB4"/>
    <w:rsid w:val="00C04064"/>
    <w:rsid w:val="00C07505"/>
    <w:rsid w:val="00C10AAC"/>
    <w:rsid w:val="00C10D63"/>
    <w:rsid w:val="00C14868"/>
    <w:rsid w:val="00C171B9"/>
    <w:rsid w:val="00C17D28"/>
    <w:rsid w:val="00C20431"/>
    <w:rsid w:val="00C20F40"/>
    <w:rsid w:val="00C21A5B"/>
    <w:rsid w:val="00C2258B"/>
    <w:rsid w:val="00C22B1E"/>
    <w:rsid w:val="00C245F8"/>
    <w:rsid w:val="00C24EA5"/>
    <w:rsid w:val="00C308F7"/>
    <w:rsid w:val="00C35752"/>
    <w:rsid w:val="00C3654A"/>
    <w:rsid w:val="00C37210"/>
    <w:rsid w:val="00C404A2"/>
    <w:rsid w:val="00C4247D"/>
    <w:rsid w:val="00C43CF3"/>
    <w:rsid w:val="00C448A2"/>
    <w:rsid w:val="00C45037"/>
    <w:rsid w:val="00C4521F"/>
    <w:rsid w:val="00C45FCD"/>
    <w:rsid w:val="00C51B71"/>
    <w:rsid w:val="00C5491A"/>
    <w:rsid w:val="00C5628F"/>
    <w:rsid w:val="00C615D4"/>
    <w:rsid w:val="00C6197E"/>
    <w:rsid w:val="00C62FAF"/>
    <w:rsid w:val="00C63A44"/>
    <w:rsid w:val="00C649F3"/>
    <w:rsid w:val="00C66326"/>
    <w:rsid w:val="00C7285A"/>
    <w:rsid w:val="00C729B1"/>
    <w:rsid w:val="00C73FCF"/>
    <w:rsid w:val="00C746E1"/>
    <w:rsid w:val="00C76028"/>
    <w:rsid w:val="00C8219D"/>
    <w:rsid w:val="00C82BFC"/>
    <w:rsid w:val="00C85102"/>
    <w:rsid w:val="00C939CB"/>
    <w:rsid w:val="00C94C3B"/>
    <w:rsid w:val="00C976B8"/>
    <w:rsid w:val="00CA0168"/>
    <w:rsid w:val="00CA0A08"/>
    <w:rsid w:val="00CA1858"/>
    <w:rsid w:val="00CA2FE8"/>
    <w:rsid w:val="00CA6264"/>
    <w:rsid w:val="00CB018E"/>
    <w:rsid w:val="00CB18FB"/>
    <w:rsid w:val="00CB1D6B"/>
    <w:rsid w:val="00CB3807"/>
    <w:rsid w:val="00CC2071"/>
    <w:rsid w:val="00CC4E9C"/>
    <w:rsid w:val="00CC6D01"/>
    <w:rsid w:val="00CD01E6"/>
    <w:rsid w:val="00CD39D0"/>
    <w:rsid w:val="00CD3E80"/>
    <w:rsid w:val="00CD5B7A"/>
    <w:rsid w:val="00CE047C"/>
    <w:rsid w:val="00CE06EF"/>
    <w:rsid w:val="00CE076B"/>
    <w:rsid w:val="00CE08B6"/>
    <w:rsid w:val="00CE2889"/>
    <w:rsid w:val="00CE550C"/>
    <w:rsid w:val="00CE66DB"/>
    <w:rsid w:val="00CE7D36"/>
    <w:rsid w:val="00CE7D94"/>
    <w:rsid w:val="00CF0182"/>
    <w:rsid w:val="00CF3C5A"/>
    <w:rsid w:val="00CF3E35"/>
    <w:rsid w:val="00CF4164"/>
    <w:rsid w:val="00CF434F"/>
    <w:rsid w:val="00CF5289"/>
    <w:rsid w:val="00CF5401"/>
    <w:rsid w:val="00CF7B53"/>
    <w:rsid w:val="00D002F9"/>
    <w:rsid w:val="00D004E4"/>
    <w:rsid w:val="00D02631"/>
    <w:rsid w:val="00D0591E"/>
    <w:rsid w:val="00D060C0"/>
    <w:rsid w:val="00D079E8"/>
    <w:rsid w:val="00D12109"/>
    <w:rsid w:val="00D123A0"/>
    <w:rsid w:val="00D126BA"/>
    <w:rsid w:val="00D13A77"/>
    <w:rsid w:val="00D16DC0"/>
    <w:rsid w:val="00D17CB1"/>
    <w:rsid w:val="00D210D3"/>
    <w:rsid w:val="00D21CC2"/>
    <w:rsid w:val="00D2565B"/>
    <w:rsid w:val="00D25EFE"/>
    <w:rsid w:val="00D27F02"/>
    <w:rsid w:val="00D3481E"/>
    <w:rsid w:val="00D34F19"/>
    <w:rsid w:val="00D36EA5"/>
    <w:rsid w:val="00D408BC"/>
    <w:rsid w:val="00D40C65"/>
    <w:rsid w:val="00D41653"/>
    <w:rsid w:val="00D44432"/>
    <w:rsid w:val="00D44A5B"/>
    <w:rsid w:val="00D45133"/>
    <w:rsid w:val="00D45216"/>
    <w:rsid w:val="00D4783B"/>
    <w:rsid w:val="00D47E55"/>
    <w:rsid w:val="00D51025"/>
    <w:rsid w:val="00D51A09"/>
    <w:rsid w:val="00D5339B"/>
    <w:rsid w:val="00D54BEB"/>
    <w:rsid w:val="00D54C0B"/>
    <w:rsid w:val="00D55187"/>
    <w:rsid w:val="00D56B03"/>
    <w:rsid w:val="00D60928"/>
    <w:rsid w:val="00D62F4B"/>
    <w:rsid w:val="00D638EB"/>
    <w:rsid w:val="00D66159"/>
    <w:rsid w:val="00D704B9"/>
    <w:rsid w:val="00D72263"/>
    <w:rsid w:val="00D73709"/>
    <w:rsid w:val="00D81823"/>
    <w:rsid w:val="00D83A22"/>
    <w:rsid w:val="00D8710A"/>
    <w:rsid w:val="00D879AB"/>
    <w:rsid w:val="00D903B4"/>
    <w:rsid w:val="00D9296D"/>
    <w:rsid w:val="00DA076C"/>
    <w:rsid w:val="00DA147B"/>
    <w:rsid w:val="00DB0ADB"/>
    <w:rsid w:val="00DB1E13"/>
    <w:rsid w:val="00DB58AF"/>
    <w:rsid w:val="00DC2FA8"/>
    <w:rsid w:val="00DC659A"/>
    <w:rsid w:val="00DC6C35"/>
    <w:rsid w:val="00DC7C9F"/>
    <w:rsid w:val="00DD0CA2"/>
    <w:rsid w:val="00DD519D"/>
    <w:rsid w:val="00DD763D"/>
    <w:rsid w:val="00DE11A0"/>
    <w:rsid w:val="00DE1E8E"/>
    <w:rsid w:val="00DE2DC5"/>
    <w:rsid w:val="00DE3F0C"/>
    <w:rsid w:val="00DE4E77"/>
    <w:rsid w:val="00DE5CD1"/>
    <w:rsid w:val="00DE5FB2"/>
    <w:rsid w:val="00DE63B7"/>
    <w:rsid w:val="00DE6A78"/>
    <w:rsid w:val="00DE7141"/>
    <w:rsid w:val="00DF1300"/>
    <w:rsid w:val="00DF152F"/>
    <w:rsid w:val="00DF1EB5"/>
    <w:rsid w:val="00DF27A6"/>
    <w:rsid w:val="00DF2A23"/>
    <w:rsid w:val="00DF2B23"/>
    <w:rsid w:val="00DF30A5"/>
    <w:rsid w:val="00DF3609"/>
    <w:rsid w:val="00DF435A"/>
    <w:rsid w:val="00DF43BD"/>
    <w:rsid w:val="00DF514B"/>
    <w:rsid w:val="00DF52C2"/>
    <w:rsid w:val="00DF5605"/>
    <w:rsid w:val="00DF6602"/>
    <w:rsid w:val="00DF68D3"/>
    <w:rsid w:val="00DF6923"/>
    <w:rsid w:val="00E045D0"/>
    <w:rsid w:val="00E13278"/>
    <w:rsid w:val="00E175F3"/>
    <w:rsid w:val="00E17652"/>
    <w:rsid w:val="00E23ED2"/>
    <w:rsid w:val="00E26444"/>
    <w:rsid w:val="00E26ABA"/>
    <w:rsid w:val="00E3001A"/>
    <w:rsid w:val="00E312E1"/>
    <w:rsid w:val="00E33C7D"/>
    <w:rsid w:val="00E35335"/>
    <w:rsid w:val="00E37D48"/>
    <w:rsid w:val="00E402E7"/>
    <w:rsid w:val="00E40FDA"/>
    <w:rsid w:val="00E41F23"/>
    <w:rsid w:val="00E42FC0"/>
    <w:rsid w:val="00E4390D"/>
    <w:rsid w:val="00E45104"/>
    <w:rsid w:val="00E45770"/>
    <w:rsid w:val="00E46915"/>
    <w:rsid w:val="00E478FC"/>
    <w:rsid w:val="00E47ECA"/>
    <w:rsid w:val="00E50D75"/>
    <w:rsid w:val="00E51177"/>
    <w:rsid w:val="00E53C65"/>
    <w:rsid w:val="00E53E37"/>
    <w:rsid w:val="00E5501D"/>
    <w:rsid w:val="00E61A5F"/>
    <w:rsid w:val="00E62947"/>
    <w:rsid w:val="00E64B15"/>
    <w:rsid w:val="00E67623"/>
    <w:rsid w:val="00E70527"/>
    <w:rsid w:val="00E71817"/>
    <w:rsid w:val="00E71ACD"/>
    <w:rsid w:val="00E71E2E"/>
    <w:rsid w:val="00E81F61"/>
    <w:rsid w:val="00E8392D"/>
    <w:rsid w:val="00E83F88"/>
    <w:rsid w:val="00E84D1D"/>
    <w:rsid w:val="00E85054"/>
    <w:rsid w:val="00E8519A"/>
    <w:rsid w:val="00E85AFD"/>
    <w:rsid w:val="00E8636E"/>
    <w:rsid w:val="00E865D7"/>
    <w:rsid w:val="00E868ED"/>
    <w:rsid w:val="00E87BAB"/>
    <w:rsid w:val="00E90528"/>
    <w:rsid w:val="00E90712"/>
    <w:rsid w:val="00E90C51"/>
    <w:rsid w:val="00E90E42"/>
    <w:rsid w:val="00E91DA3"/>
    <w:rsid w:val="00EA0D02"/>
    <w:rsid w:val="00EA5A2A"/>
    <w:rsid w:val="00EA7EF3"/>
    <w:rsid w:val="00EB0093"/>
    <w:rsid w:val="00EB1A14"/>
    <w:rsid w:val="00EB3F92"/>
    <w:rsid w:val="00EB5EA7"/>
    <w:rsid w:val="00EC0EF8"/>
    <w:rsid w:val="00EC0FAA"/>
    <w:rsid w:val="00EC275C"/>
    <w:rsid w:val="00EC4EAE"/>
    <w:rsid w:val="00EC6484"/>
    <w:rsid w:val="00EC7372"/>
    <w:rsid w:val="00ED0214"/>
    <w:rsid w:val="00ED0C81"/>
    <w:rsid w:val="00ED30A5"/>
    <w:rsid w:val="00ED4629"/>
    <w:rsid w:val="00ED6EB8"/>
    <w:rsid w:val="00ED7117"/>
    <w:rsid w:val="00ED7A46"/>
    <w:rsid w:val="00ED7F59"/>
    <w:rsid w:val="00EE741F"/>
    <w:rsid w:val="00EE78B1"/>
    <w:rsid w:val="00EE7AB4"/>
    <w:rsid w:val="00EF11F2"/>
    <w:rsid w:val="00EF39BB"/>
    <w:rsid w:val="00EF40FB"/>
    <w:rsid w:val="00EF448F"/>
    <w:rsid w:val="00EF67D0"/>
    <w:rsid w:val="00F02A46"/>
    <w:rsid w:val="00F0389C"/>
    <w:rsid w:val="00F1113F"/>
    <w:rsid w:val="00F12710"/>
    <w:rsid w:val="00F12937"/>
    <w:rsid w:val="00F14A29"/>
    <w:rsid w:val="00F14E25"/>
    <w:rsid w:val="00F17FC6"/>
    <w:rsid w:val="00F2739D"/>
    <w:rsid w:val="00F27DB8"/>
    <w:rsid w:val="00F30A09"/>
    <w:rsid w:val="00F30AD5"/>
    <w:rsid w:val="00F31846"/>
    <w:rsid w:val="00F32A5B"/>
    <w:rsid w:val="00F33293"/>
    <w:rsid w:val="00F33964"/>
    <w:rsid w:val="00F373B1"/>
    <w:rsid w:val="00F40B4B"/>
    <w:rsid w:val="00F41107"/>
    <w:rsid w:val="00F43889"/>
    <w:rsid w:val="00F45028"/>
    <w:rsid w:val="00F46776"/>
    <w:rsid w:val="00F52498"/>
    <w:rsid w:val="00F57E9C"/>
    <w:rsid w:val="00F63EAE"/>
    <w:rsid w:val="00F65383"/>
    <w:rsid w:val="00F658B2"/>
    <w:rsid w:val="00F6711D"/>
    <w:rsid w:val="00F67D32"/>
    <w:rsid w:val="00F70D3F"/>
    <w:rsid w:val="00F73E68"/>
    <w:rsid w:val="00F73F7B"/>
    <w:rsid w:val="00F74062"/>
    <w:rsid w:val="00F74296"/>
    <w:rsid w:val="00F74B9E"/>
    <w:rsid w:val="00F74F13"/>
    <w:rsid w:val="00F74FB4"/>
    <w:rsid w:val="00F7552A"/>
    <w:rsid w:val="00F75EAE"/>
    <w:rsid w:val="00F7670B"/>
    <w:rsid w:val="00F77597"/>
    <w:rsid w:val="00F80270"/>
    <w:rsid w:val="00F83482"/>
    <w:rsid w:val="00F83FA1"/>
    <w:rsid w:val="00F87BF5"/>
    <w:rsid w:val="00F90495"/>
    <w:rsid w:val="00F904F0"/>
    <w:rsid w:val="00F90F62"/>
    <w:rsid w:val="00F910C3"/>
    <w:rsid w:val="00F922EB"/>
    <w:rsid w:val="00F93124"/>
    <w:rsid w:val="00F932A7"/>
    <w:rsid w:val="00FA0650"/>
    <w:rsid w:val="00FA302C"/>
    <w:rsid w:val="00FA5828"/>
    <w:rsid w:val="00FA602F"/>
    <w:rsid w:val="00FA6903"/>
    <w:rsid w:val="00FA7BF9"/>
    <w:rsid w:val="00FA7C27"/>
    <w:rsid w:val="00FB0F9C"/>
    <w:rsid w:val="00FB10F9"/>
    <w:rsid w:val="00FB1468"/>
    <w:rsid w:val="00FB4B47"/>
    <w:rsid w:val="00FB5D8A"/>
    <w:rsid w:val="00FB785C"/>
    <w:rsid w:val="00FC1202"/>
    <w:rsid w:val="00FC1DC3"/>
    <w:rsid w:val="00FC2E6D"/>
    <w:rsid w:val="00FC3B5F"/>
    <w:rsid w:val="00FC4FD1"/>
    <w:rsid w:val="00FC7990"/>
    <w:rsid w:val="00FD0E72"/>
    <w:rsid w:val="00FD2E7B"/>
    <w:rsid w:val="00FD4328"/>
    <w:rsid w:val="00FD48E0"/>
    <w:rsid w:val="00FE3059"/>
    <w:rsid w:val="00FE4AB6"/>
    <w:rsid w:val="00FE57F3"/>
    <w:rsid w:val="00FE5C07"/>
    <w:rsid w:val="00FE705F"/>
    <w:rsid w:val="00FF0CE3"/>
    <w:rsid w:val="00FF4820"/>
    <w:rsid w:val="00FF58D0"/>
    <w:rsid w:val="00FF60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AD6C11"/>
  <w15:docId w15:val="{0599DDBC-C41E-439B-8287-BF47CEDC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78"/>
  </w:style>
  <w:style w:type="paragraph" w:styleId="Heading1">
    <w:name w:val="heading 1"/>
    <w:basedOn w:val="Normal"/>
    <w:next w:val="Normal"/>
    <w:link w:val="Heading1Char"/>
    <w:uiPriority w:val="9"/>
    <w:qFormat/>
    <w:rsid w:val="003F4C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61D4"/>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825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25C0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25C00"/>
    <w:rPr>
      <w:rFonts w:ascii="Consolas" w:hAnsi="Consolas"/>
      <w:sz w:val="21"/>
      <w:szCs w:val="21"/>
    </w:rPr>
  </w:style>
  <w:style w:type="character" w:customStyle="1" w:styleId="apple-converted-space">
    <w:name w:val="apple-converted-space"/>
    <w:basedOn w:val="DefaultParagraphFont"/>
    <w:rsid w:val="001216BF"/>
  </w:style>
  <w:style w:type="character" w:styleId="Hyperlink">
    <w:name w:val="Hyperlink"/>
    <w:basedOn w:val="DefaultParagraphFont"/>
    <w:uiPriority w:val="99"/>
    <w:unhideWhenUsed/>
    <w:rsid w:val="001216BF"/>
    <w:rPr>
      <w:color w:val="0000FF"/>
      <w:u w:val="single"/>
    </w:rPr>
  </w:style>
  <w:style w:type="paragraph" w:styleId="NormalWeb">
    <w:name w:val="Normal (Web)"/>
    <w:basedOn w:val="Normal"/>
    <w:uiPriority w:val="99"/>
    <w:unhideWhenUsed/>
    <w:rsid w:val="001216B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87B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7BAD"/>
    <w:rPr>
      <w:sz w:val="20"/>
      <w:szCs w:val="20"/>
    </w:rPr>
  </w:style>
  <w:style w:type="character" w:styleId="EndnoteReference">
    <w:name w:val="endnote reference"/>
    <w:basedOn w:val="DefaultParagraphFont"/>
    <w:uiPriority w:val="99"/>
    <w:semiHidden/>
    <w:unhideWhenUsed/>
    <w:rsid w:val="00187BAD"/>
    <w:rPr>
      <w:vertAlign w:val="superscript"/>
    </w:rPr>
  </w:style>
  <w:style w:type="paragraph" w:styleId="FootnoteText">
    <w:name w:val="footnote text"/>
    <w:basedOn w:val="Normal"/>
    <w:link w:val="FootnoteTextChar"/>
    <w:uiPriority w:val="99"/>
    <w:semiHidden/>
    <w:unhideWhenUsed/>
    <w:rsid w:val="00F90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F62"/>
    <w:rPr>
      <w:sz w:val="20"/>
      <w:szCs w:val="20"/>
    </w:rPr>
  </w:style>
  <w:style w:type="character" w:styleId="FootnoteReference">
    <w:name w:val="footnote reference"/>
    <w:basedOn w:val="DefaultParagraphFont"/>
    <w:uiPriority w:val="99"/>
    <w:semiHidden/>
    <w:unhideWhenUsed/>
    <w:rsid w:val="00F90F62"/>
    <w:rPr>
      <w:vertAlign w:val="superscript"/>
    </w:rPr>
  </w:style>
  <w:style w:type="paragraph" w:styleId="BalloonText">
    <w:name w:val="Balloon Text"/>
    <w:basedOn w:val="Normal"/>
    <w:link w:val="BalloonTextChar"/>
    <w:uiPriority w:val="99"/>
    <w:semiHidden/>
    <w:unhideWhenUsed/>
    <w:rsid w:val="00F90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F62"/>
    <w:rPr>
      <w:rFonts w:ascii="Tahoma" w:hAnsi="Tahoma" w:cs="Tahoma"/>
      <w:sz w:val="16"/>
      <w:szCs w:val="16"/>
    </w:rPr>
  </w:style>
  <w:style w:type="paragraph" w:customStyle="1" w:styleId="Textkrper">
    <w:name w:val="Textkörper"/>
    <w:basedOn w:val="Normal"/>
    <w:next w:val="Normal"/>
    <w:uiPriority w:val="99"/>
    <w:rsid w:val="00623D32"/>
    <w:pPr>
      <w:autoSpaceDE w:val="0"/>
      <w:autoSpaceDN w:val="0"/>
      <w:adjustRightInd w:val="0"/>
      <w:spacing w:after="0" w:line="240" w:lineRule="auto"/>
    </w:pPr>
    <w:rPr>
      <w:rFonts w:ascii="ICLEDH+TimesNewRoman" w:hAnsi="ICLEDH+TimesNewRoman"/>
      <w:sz w:val="24"/>
      <w:szCs w:val="24"/>
    </w:rPr>
  </w:style>
  <w:style w:type="paragraph" w:styleId="Header">
    <w:name w:val="header"/>
    <w:basedOn w:val="Normal"/>
    <w:link w:val="HeaderChar"/>
    <w:uiPriority w:val="99"/>
    <w:unhideWhenUsed/>
    <w:rsid w:val="00EB5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EA7"/>
  </w:style>
  <w:style w:type="paragraph" w:styleId="Footer">
    <w:name w:val="footer"/>
    <w:basedOn w:val="Normal"/>
    <w:link w:val="FooterChar"/>
    <w:uiPriority w:val="99"/>
    <w:unhideWhenUsed/>
    <w:rsid w:val="00EB5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EA7"/>
  </w:style>
  <w:style w:type="character" w:styleId="CommentReference">
    <w:name w:val="annotation reference"/>
    <w:basedOn w:val="DefaultParagraphFont"/>
    <w:uiPriority w:val="99"/>
    <w:semiHidden/>
    <w:unhideWhenUsed/>
    <w:rsid w:val="00B151B4"/>
    <w:rPr>
      <w:sz w:val="16"/>
      <w:szCs w:val="16"/>
    </w:rPr>
  </w:style>
  <w:style w:type="paragraph" w:styleId="CommentText">
    <w:name w:val="annotation text"/>
    <w:basedOn w:val="Normal"/>
    <w:link w:val="CommentTextChar"/>
    <w:uiPriority w:val="99"/>
    <w:semiHidden/>
    <w:unhideWhenUsed/>
    <w:rsid w:val="00B151B4"/>
    <w:pPr>
      <w:spacing w:line="240" w:lineRule="auto"/>
    </w:pPr>
    <w:rPr>
      <w:sz w:val="20"/>
      <w:szCs w:val="20"/>
    </w:rPr>
  </w:style>
  <w:style w:type="character" w:customStyle="1" w:styleId="CommentTextChar">
    <w:name w:val="Comment Text Char"/>
    <w:basedOn w:val="DefaultParagraphFont"/>
    <w:link w:val="CommentText"/>
    <w:uiPriority w:val="99"/>
    <w:semiHidden/>
    <w:rsid w:val="00B151B4"/>
    <w:rPr>
      <w:sz w:val="20"/>
      <w:szCs w:val="20"/>
    </w:rPr>
  </w:style>
  <w:style w:type="paragraph" w:styleId="CommentSubject">
    <w:name w:val="annotation subject"/>
    <w:basedOn w:val="CommentText"/>
    <w:next w:val="CommentText"/>
    <w:link w:val="CommentSubjectChar"/>
    <w:uiPriority w:val="99"/>
    <w:semiHidden/>
    <w:unhideWhenUsed/>
    <w:rsid w:val="00B151B4"/>
    <w:rPr>
      <w:b/>
      <w:bCs/>
    </w:rPr>
  </w:style>
  <w:style w:type="character" w:customStyle="1" w:styleId="CommentSubjectChar">
    <w:name w:val="Comment Subject Char"/>
    <w:basedOn w:val="CommentTextChar"/>
    <w:link w:val="CommentSubject"/>
    <w:uiPriority w:val="99"/>
    <w:semiHidden/>
    <w:rsid w:val="00B151B4"/>
    <w:rPr>
      <w:b/>
      <w:bCs/>
      <w:sz w:val="20"/>
      <w:szCs w:val="20"/>
    </w:rPr>
  </w:style>
  <w:style w:type="table" w:customStyle="1" w:styleId="TableGrid1">
    <w:name w:val="Table Grid1"/>
    <w:basedOn w:val="TableNormal"/>
    <w:next w:val="TableGrid"/>
    <w:uiPriority w:val="59"/>
    <w:rsid w:val="001107D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4CBA"/>
    <w:rPr>
      <w:rFonts w:asciiTheme="majorHAnsi" w:eastAsiaTheme="majorEastAsia" w:hAnsiTheme="majorHAnsi" w:cstheme="majorBidi"/>
      <w:color w:val="365F91" w:themeColor="accent1" w:themeShade="BF"/>
      <w:sz w:val="32"/>
      <w:szCs w:val="32"/>
    </w:rPr>
  </w:style>
  <w:style w:type="character" w:customStyle="1" w:styleId="slug-ahead-of-print-date">
    <w:name w:val="slug-ahead-of-print-date"/>
    <w:basedOn w:val="DefaultParagraphFont"/>
    <w:rsid w:val="00EB3F92"/>
  </w:style>
  <w:style w:type="character" w:customStyle="1" w:styleId="slug-doi">
    <w:name w:val="slug-doi"/>
    <w:basedOn w:val="DefaultParagraphFont"/>
    <w:rsid w:val="00EB3F92"/>
  </w:style>
  <w:style w:type="paragraph" w:customStyle="1" w:styleId="Articletitle">
    <w:name w:val="Article title"/>
    <w:basedOn w:val="Normal"/>
    <w:next w:val="Normal"/>
    <w:qFormat/>
    <w:rsid w:val="00D079E8"/>
    <w:pPr>
      <w:spacing w:after="120" w:line="360" w:lineRule="auto"/>
    </w:pPr>
    <w:rPr>
      <w:rFonts w:ascii="Times New Roman" w:eastAsia="Times New Roman" w:hAnsi="Times New Roman" w:cs="Times New Roman"/>
      <w:b/>
      <w:sz w:val="28"/>
      <w:szCs w:val="24"/>
    </w:rPr>
  </w:style>
  <w:style w:type="paragraph" w:customStyle="1" w:styleId="Figurecaption">
    <w:name w:val="Figure caption"/>
    <w:basedOn w:val="Normal"/>
    <w:next w:val="Normal"/>
    <w:qFormat/>
    <w:rsid w:val="00D079E8"/>
    <w:pPr>
      <w:spacing w:before="240" w:after="0" w:line="360" w:lineRule="auto"/>
    </w:pPr>
    <w:rPr>
      <w:rFonts w:ascii="Times New Roman" w:eastAsia="Times New Roman" w:hAnsi="Times New Roman" w:cs="Times New Roman"/>
      <w:sz w:val="24"/>
      <w:szCs w:val="24"/>
    </w:rPr>
  </w:style>
  <w:style w:type="paragraph" w:customStyle="1" w:styleId="Authornames">
    <w:name w:val="Author names"/>
    <w:basedOn w:val="Normal"/>
    <w:next w:val="Normal"/>
    <w:qFormat/>
    <w:rsid w:val="004F159B"/>
    <w:pPr>
      <w:spacing w:before="240" w:after="0" w:line="360" w:lineRule="auto"/>
    </w:pPr>
    <w:rPr>
      <w:rFonts w:ascii="Times New Roman" w:eastAsia="Times New Roman" w:hAnsi="Times New Roman" w:cs="Times New Roman"/>
      <w:sz w:val="28"/>
      <w:szCs w:val="24"/>
    </w:rPr>
  </w:style>
  <w:style w:type="paragraph" w:customStyle="1" w:styleId="Affiliation">
    <w:name w:val="Affiliation"/>
    <w:basedOn w:val="Normal"/>
    <w:qFormat/>
    <w:rsid w:val="004F159B"/>
    <w:pPr>
      <w:spacing w:before="240" w:after="0" w:line="360" w:lineRule="auto"/>
    </w:pPr>
    <w:rPr>
      <w:rFonts w:ascii="Times New Roman" w:eastAsia="Times New Roman" w:hAnsi="Times New Roman" w:cs="Times New Roman"/>
      <w:i/>
      <w:sz w:val="24"/>
      <w:szCs w:val="24"/>
    </w:rPr>
  </w:style>
  <w:style w:type="character" w:styleId="FollowedHyperlink">
    <w:name w:val="FollowedHyperlink"/>
    <w:basedOn w:val="DefaultParagraphFont"/>
    <w:uiPriority w:val="99"/>
    <w:semiHidden/>
    <w:unhideWhenUsed/>
    <w:rsid w:val="00B66661"/>
    <w:rPr>
      <w:color w:val="800080" w:themeColor="followedHyperlink"/>
      <w:u w:val="single"/>
    </w:rPr>
  </w:style>
  <w:style w:type="paragraph" w:styleId="Revision">
    <w:name w:val="Revision"/>
    <w:hidden/>
    <w:uiPriority w:val="99"/>
    <w:semiHidden/>
    <w:rsid w:val="00786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5723">
      <w:bodyDiv w:val="1"/>
      <w:marLeft w:val="0"/>
      <w:marRight w:val="0"/>
      <w:marTop w:val="0"/>
      <w:marBottom w:val="0"/>
      <w:divBdr>
        <w:top w:val="none" w:sz="0" w:space="0" w:color="auto"/>
        <w:left w:val="none" w:sz="0" w:space="0" w:color="auto"/>
        <w:bottom w:val="none" w:sz="0" w:space="0" w:color="auto"/>
        <w:right w:val="none" w:sz="0" w:space="0" w:color="auto"/>
      </w:divBdr>
    </w:div>
    <w:div w:id="259870857">
      <w:bodyDiv w:val="1"/>
      <w:marLeft w:val="0"/>
      <w:marRight w:val="0"/>
      <w:marTop w:val="0"/>
      <w:marBottom w:val="0"/>
      <w:divBdr>
        <w:top w:val="none" w:sz="0" w:space="0" w:color="auto"/>
        <w:left w:val="none" w:sz="0" w:space="0" w:color="auto"/>
        <w:bottom w:val="none" w:sz="0" w:space="0" w:color="auto"/>
        <w:right w:val="none" w:sz="0" w:space="0" w:color="auto"/>
      </w:divBdr>
      <w:divsChild>
        <w:div w:id="1003626731">
          <w:marLeft w:val="432"/>
          <w:marRight w:val="0"/>
          <w:marTop w:val="116"/>
          <w:marBottom w:val="0"/>
          <w:divBdr>
            <w:top w:val="none" w:sz="0" w:space="0" w:color="auto"/>
            <w:left w:val="none" w:sz="0" w:space="0" w:color="auto"/>
            <w:bottom w:val="none" w:sz="0" w:space="0" w:color="auto"/>
            <w:right w:val="none" w:sz="0" w:space="0" w:color="auto"/>
          </w:divBdr>
        </w:div>
        <w:div w:id="1560750469">
          <w:marLeft w:val="864"/>
          <w:marRight w:val="0"/>
          <w:marTop w:val="74"/>
          <w:marBottom w:val="0"/>
          <w:divBdr>
            <w:top w:val="none" w:sz="0" w:space="0" w:color="auto"/>
            <w:left w:val="none" w:sz="0" w:space="0" w:color="auto"/>
            <w:bottom w:val="none" w:sz="0" w:space="0" w:color="auto"/>
            <w:right w:val="none" w:sz="0" w:space="0" w:color="auto"/>
          </w:divBdr>
        </w:div>
        <w:div w:id="1821386099">
          <w:marLeft w:val="864"/>
          <w:marRight w:val="0"/>
          <w:marTop w:val="74"/>
          <w:marBottom w:val="0"/>
          <w:divBdr>
            <w:top w:val="none" w:sz="0" w:space="0" w:color="auto"/>
            <w:left w:val="none" w:sz="0" w:space="0" w:color="auto"/>
            <w:bottom w:val="none" w:sz="0" w:space="0" w:color="auto"/>
            <w:right w:val="none" w:sz="0" w:space="0" w:color="auto"/>
          </w:divBdr>
        </w:div>
        <w:div w:id="1066297728">
          <w:marLeft w:val="432"/>
          <w:marRight w:val="0"/>
          <w:marTop w:val="116"/>
          <w:marBottom w:val="0"/>
          <w:divBdr>
            <w:top w:val="none" w:sz="0" w:space="0" w:color="auto"/>
            <w:left w:val="none" w:sz="0" w:space="0" w:color="auto"/>
            <w:bottom w:val="none" w:sz="0" w:space="0" w:color="auto"/>
            <w:right w:val="none" w:sz="0" w:space="0" w:color="auto"/>
          </w:divBdr>
        </w:div>
        <w:div w:id="130294184">
          <w:marLeft w:val="864"/>
          <w:marRight w:val="0"/>
          <w:marTop w:val="74"/>
          <w:marBottom w:val="0"/>
          <w:divBdr>
            <w:top w:val="none" w:sz="0" w:space="0" w:color="auto"/>
            <w:left w:val="none" w:sz="0" w:space="0" w:color="auto"/>
            <w:bottom w:val="none" w:sz="0" w:space="0" w:color="auto"/>
            <w:right w:val="none" w:sz="0" w:space="0" w:color="auto"/>
          </w:divBdr>
        </w:div>
        <w:div w:id="1020812882">
          <w:marLeft w:val="864"/>
          <w:marRight w:val="0"/>
          <w:marTop w:val="74"/>
          <w:marBottom w:val="0"/>
          <w:divBdr>
            <w:top w:val="none" w:sz="0" w:space="0" w:color="auto"/>
            <w:left w:val="none" w:sz="0" w:space="0" w:color="auto"/>
            <w:bottom w:val="none" w:sz="0" w:space="0" w:color="auto"/>
            <w:right w:val="none" w:sz="0" w:space="0" w:color="auto"/>
          </w:divBdr>
        </w:div>
      </w:divsChild>
    </w:div>
    <w:div w:id="266813925">
      <w:bodyDiv w:val="1"/>
      <w:marLeft w:val="0"/>
      <w:marRight w:val="0"/>
      <w:marTop w:val="0"/>
      <w:marBottom w:val="0"/>
      <w:divBdr>
        <w:top w:val="none" w:sz="0" w:space="0" w:color="auto"/>
        <w:left w:val="none" w:sz="0" w:space="0" w:color="auto"/>
        <w:bottom w:val="none" w:sz="0" w:space="0" w:color="auto"/>
        <w:right w:val="none" w:sz="0" w:space="0" w:color="auto"/>
      </w:divBdr>
    </w:div>
    <w:div w:id="541287498">
      <w:bodyDiv w:val="1"/>
      <w:marLeft w:val="0"/>
      <w:marRight w:val="0"/>
      <w:marTop w:val="0"/>
      <w:marBottom w:val="0"/>
      <w:divBdr>
        <w:top w:val="none" w:sz="0" w:space="0" w:color="auto"/>
        <w:left w:val="none" w:sz="0" w:space="0" w:color="auto"/>
        <w:bottom w:val="none" w:sz="0" w:space="0" w:color="auto"/>
        <w:right w:val="none" w:sz="0" w:space="0" w:color="auto"/>
      </w:divBdr>
      <w:divsChild>
        <w:div w:id="762608149">
          <w:marLeft w:val="432"/>
          <w:marRight w:val="0"/>
          <w:marTop w:val="96"/>
          <w:marBottom w:val="0"/>
          <w:divBdr>
            <w:top w:val="none" w:sz="0" w:space="0" w:color="auto"/>
            <w:left w:val="none" w:sz="0" w:space="0" w:color="auto"/>
            <w:bottom w:val="none" w:sz="0" w:space="0" w:color="auto"/>
            <w:right w:val="none" w:sz="0" w:space="0" w:color="auto"/>
          </w:divBdr>
        </w:div>
        <w:div w:id="2033914525">
          <w:marLeft w:val="432"/>
          <w:marRight w:val="0"/>
          <w:marTop w:val="96"/>
          <w:marBottom w:val="0"/>
          <w:divBdr>
            <w:top w:val="none" w:sz="0" w:space="0" w:color="auto"/>
            <w:left w:val="none" w:sz="0" w:space="0" w:color="auto"/>
            <w:bottom w:val="none" w:sz="0" w:space="0" w:color="auto"/>
            <w:right w:val="none" w:sz="0" w:space="0" w:color="auto"/>
          </w:divBdr>
        </w:div>
      </w:divsChild>
    </w:div>
    <w:div w:id="747651406">
      <w:bodyDiv w:val="1"/>
      <w:marLeft w:val="0"/>
      <w:marRight w:val="0"/>
      <w:marTop w:val="0"/>
      <w:marBottom w:val="0"/>
      <w:divBdr>
        <w:top w:val="none" w:sz="0" w:space="0" w:color="auto"/>
        <w:left w:val="none" w:sz="0" w:space="0" w:color="auto"/>
        <w:bottom w:val="none" w:sz="0" w:space="0" w:color="auto"/>
        <w:right w:val="none" w:sz="0" w:space="0" w:color="auto"/>
      </w:divBdr>
      <w:divsChild>
        <w:div w:id="1832597037">
          <w:marLeft w:val="432"/>
          <w:marRight w:val="0"/>
          <w:marTop w:val="116"/>
          <w:marBottom w:val="0"/>
          <w:divBdr>
            <w:top w:val="none" w:sz="0" w:space="0" w:color="auto"/>
            <w:left w:val="none" w:sz="0" w:space="0" w:color="auto"/>
            <w:bottom w:val="none" w:sz="0" w:space="0" w:color="auto"/>
            <w:right w:val="none" w:sz="0" w:space="0" w:color="auto"/>
          </w:divBdr>
        </w:div>
        <w:div w:id="92747861">
          <w:marLeft w:val="864"/>
          <w:marRight w:val="0"/>
          <w:marTop w:val="74"/>
          <w:marBottom w:val="0"/>
          <w:divBdr>
            <w:top w:val="none" w:sz="0" w:space="0" w:color="auto"/>
            <w:left w:val="none" w:sz="0" w:space="0" w:color="auto"/>
            <w:bottom w:val="none" w:sz="0" w:space="0" w:color="auto"/>
            <w:right w:val="none" w:sz="0" w:space="0" w:color="auto"/>
          </w:divBdr>
        </w:div>
      </w:divsChild>
    </w:div>
    <w:div w:id="818300983">
      <w:bodyDiv w:val="1"/>
      <w:marLeft w:val="0"/>
      <w:marRight w:val="0"/>
      <w:marTop w:val="0"/>
      <w:marBottom w:val="0"/>
      <w:divBdr>
        <w:top w:val="none" w:sz="0" w:space="0" w:color="auto"/>
        <w:left w:val="none" w:sz="0" w:space="0" w:color="auto"/>
        <w:bottom w:val="none" w:sz="0" w:space="0" w:color="auto"/>
        <w:right w:val="none" w:sz="0" w:space="0" w:color="auto"/>
      </w:divBdr>
    </w:div>
    <w:div w:id="1021468835">
      <w:bodyDiv w:val="1"/>
      <w:marLeft w:val="0"/>
      <w:marRight w:val="0"/>
      <w:marTop w:val="0"/>
      <w:marBottom w:val="0"/>
      <w:divBdr>
        <w:top w:val="none" w:sz="0" w:space="0" w:color="auto"/>
        <w:left w:val="none" w:sz="0" w:space="0" w:color="auto"/>
        <w:bottom w:val="none" w:sz="0" w:space="0" w:color="auto"/>
        <w:right w:val="none" w:sz="0" w:space="0" w:color="auto"/>
      </w:divBdr>
      <w:divsChild>
        <w:div w:id="444889565">
          <w:marLeft w:val="432"/>
          <w:marRight w:val="0"/>
          <w:marTop w:val="116"/>
          <w:marBottom w:val="0"/>
          <w:divBdr>
            <w:top w:val="none" w:sz="0" w:space="0" w:color="auto"/>
            <w:left w:val="none" w:sz="0" w:space="0" w:color="auto"/>
            <w:bottom w:val="none" w:sz="0" w:space="0" w:color="auto"/>
            <w:right w:val="none" w:sz="0" w:space="0" w:color="auto"/>
          </w:divBdr>
        </w:div>
      </w:divsChild>
    </w:div>
    <w:div w:id="1232959689">
      <w:bodyDiv w:val="1"/>
      <w:marLeft w:val="0"/>
      <w:marRight w:val="0"/>
      <w:marTop w:val="0"/>
      <w:marBottom w:val="0"/>
      <w:divBdr>
        <w:top w:val="none" w:sz="0" w:space="0" w:color="auto"/>
        <w:left w:val="none" w:sz="0" w:space="0" w:color="auto"/>
        <w:bottom w:val="none" w:sz="0" w:space="0" w:color="auto"/>
        <w:right w:val="none" w:sz="0" w:space="0" w:color="auto"/>
      </w:divBdr>
    </w:div>
    <w:div w:id="1625773766">
      <w:bodyDiv w:val="1"/>
      <w:marLeft w:val="0"/>
      <w:marRight w:val="0"/>
      <w:marTop w:val="0"/>
      <w:marBottom w:val="0"/>
      <w:divBdr>
        <w:top w:val="none" w:sz="0" w:space="0" w:color="auto"/>
        <w:left w:val="none" w:sz="0" w:space="0" w:color="auto"/>
        <w:bottom w:val="none" w:sz="0" w:space="0" w:color="auto"/>
        <w:right w:val="none" w:sz="0" w:space="0" w:color="auto"/>
      </w:divBdr>
    </w:div>
    <w:div w:id="1638098006">
      <w:bodyDiv w:val="1"/>
      <w:marLeft w:val="0"/>
      <w:marRight w:val="0"/>
      <w:marTop w:val="0"/>
      <w:marBottom w:val="0"/>
      <w:divBdr>
        <w:top w:val="none" w:sz="0" w:space="0" w:color="auto"/>
        <w:left w:val="none" w:sz="0" w:space="0" w:color="auto"/>
        <w:bottom w:val="none" w:sz="0" w:space="0" w:color="auto"/>
        <w:right w:val="none" w:sz="0" w:space="0" w:color="auto"/>
      </w:divBdr>
      <w:divsChild>
        <w:div w:id="1217668074">
          <w:marLeft w:val="0"/>
          <w:marRight w:val="0"/>
          <w:marTop w:val="0"/>
          <w:marBottom w:val="225"/>
          <w:divBdr>
            <w:top w:val="none" w:sz="0" w:space="0" w:color="auto"/>
            <w:left w:val="none" w:sz="0" w:space="0" w:color="auto"/>
            <w:bottom w:val="none" w:sz="0" w:space="0" w:color="auto"/>
            <w:right w:val="none" w:sz="0" w:space="0" w:color="auto"/>
          </w:divBdr>
          <w:divsChild>
            <w:div w:id="1120222744">
              <w:marLeft w:val="0"/>
              <w:marRight w:val="0"/>
              <w:marTop w:val="0"/>
              <w:marBottom w:val="0"/>
              <w:divBdr>
                <w:top w:val="single" w:sz="6" w:space="0" w:color="999999"/>
                <w:left w:val="single" w:sz="6" w:space="0" w:color="999999"/>
                <w:bottom w:val="single" w:sz="6" w:space="0" w:color="999999"/>
                <w:right w:val="single" w:sz="6" w:space="0" w:color="999999"/>
              </w:divBdr>
              <w:divsChild>
                <w:div w:id="16310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3359">
          <w:marLeft w:val="210"/>
          <w:marRight w:val="0"/>
          <w:marTop w:val="0"/>
          <w:marBottom w:val="225"/>
          <w:divBdr>
            <w:top w:val="none" w:sz="0" w:space="0" w:color="auto"/>
            <w:left w:val="none" w:sz="0" w:space="0" w:color="auto"/>
            <w:bottom w:val="none" w:sz="0" w:space="0" w:color="auto"/>
            <w:right w:val="none" w:sz="0" w:space="0" w:color="auto"/>
          </w:divBdr>
          <w:divsChild>
            <w:div w:id="17041347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4573326">
      <w:bodyDiv w:val="1"/>
      <w:marLeft w:val="0"/>
      <w:marRight w:val="0"/>
      <w:marTop w:val="0"/>
      <w:marBottom w:val="0"/>
      <w:divBdr>
        <w:top w:val="none" w:sz="0" w:space="0" w:color="auto"/>
        <w:left w:val="none" w:sz="0" w:space="0" w:color="auto"/>
        <w:bottom w:val="none" w:sz="0" w:space="0" w:color="auto"/>
        <w:right w:val="none" w:sz="0" w:space="0" w:color="auto"/>
      </w:divBdr>
    </w:div>
    <w:div w:id="1842348536">
      <w:bodyDiv w:val="1"/>
      <w:marLeft w:val="0"/>
      <w:marRight w:val="0"/>
      <w:marTop w:val="0"/>
      <w:marBottom w:val="0"/>
      <w:divBdr>
        <w:top w:val="none" w:sz="0" w:space="0" w:color="auto"/>
        <w:left w:val="none" w:sz="0" w:space="0" w:color="auto"/>
        <w:bottom w:val="none" w:sz="0" w:space="0" w:color="auto"/>
        <w:right w:val="none" w:sz="0" w:space="0" w:color="auto"/>
      </w:divBdr>
    </w:div>
    <w:div w:id="2092892502">
      <w:bodyDiv w:val="1"/>
      <w:marLeft w:val="0"/>
      <w:marRight w:val="0"/>
      <w:marTop w:val="0"/>
      <w:marBottom w:val="0"/>
      <w:divBdr>
        <w:top w:val="none" w:sz="0" w:space="0" w:color="auto"/>
        <w:left w:val="none" w:sz="0" w:space="0" w:color="auto"/>
        <w:bottom w:val="none" w:sz="0" w:space="0" w:color="auto"/>
        <w:right w:val="none" w:sz="0" w:space="0" w:color="auto"/>
      </w:divBdr>
      <w:divsChild>
        <w:div w:id="727724989">
          <w:marLeft w:val="432"/>
          <w:marRight w:val="0"/>
          <w:marTop w:val="116"/>
          <w:marBottom w:val="0"/>
          <w:divBdr>
            <w:top w:val="none" w:sz="0" w:space="0" w:color="auto"/>
            <w:left w:val="none" w:sz="0" w:space="0" w:color="auto"/>
            <w:bottom w:val="none" w:sz="0" w:space="0" w:color="auto"/>
            <w:right w:val="none" w:sz="0" w:space="0" w:color="auto"/>
          </w:divBdr>
        </w:div>
        <w:div w:id="1693070648">
          <w:marLeft w:val="432"/>
          <w:marRight w:val="0"/>
          <w:marTop w:val="116"/>
          <w:marBottom w:val="0"/>
          <w:divBdr>
            <w:top w:val="none" w:sz="0" w:space="0" w:color="auto"/>
            <w:left w:val="none" w:sz="0" w:space="0" w:color="auto"/>
            <w:bottom w:val="none" w:sz="0" w:space="0" w:color="auto"/>
            <w:right w:val="none" w:sz="0" w:space="0" w:color="auto"/>
          </w:divBdr>
        </w:div>
        <w:div w:id="1174416426">
          <w:marLeft w:val="864"/>
          <w:marRight w:val="0"/>
          <w:marTop w:val="74"/>
          <w:marBottom w:val="0"/>
          <w:divBdr>
            <w:top w:val="none" w:sz="0" w:space="0" w:color="auto"/>
            <w:left w:val="none" w:sz="0" w:space="0" w:color="auto"/>
            <w:bottom w:val="none" w:sz="0" w:space="0" w:color="auto"/>
            <w:right w:val="none" w:sz="0" w:space="0" w:color="auto"/>
          </w:divBdr>
        </w:div>
        <w:div w:id="1636327877">
          <w:marLeft w:val="864"/>
          <w:marRight w:val="0"/>
          <w:marTop w:val="74"/>
          <w:marBottom w:val="0"/>
          <w:divBdr>
            <w:top w:val="none" w:sz="0" w:space="0" w:color="auto"/>
            <w:left w:val="none" w:sz="0" w:space="0" w:color="auto"/>
            <w:bottom w:val="none" w:sz="0" w:space="0" w:color="auto"/>
            <w:right w:val="none" w:sz="0" w:space="0" w:color="auto"/>
          </w:divBdr>
        </w:div>
        <w:div w:id="1424062400">
          <w:marLeft w:val="1296"/>
          <w:marRight w:val="0"/>
          <w:marTop w:val="74"/>
          <w:marBottom w:val="0"/>
          <w:divBdr>
            <w:top w:val="none" w:sz="0" w:space="0" w:color="auto"/>
            <w:left w:val="none" w:sz="0" w:space="0" w:color="auto"/>
            <w:bottom w:val="none" w:sz="0" w:space="0" w:color="auto"/>
            <w:right w:val="none" w:sz="0" w:space="0" w:color="auto"/>
          </w:divBdr>
        </w:div>
        <w:div w:id="744033248">
          <w:marLeft w:val="1728"/>
          <w:marRight w:val="0"/>
          <w:marTop w:val="74"/>
          <w:marBottom w:val="0"/>
          <w:divBdr>
            <w:top w:val="none" w:sz="0" w:space="0" w:color="auto"/>
            <w:left w:val="none" w:sz="0" w:space="0" w:color="auto"/>
            <w:bottom w:val="none" w:sz="0" w:space="0" w:color="auto"/>
            <w:right w:val="none" w:sz="0" w:space="0" w:color="auto"/>
          </w:divBdr>
        </w:div>
        <w:div w:id="680357719">
          <w:marLeft w:val="1728"/>
          <w:marRight w:val="0"/>
          <w:marTop w:val="74"/>
          <w:marBottom w:val="0"/>
          <w:divBdr>
            <w:top w:val="none" w:sz="0" w:space="0" w:color="auto"/>
            <w:left w:val="none" w:sz="0" w:space="0" w:color="auto"/>
            <w:bottom w:val="none" w:sz="0" w:space="0" w:color="auto"/>
            <w:right w:val="none" w:sz="0" w:space="0" w:color="auto"/>
          </w:divBdr>
        </w:div>
      </w:divsChild>
    </w:div>
    <w:div w:id="211682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pasztor@ncl.ac.uk" TargetMode="External"/><Relationship Id="rId13" Type="http://schemas.openxmlformats.org/officeDocument/2006/relationships/hyperlink" Target="http://www.policyconnect.org.uk/hec/research/report-postgraduate-education" TargetMode="External"/><Relationship Id="rId18" Type="http://schemas.openxmlformats.org/officeDocument/2006/relationships/hyperlink" Target="http://www.universitiesuk.ac.uk/highereducation/Documents/2014/ResearchAndPGRtraining.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ssuu.com/marketing-web/docs/new_regionalisation_report?e=2770913/11914795" TargetMode="External"/><Relationship Id="rId17" Type="http://schemas.openxmlformats.org/officeDocument/2006/relationships/hyperlink" Target="http://www.suttontrust.com/wp-content/uploads/2014/12/Earnings-by-Degrees-REPORT.pdf" TargetMode="External"/><Relationship Id="rId2" Type="http://schemas.openxmlformats.org/officeDocument/2006/relationships/numbering" Target="numbering.xml"/><Relationship Id="rId16" Type="http://schemas.openxmlformats.org/officeDocument/2006/relationships/hyperlink" Target="http://www.suttontrust.com/wp-content/uploads/2010/01/1martin_harri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r.ac.uk/sass/staff/profile/?mode=pdetail&amp;id=9700&amp;sid=9700&amp;pdetail=76705" TargetMode="External"/><Relationship Id="rId5" Type="http://schemas.openxmlformats.org/officeDocument/2006/relationships/webSettings" Target="webSettings.xml"/><Relationship Id="rId15" Type="http://schemas.openxmlformats.org/officeDocument/2006/relationships/hyperlink" Target="https://www.heacademy.ac.uk/sites/default/files/redefining_the_doctorate.pdf" TargetMode="External"/><Relationship Id="rId10" Type="http://schemas.openxmlformats.org/officeDocument/2006/relationships/footer" Target="footer1.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hefce.ac.uk/analysis/postgraduate" TargetMode="External"/><Relationship Id="rId14" Type="http://schemas.openxmlformats.org/officeDocument/2006/relationships/hyperlink" Target="http://www.independentcommissionfees.org.uk/wordpress/wp-content/uploads/2014/08/ICoF-Report-Aug-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A0285AF-8AC1-4898-BA25-386395B94B63}">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D783-FC3F-426F-B105-7A3D0145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8076</Words>
  <Characters>46034</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dc:creator>
  <cp:lastModifiedBy>Paul Wakeling</cp:lastModifiedBy>
  <cp:revision>3</cp:revision>
  <cp:lastPrinted>2016-02-15T09:58:00Z</cp:lastPrinted>
  <dcterms:created xsi:type="dcterms:W3CDTF">2018-01-26T07:44:00Z</dcterms:created>
  <dcterms:modified xsi:type="dcterms:W3CDTF">2018-01-26T07:47:00Z</dcterms:modified>
</cp:coreProperties>
</file>