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02A8" w:rsidRPr="006902A8" w:rsidRDefault="006902A8" w:rsidP="006902A8">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Author’s post-print of </w:t>
      </w:r>
      <w:r w:rsidRPr="006902A8">
        <w:rPr>
          <w:rFonts w:ascii="Times New Roman" w:eastAsia="Times New Roman" w:hAnsi="Times New Roman" w:cs="Times New Roman"/>
          <w:sz w:val="24"/>
          <w:szCs w:val="24"/>
          <w:lang w:eastAsia="en-GB"/>
        </w:rPr>
        <w:t xml:space="preserve">Thorpe, Deborah E. "British Library, MS Arundel 249: Another Manuscript in the Hand of Ricardus Franciscus." </w:t>
      </w:r>
      <w:r>
        <w:rPr>
          <w:rFonts w:ascii="Times New Roman" w:eastAsia="Times New Roman" w:hAnsi="Times New Roman" w:cs="Times New Roman"/>
          <w:i/>
          <w:iCs/>
          <w:sz w:val="24"/>
          <w:szCs w:val="24"/>
          <w:lang w:eastAsia="en-GB"/>
        </w:rPr>
        <w:t>Notes &amp; Queries</w:t>
      </w:r>
      <w:r w:rsidRPr="006902A8">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61 </w:t>
      </w:r>
      <w:r w:rsidRPr="006902A8">
        <w:rPr>
          <w:rFonts w:ascii="Times New Roman" w:eastAsia="Times New Roman" w:hAnsi="Times New Roman" w:cs="Times New Roman"/>
          <w:sz w:val="24"/>
          <w:szCs w:val="24"/>
          <w:lang w:eastAsia="en-GB"/>
        </w:rPr>
        <w:t>(2014): 189-196.</w:t>
      </w:r>
    </w:p>
    <w:p w:rsidR="00E111BE" w:rsidRPr="00212342" w:rsidRDefault="00E111BE" w:rsidP="00E111BE">
      <w:pPr>
        <w:tabs>
          <w:tab w:val="left" w:pos="7755"/>
        </w:tabs>
        <w:spacing w:line="240" w:lineRule="auto"/>
        <w:rPr>
          <w:rFonts w:ascii="Times New Roman" w:hAnsi="Times New Roman" w:cs="Times New Roman"/>
          <w:b/>
          <w:sz w:val="24"/>
          <w:szCs w:val="24"/>
        </w:rPr>
      </w:pPr>
    </w:p>
    <w:p w:rsidR="00E111BE" w:rsidRPr="00212342" w:rsidRDefault="00E111BE" w:rsidP="00E111BE">
      <w:pPr>
        <w:tabs>
          <w:tab w:val="left" w:pos="7755"/>
        </w:tabs>
        <w:spacing w:line="240" w:lineRule="auto"/>
        <w:rPr>
          <w:rFonts w:ascii="Times New Roman" w:hAnsi="Times New Roman" w:cs="Times New Roman"/>
          <w:b/>
          <w:sz w:val="24"/>
          <w:szCs w:val="24"/>
        </w:rPr>
      </w:pPr>
      <w:r w:rsidRPr="00212342">
        <w:rPr>
          <w:rFonts w:ascii="Times New Roman" w:hAnsi="Times New Roman" w:cs="Times New Roman"/>
          <w:b/>
          <w:sz w:val="24"/>
          <w:szCs w:val="24"/>
        </w:rPr>
        <w:t>BRITISH LIBRARY, MS ARUNDEL 249: ANOTHER MANUSCRIPT IN THE HAND OF RICARDUS FRANCISCUS</w:t>
      </w:r>
    </w:p>
    <w:p w:rsidR="00C21C31" w:rsidRPr="00212342" w:rsidRDefault="00C21C31" w:rsidP="00C21C31">
      <w:pPr>
        <w:spacing w:line="480" w:lineRule="auto"/>
        <w:rPr>
          <w:rFonts w:ascii="Times New Roman" w:eastAsia="Times New Roman" w:hAnsi="Times New Roman" w:cs="Times New Roman"/>
          <w:color w:val="000000" w:themeColor="text1"/>
          <w:sz w:val="24"/>
          <w:szCs w:val="24"/>
          <w:lang w:eastAsia="en-GB"/>
        </w:rPr>
      </w:pPr>
      <w:r w:rsidRPr="00212342">
        <w:rPr>
          <w:rFonts w:ascii="Times New Roman" w:hAnsi="Times New Roman" w:cs="Times New Roman"/>
          <w:sz w:val="24"/>
          <w:szCs w:val="24"/>
        </w:rPr>
        <w:t xml:space="preserve">London, British Library, MS Arundel 249 is a two-part manuscript. </w:t>
      </w:r>
      <w:r w:rsidRPr="00212342">
        <w:rPr>
          <w:rFonts w:ascii="Times New Roman" w:eastAsia="Times New Roman" w:hAnsi="Times New Roman" w:cs="Times New Roman"/>
          <w:sz w:val="24"/>
          <w:szCs w:val="24"/>
          <w:lang w:eastAsia="en-GB"/>
        </w:rPr>
        <w:t>The second part, spanning folios 9</w:t>
      </w:r>
      <w:r>
        <w:rPr>
          <w:rFonts w:ascii="Times New Roman" w:eastAsia="Times New Roman" w:hAnsi="Times New Roman" w:cs="Times New Roman"/>
          <w:sz w:val="24"/>
          <w:szCs w:val="24"/>
          <w:lang w:eastAsia="en-GB"/>
        </w:rPr>
        <w:t>r</w:t>
      </w:r>
      <w:r w:rsidRPr="00212342">
        <w:rPr>
          <w:rFonts w:ascii="Times New Roman" w:eastAsia="Times New Roman" w:hAnsi="Times New Roman" w:cs="Times New Roman"/>
          <w:sz w:val="24"/>
          <w:szCs w:val="24"/>
          <w:lang w:eastAsia="en-GB"/>
        </w:rPr>
        <w:t>-120v</w:t>
      </w:r>
      <w:r w:rsidRPr="00212342">
        <w:rPr>
          <w:rFonts w:ascii="Times New Roman" w:eastAsia="Times New Roman" w:hAnsi="Times New Roman" w:cs="Times New Roman"/>
          <w:color w:val="000000" w:themeColor="text1"/>
          <w:sz w:val="24"/>
          <w:szCs w:val="24"/>
          <w:lang w:eastAsia="en-GB"/>
        </w:rPr>
        <w:t>,</w:t>
      </w:r>
      <w:r w:rsidRPr="00212342">
        <w:rPr>
          <w:rFonts w:ascii="Times New Roman" w:eastAsia="Times New Roman" w:hAnsi="Times New Roman" w:cs="Times New Roman"/>
          <w:sz w:val="24"/>
          <w:szCs w:val="24"/>
          <w:lang w:eastAsia="en-GB"/>
        </w:rPr>
        <w:t xml:space="preserve"> comprises fifteenth and sixteenth-century religious tracts, Latin and English phrases, poetry, grammar, and a large compilation of letters of which at least one refers to the composition of letters.</w:t>
      </w:r>
      <w:r w:rsidRPr="00212342">
        <w:rPr>
          <w:rStyle w:val="FootnoteReference"/>
          <w:rFonts w:ascii="Times New Roman" w:eastAsia="Times New Roman" w:hAnsi="Times New Roman" w:cs="Times New Roman"/>
          <w:sz w:val="24"/>
          <w:szCs w:val="24"/>
          <w:lang w:eastAsia="en-GB"/>
        </w:rPr>
        <w:footnoteReference w:id="1"/>
      </w:r>
      <w:r w:rsidRPr="00212342">
        <w:rPr>
          <w:rFonts w:ascii="Times New Roman" w:eastAsia="Times New Roman" w:hAnsi="Times New Roman" w:cs="Times New Roman"/>
          <w:sz w:val="24"/>
          <w:szCs w:val="24"/>
          <w:lang w:eastAsia="en-GB"/>
        </w:rPr>
        <w:t xml:space="preserve"> However, it is with the first part (ff. 1r-8v) that this article is concerned.  </w:t>
      </w:r>
      <w:r w:rsidRPr="00212342">
        <w:rPr>
          <w:rFonts w:ascii="Times New Roman" w:eastAsia="Times New Roman" w:hAnsi="Times New Roman" w:cs="Times New Roman"/>
          <w:color w:val="000000" w:themeColor="text1"/>
          <w:sz w:val="24"/>
          <w:szCs w:val="24"/>
          <w:lang w:eastAsia="en-GB"/>
        </w:rPr>
        <w:t>Its contents are the</w:t>
      </w:r>
      <w:r w:rsidRPr="00212342">
        <w:rPr>
          <w:rFonts w:ascii="Times New Roman" w:eastAsia="Times New Roman" w:hAnsi="Times New Roman" w:cs="Times New Roman"/>
          <w:sz w:val="24"/>
          <w:szCs w:val="24"/>
          <w:lang w:eastAsia="en-GB"/>
        </w:rPr>
        <w:t xml:space="preserve"> Latin text </w:t>
      </w:r>
      <w:r w:rsidRPr="00212342">
        <w:rPr>
          <w:rFonts w:ascii="Times New Roman" w:eastAsia="Times New Roman" w:hAnsi="Times New Roman" w:cs="Times New Roman"/>
          <w:sz w:val="24"/>
          <w:szCs w:val="24"/>
          <w:u w:val="single"/>
          <w:lang w:eastAsia="en-GB"/>
        </w:rPr>
        <w:t>Tractatus de quatuor virtutibus</w:t>
      </w:r>
      <w:r w:rsidRPr="00212342">
        <w:rPr>
          <w:rFonts w:ascii="Times New Roman" w:eastAsia="Times New Roman" w:hAnsi="Times New Roman" w:cs="Times New Roman"/>
          <w:sz w:val="24"/>
          <w:szCs w:val="24"/>
          <w:lang w:eastAsia="en-GB"/>
        </w:rPr>
        <w:t xml:space="preserve"> by Martin of Braga, or Pseudo-Seneca (ff. 1r-5v)</w:t>
      </w:r>
      <w:r w:rsidRPr="00212342">
        <w:rPr>
          <w:rStyle w:val="FootnoteReference"/>
          <w:rFonts w:ascii="Times New Roman" w:eastAsia="Times New Roman" w:hAnsi="Times New Roman" w:cs="Times New Roman"/>
          <w:sz w:val="24"/>
          <w:szCs w:val="24"/>
          <w:lang w:eastAsia="en-GB"/>
        </w:rPr>
        <w:t xml:space="preserve"> </w:t>
      </w:r>
      <w:r w:rsidRPr="00212342">
        <w:rPr>
          <w:rStyle w:val="FootnoteReference"/>
          <w:rFonts w:ascii="Times New Roman" w:eastAsia="Times New Roman" w:hAnsi="Times New Roman" w:cs="Times New Roman"/>
          <w:sz w:val="24"/>
          <w:szCs w:val="24"/>
          <w:lang w:eastAsia="en-GB"/>
        </w:rPr>
        <w:footnoteReference w:id="2"/>
      </w:r>
      <w:r w:rsidRPr="00212342">
        <w:rPr>
          <w:rFonts w:ascii="Times New Roman" w:eastAsia="Times New Roman" w:hAnsi="Times New Roman" w:cs="Times New Roman"/>
          <w:sz w:val="24"/>
          <w:szCs w:val="24"/>
          <w:lang w:eastAsia="en-GB"/>
        </w:rPr>
        <w:t xml:space="preserve">; an Oration to Christ (f. 6r); a prayer to the Virgin Mary (ff. 6v-7v); and various notes. The palaeographical features of the first text in Arundel 249, </w:t>
      </w:r>
      <w:r w:rsidRPr="00212342">
        <w:rPr>
          <w:rFonts w:ascii="Times New Roman" w:eastAsia="Times New Roman" w:hAnsi="Times New Roman" w:cs="Times New Roman"/>
          <w:sz w:val="24"/>
          <w:szCs w:val="24"/>
          <w:u w:val="single"/>
          <w:lang w:eastAsia="en-GB"/>
        </w:rPr>
        <w:t>Tractatus de quatuor virtutibus</w:t>
      </w:r>
      <w:r>
        <w:rPr>
          <w:rFonts w:ascii="Times New Roman" w:eastAsia="Times New Roman" w:hAnsi="Times New Roman" w:cs="Times New Roman"/>
          <w:sz w:val="24"/>
          <w:szCs w:val="24"/>
          <w:u w:val="single"/>
          <w:lang w:eastAsia="en-GB"/>
        </w:rPr>
        <w:t>,</w:t>
      </w:r>
      <w:r w:rsidRPr="00212342">
        <w:rPr>
          <w:rFonts w:ascii="Times New Roman" w:eastAsia="Times New Roman" w:hAnsi="Times New Roman" w:cs="Times New Roman"/>
          <w:sz w:val="24"/>
          <w:szCs w:val="24"/>
          <w:lang w:eastAsia="en-GB"/>
        </w:rPr>
        <w:t xml:space="preserve"> </w:t>
      </w:r>
      <w:r w:rsidRPr="00212342">
        <w:rPr>
          <w:rFonts w:ascii="Times New Roman" w:eastAsia="Times New Roman" w:hAnsi="Times New Roman" w:cs="Times New Roman"/>
          <w:color w:val="000000" w:themeColor="text1"/>
          <w:sz w:val="24"/>
          <w:szCs w:val="24"/>
          <w:lang w:eastAsia="en-GB"/>
        </w:rPr>
        <w:t>suggest that it is in the hand of Ricardus Franciscus.</w:t>
      </w:r>
      <w:r w:rsidRPr="00212342">
        <w:rPr>
          <w:rStyle w:val="FootnoteReference"/>
          <w:rFonts w:ascii="Times New Roman" w:hAnsi="Times New Roman" w:cs="Times New Roman"/>
          <w:sz w:val="24"/>
          <w:szCs w:val="24"/>
        </w:rPr>
        <w:footnoteReference w:id="3"/>
      </w:r>
      <w:r w:rsidRPr="00212342">
        <w:rPr>
          <w:rFonts w:ascii="Times New Roman" w:eastAsia="Times New Roman" w:hAnsi="Times New Roman" w:cs="Times New Roman"/>
          <w:color w:val="000000" w:themeColor="text1"/>
          <w:sz w:val="24"/>
          <w:szCs w:val="24"/>
          <w:lang w:eastAsia="en-GB"/>
        </w:rPr>
        <w:t xml:space="preserve"> There is linguistic evidence to suggest </w:t>
      </w:r>
      <w:r w:rsidR="00A31494">
        <w:rPr>
          <w:rFonts w:ascii="Times New Roman" w:eastAsia="Times New Roman" w:hAnsi="Times New Roman" w:cs="Times New Roman"/>
          <w:color w:val="000000" w:themeColor="text1"/>
          <w:sz w:val="24"/>
          <w:szCs w:val="24"/>
          <w:lang w:eastAsia="en-GB"/>
        </w:rPr>
        <w:t xml:space="preserve">that </w:t>
      </w:r>
      <w:r w:rsidRPr="00212342">
        <w:rPr>
          <w:rFonts w:ascii="Times New Roman" w:eastAsia="Times New Roman" w:hAnsi="Times New Roman" w:cs="Times New Roman"/>
          <w:color w:val="000000" w:themeColor="text1"/>
          <w:sz w:val="24"/>
          <w:szCs w:val="24"/>
          <w:lang w:eastAsia="en-GB"/>
        </w:rPr>
        <w:t xml:space="preserve">Franciscus was a either a French-trained scribe </w:t>
      </w:r>
      <w:r w:rsidRPr="00212342">
        <w:rPr>
          <w:rFonts w:ascii="Times New Roman" w:eastAsia="Times New Roman" w:hAnsi="Times New Roman" w:cs="Times New Roman"/>
          <w:color w:val="000000" w:themeColor="text1"/>
          <w:sz w:val="24"/>
          <w:szCs w:val="24"/>
          <w:lang w:eastAsia="en-GB"/>
        </w:rPr>
        <w:lastRenderedPageBreak/>
        <w:t xml:space="preserve">working in England, or else an English scribe who spent </w:t>
      </w:r>
      <w:r w:rsidR="006D0728">
        <w:rPr>
          <w:rFonts w:ascii="Times New Roman" w:eastAsia="Times New Roman" w:hAnsi="Times New Roman" w:cs="Times New Roman"/>
          <w:color w:val="000000" w:themeColor="text1"/>
          <w:sz w:val="24"/>
          <w:szCs w:val="24"/>
          <w:lang w:eastAsia="en-GB"/>
        </w:rPr>
        <w:t>considerable time in France.</w:t>
      </w:r>
      <w:r w:rsidR="006D0728" w:rsidRPr="00212342">
        <w:rPr>
          <w:rStyle w:val="FootnoteReference"/>
          <w:rFonts w:ascii="Times New Roman" w:eastAsia="Times New Roman" w:hAnsi="Times New Roman" w:cs="Times New Roman"/>
          <w:color w:val="000000" w:themeColor="text1"/>
          <w:sz w:val="24"/>
          <w:szCs w:val="24"/>
          <w:lang w:eastAsia="en-GB"/>
        </w:rPr>
        <w:footnoteReference w:id="4"/>
      </w:r>
      <w:r w:rsidR="006D0728">
        <w:rPr>
          <w:rFonts w:ascii="Times New Roman" w:eastAsia="Times New Roman" w:hAnsi="Times New Roman" w:cs="Times New Roman"/>
          <w:color w:val="000000" w:themeColor="text1"/>
          <w:sz w:val="24"/>
          <w:szCs w:val="24"/>
          <w:lang w:eastAsia="en-GB"/>
        </w:rPr>
        <w:t xml:space="preserve"> T</w:t>
      </w:r>
      <w:r w:rsidRPr="00212342">
        <w:rPr>
          <w:rFonts w:ascii="Times New Roman" w:eastAsia="Times New Roman" w:hAnsi="Times New Roman" w:cs="Times New Roman"/>
          <w:color w:val="000000" w:themeColor="text1"/>
          <w:sz w:val="24"/>
          <w:szCs w:val="24"/>
          <w:lang w:eastAsia="en-GB"/>
        </w:rPr>
        <w:t xml:space="preserve">his attribution adds one more manuscript to his </w:t>
      </w:r>
      <w:r w:rsidR="00193116" w:rsidRPr="000A2155">
        <w:rPr>
          <w:rFonts w:ascii="Times New Roman" w:eastAsia="Times New Roman" w:hAnsi="Times New Roman" w:cs="Times New Roman"/>
          <w:color w:val="000000" w:themeColor="text1"/>
          <w:sz w:val="24"/>
          <w:szCs w:val="24"/>
          <w:lang w:eastAsia="en-GB"/>
        </w:rPr>
        <w:t>oeuvre</w:t>
      </w:r>
      <w:r w:rsidRPr="00212342">
        <w:rPr>
          <w:rFonts w:ascii="Times New Roman" w:eastAsia="Times New Roman" w:hAnsi="Times New Roman" w:cs="Times New Roman"/>
          <w:i/>
          <w:color w:val="000000" w:themeColor="text1"/>
          <w:sz w:val="24"/>
          <w:szCs w:val="24"/>
          <w:lang w:eastAsia="en-GB"/>
        </w:rPr>
        <w:t xml:space="preserve"> </w:t>
      </w:r>
      <w:r w:rsidRPr="00212342">
        <w:rPr>
          <w:rFonts w:ascii="Times New Roman" w:eastAsia="Times New Roman" w:hAnsi="Times New Roman" w:cs="Times New Roman"/>
          <w:color w:val="000000" w:themeColor="text1"/>
          <w:sz w:val="24"/>
          <w:szCs w:val="24"/>
          <w:lang w:eastAsia="en-GB"/>
        </w:rPr>
        <w:t xml:space="preserve">of texts copied for English patrons. </w:t>
      </w:r>
    </w:p>
    <w:p w:rsidR="00C21C31" w:rsidRDefault="00C21C31" w:rsidP="00C21C31">
      <w:pPr>
        <w:spacing w:line="480" w:lineRule="auto"/>
        <w:rPr>
          <w:rFonts w:ascii="Times New Roman" w:eastAsia="Times New Roman" w:hAnsi="Times New Roman" w:cs="Times New Roman"/>
          <w:sz w:val="24"/>
          <w:szCs w:val="24"/>
          <w:lang w:eastAsia="en-GB"/>
        </w:rPr>
      </w:pPr>
      <w:r w:rsidRPr="00212342">
        <w:rPr>
          <w:rFonts w:ascii="Times New Roman" w:hAnsi="Times New Roman" w:cs="Times New Roman"/>
          <w:sz w:val="24"/>
          <w:szCs w:val="24"/>
        </w:rPr>
        <w:t xml:space="preserve">     Thi</w:t>
      </w:r>
      <w:r w:rsidRPr="00212342">
        <w:rPr>
          <w:rFonts w:ascii="Times New Roman" w:eastAsia="Times New Roman" w:hAnsi="Times New Roman" w:cs="Times New Roman"/>
          <w:sz w:val="24"/>
          <w:szCs w:val="24"/>
          <w:lang w:eastAsia="en-GB"/>
        </w:rPr>
        <w:t xml:space="preserve">s article uses two types of palaeographical evidence in identifying the scribal hand of </w:t>
      </w:r>
      <w:r w:rsidRPr="00212342">
        <w:rPr>
          <w:rFonts w:ascii="Times New Roman" w:eastAsia="Times New Roman" w:hAnsi="Times New Roman" w:cs="Times New Roman"/>
          <w:sz w:val="24"/>
          <w:szCs w:val="24"/>
          <w:u w:val="single"/>
          <w:lang w:eastAsia="en-GB"/>
        </w:rPr>
        <w:t>Tractatus de quatuor virtutibus</w:t>
      </w:r>
      <w:r w:rsidRPr="00212342">
        <w:rPr>
          <w:rFonts w:ascii="Times New Roman" w:eastAsia="Times New Roman" w:hAnsi="Times New Roman" w:cs="Times New Roman"/>
          <w:sz w:val="24"/>
          <w:szCs w:val="24"/>
          <w:lang w:eastAsia="en-GB"/>
        </w:rPr>
        <w:t>. The first is the unconscious features of the hand, which are the most idiosyncratic and inimitable aspects of the scribe’s work. These characteristics, which include the duct of the script, the shape of miniscule letters, the thickness of strokes, and the execution of connections between strokes, are looked to for conclusive evidence that the scribe was Ricardus Franciscus. The second type is the conscious features of the hand, the primarily decorative characteristics, such as strap-work, decorative ascenders</w:t>
      </w:r>
      <w:r w:rsidR="002F722F">
        <w:rPr>
          <w:rFonts w:ascii="Times New Roman" w:eastAsia="Times New Roman" w:hAnsi="Times New Roman" w:cs="Times New Roman"/>
          <w:sz w:val="24"/>
          <w:szCs w:val="24"/>
          <w:lang w:eastAsia="en-GB"/>
        </w:rPr>
        <w:t>,</w:t>
      </w:r>
      <w:r w:rsidRPr="00212342">
        <w:rPr>
          <w:rFonts w:ascii="Times New Roman" w:eastAsia="Times New Roman" w:hAnsi="Times New Roman" w:cs="Times New Roman"/>
          <w:sz w:val="24"/>
          <w:szCs w:val="24"/>
          <w:lang w:eastAsia="en-GB"/>
        </w:rPr>
        <w:t xml:space="preserve"> and enlarged </w:t>
      </w:r>
      <w:r>
        <w:rPr>
          <w:rFonts w:ascii="Times New Roman" w:eastAsia="Times New Roman" w:hAnsi="Times New Roman" w:cs="Times New Roman"/>
          <w:sz w:val="24"/>
          <w:szCs w:val="24"/>
          <w:lang w:eastAsia="en-GB"/>
        </w:rPr>
        <w:t xml:space="preserve">majuscule </w:t>
      </w:r>
      <w:r w:rsidRPr="00212342">
        <w:rPr>
          <w:rFonts w:ascii="Times New Roman" w:eastAsia="Times New Roman" w:hAnsi="Times New Roman" w:cs="Times New Roman"/>
          <w:sz w:val="24"/>
          <w:szCs w:val="24"/>
          <w:lang w:eastAsia="en-GB"/>
        </w:rPr>
        <w:t xml:space="preserve">initial letters. It is the visually-striking nature of these features that first suggests that </w:t>
      </w:r>
      <w:r w:rsidRPr="00212342">
        <w:rPr>
          <w:rFonts w:ascii="Times New Roman" w:eastAsia="Times New Roman" w:hAnsi="Times New Roman" w:cs="Times New Roman"/>
          <w:sz w:val="24"/>
          <w:szCs w:val="24"/>
          <w:u w:val="single"/>
          <w:lang w:eastAsia="en-GB"/>
        </w:rPr>
        <w:t>Tractatus de quatuor virtutibus</w:t>
      </w:r>
      <w:r w:rsidRPr="00212342">
        <w:rPr>
          <w:rFonts w:ascii="Times New Roman" w:eastAsia="Times New Roman" w:hAnsi="Times New Roman" w:cs="Times New Roman"/>
          <w:sz w:val="24"/>
          <w:szCs w:val="24"/>
          <w:lang w:eastAsia="en-GB"/>
        </w:rPr>
        <w:t xml:space="preserve"> was the work of Franciscus. However, as decorative features were most </w:t>
      </w:r>
      <w:r w:rsidR="00193116" w:rsidRPr="00212342">
        <w:rPr>
          <w:rFonts w:ascii="Times New Roman" w:eastAsia="Times New Roman" w:hAnsi="Times New Roman" w:cs="Times New Roman"/>
          <w:sz w:val="24"/>
          <w:szCs w:val="24"/>
          <w:lang w:eastAsia="en-GB"/>
        </w:rPr>
        <w:t>imitable</w:t>
      </w:r>
      <w:r w:rsidRPr="00212342">
        <w:rPr>
          <w:rFonts w:ascii="Times New Roman" w:eastAsia="Times New Roman" w:hAnsi="Times New Roman" w:cs="Times New Roman"/>
          <w:sz w:val="24"/>
          <w:szCs w:val="24"/>
          <w:lang w:eastAsia="en-GB"/>
        </w:rPr>
        <w:t xml:space="preserve"> and most likely to be imitated, by other scribes, these conscious features are referred to only </w:t>
      </w:r>
      <w:r>
        <w:rPr>
          <w:rFonts w:ascii="Times New Roman" w:eastAsia="Times New Roman" w:hAnsi="Times New Roman" w:cs="Times New Roman"/>
          <w:sz w:val="24"/>
          <w:szCs w:val="24"/>
          <w:lang w:eastAsia="en-GB"/>
        </w:rPr>
        <w:t>as supporting evidence.</w:t>
      </w:r>
      <w:r w:rsidR="007B6C05">
        <w:rPr>
          <w:rFonts w:ascii="Times New Roman" w:eastAsia="Times New Roman" w:hAnsi="Times New Roman" w:cs="Times New Roman"/>
          <w:sz w:val="24"/>
          <w:szCs w:val="24"/>
          <w:lang w:eastAsia="en-GB"/>
        </w:rPr>
        <w:t xml:space="preserve"> The article also makes </w:t>
      </w:r>
      <w:r w:rsidR="001136C5">
        <w:rPr>
          <w:rFonts w:ascii="Times New Roman" w:eastAsia="Times New Roman" w:hAnsi="Times New Roman" w:cs="Times New Roman"/>
          <w:sz w:val="24"/>
          <w:szCs w:val="24"/>
          <w:lang w:eastAsia="en-GB"/>
        </w:rPr>
        <w:t>reference to the variability within the work of scribes, especially those</w:t>
      </w:r>
      <w:r w:rsidR="007B6C05">
        <w:rPr>
          <w:rFonts w:ascii="Times New Roman" w:eastAsia="Times New Roman" w:hAnsi="Times New Roman" w:cs="Times New Roman"/>
          <w:sz w:val="24"/>
          <w:szCs w:val="24"/>
          <w:lang w:eastAsia="en-GB"/>
        </w:rPr>
        <w:t xml:space="preserve"> who</w:t>
      </w:r>
      <w:r w:rsidR="008F6F53">
        <w:rPr>
          <w:rFonts w:ascii="Times New Roman" w:eastAsia="Times New Roman" w:hAnsi="Times New Roman" w:cs="Times New Roman"/>
          <w:sz w:val="24"/>
          <w:szCs w:val="24"/>
          <w:lang w:eastAsia="en-GB"/>
        </w:rPr>
        <w:t xml:space="preserve">se </w:t>
      </w:r>
      <w:r w:rsidR="00193116">
        <w:rPr>
          <w:rFonts w:ascii="Times New Roman" w:eastAsia="Times New Roman" w:hAnsi="Times New Roman" w:cs="Times New Roman"/>
          <w:sz w:val="24"/>
          <w:szCs w:val="24"/>
          <w:lang w:eastAsia="en-GB"/>
        </w:rPr>
        <w:t>oeuvre</w:t>
      </w:r>
      <w:r w:rsidR="007B6C05">
        <w:rPr>
          <w:rFonts w:ascii="Times New Roman" w:eastAsia="Times New Roman" w:hAnsi="Times New Roman" w:cs="Times New Roman"/>
          <w:sz w:val="24"/>
          <w:szCs w:val="24"/>
          <w:lang w:eastAsia="en-GB"/>
        </w:rPr>
        <w:t xml:space="preserve"> extended over a long career of copying.</w:t>
      </w:r>
    </w:p>
    <w:p w:rsidR="0097089F" w:rsidRPr="00212342" w:rsidRDefault="00C21C31" w:rsidP="0097089F">
      <w:pPr>
        <w:spacing w:line="480" w:lineRule="auto"/>
        <w:rPr>
          <w:rStyle w:val="Strong"/>
          <w:rFonts w:ascii="Times New Roman" w:hAnsi="Times New Roman" w:cs="Times New Roman"/>
          <w:b w:val="0"/>
          <w:color w:val="000000" w:themeColor="text1"/>
          <w:sz w:val="24"/>
          <w:szCs w:val="24"/>
        </w:rPr>
      </w:pPr>
      <w:r>
        <w:rPr>
          <w:rFonts w:ascii="Times New Roman" w:eastAsia="Times New Roman" w:hAnsi="Times New Roman" w:cs="Times New Roman"/>
          <w:sz w:val="24"/>
          <w:szCs w:val="24"/>
          <w:lang w:eastAsia="en-GB"/>
        </w:rPr>
        <w:t xml:space="preserve">     The hand of </w:t>
      </w:r>
      <w:r w:rsidRPr="00212342">
        <w:rPr>
          <w:rFonts w:ascii="Times New Roman" w:eastAsia="Times New Roman" w:hAnsi="Times New Roman" w:cs="Times New Roman"/>
          <w:sz w:val="24"/>
          <w:szCs w:val="24"/>
          <w:u w:val="single"/>
          <w:lang w:eastAsia="en-GB"/>
        </w:rPr>
        <w:t>Tractatus de quatuor virtutibus</w:t>
      </w:r>
      <w:r w:rsidRPr="00C21C31">
        <w:rPr>
          <w:rFonts w:ascii="Times New Roman" w:eastAsia="Times New Roman" w:hAnsi="Times New Roman" w:cs="Times New Roman"/>
          <w:sz w:val="24"/>
          <w:szCs w:val="24"/>
          <w:lang w:eastAsia="en-GB"/>
        </w:rPr>
        <w:t xml:space="preserve"> in Arundel 249</w:t>
      </w:r>
      <w:r>
        <w:rPr>
          <w:rFonts w:ascii="Times New Roman" w:eastAsia="Times New Roman" w:hAnsi="Times New Roman" w:cs="Times New Roman"/>
          <w:sz w:val="24"/>
          <w:szCs w:val="24"/>
          <w:lang w:eastAsia="en-GB"/>
        </w:rPr>
        <w:t xml:space="preserve"> </w:t>
      </w:r>
      <w:r w:rsidR="00C65532">
        <w:rPr>
          <w:rFonts w:ascii="Times New Roman" w:eastAsia="Times New Roman" w:hAnsi="Times New Roman" w:cs="Times New Roman"/>
          <w:sz w:val="24"/>
          <w:szCs w:val="24"/>
          <w:lang w:eastAsia="en-GB"/>
        </w:rPr>
        <w:t>is most similar to</w:t>
      </w:r>
      <w:r>
        <w:rPr>
          <w:rFonts w:ascii="Times New Roman" w:eastAsia="Times New Roman" w:hAnsi="Times New Roman" w:cs="Times New Roman"/>
          <w:sz w:val="24"/>
          <w:szCs w:val="24"/>
          <w:lang w:eastAsia="en-GB"/>
        </w:rPr>
        <w:t xml:space="preserve"> </w:t>
      </w:r>
      <w:r w:rsidR="00C65532">
        <w:rPr>
          <w:rFonts w:ascii="Times New Roman" w:eastAsia="Times New Roman" w:hAnsi="Times New Roman" w:cs="Times New Roman"/>
          <w:sz w:val="24"/>
          <w:szCs w:val="24"/>
          <w:lang w:eastAsia="en-GB"/>
        </w:rPr>
        <w:t xml:space="preserve">Oxford, </w:t>
      </w:r>
      <w:r>
        <w:rPr>
          <w:rFonts w:ascii="Times New Roman" w:eastAsia="Times New Roman" w:hAnsi="Times New Roman" w:cs="Times New Roman"/>
          <w:sz w:val="24"/>
          <w:szCs w:val="24"/>
          <w:lang w:eastAsia="en-GB"/>
        </w:rPr>
        <w:t xml:space="preserve">Bodleian Library, </w:t>
      </w:r>
      <w:r w:rsidR="00247CA4">
        <w:rPr>
          <w:rFonts w:ascii="Times New Roman" w:eastAsia="Times New Roman" w:hAnsi="Times New Roman" w:cs="Times New Roman"/>
          <w:sz w:val="24"/>
          <w:szCs w:val="24"/>
          <w:lang w:eastAsia="en-GB"/>
        </w:rPr>
        <w:t>MS</w:t>
      </w:r>
      <w:r w:rsidR="00C65532">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Laud Misc</w:t>
      </w:r>
      <w:r w:rsidR="00D807F1">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570,</w:t>
      </w:r>
      <w:r w:rsidR="004E4AF8">
        <w:rPr>
          <w:rFonts w:ascii="Times New Roman" w:eastAsia="Times New Roman" w:hAnsi="Times New Roman" w:cs="Times New Roman"/>
          <w:sz w:val="24"/>
          <w:szCs w:val="24"/>
          <w:lang w:eastAsia="en-GB"/>
        </w:rPr>
        <w:t xml:space="preserve"> </w:t>
      </w:r>
      <w:r w:rsidR="007B6C05">
        <w:rPr>
          <w:rFonts w:ascii="Times New Roman" w:eastAsia="Times New Roman" w:hAnsi="Times New Roman" w:cs="Times New Roman"/>
          <w:sz w:val="24"/>
          <w:szCs w:val="24"/>
          <w:lang w:eastAsia="en-GB"/>
        </w:rPr>
        <w:t>a manuscript that Franciscus</w:t>
      </w:r>
      <w:r w:rsidR="004E4AF8">
        <w:rPr>
          <w:rFonts w:ascii="Times New Roman" w:eastAsia="Times New Roman" w:hAnsi="Times New Roman" w:cs="Times New Roman"/>
          <w:sz w:val="24"/>
          <w:szCs w:val="24"/>
          <w:lang w:eastAsia="en-GB"/>
        </w:rPr>
        <w:t xml:space="preserve"> marked </w:t>
      </w:r>
      <w:r w:rsidR="00C65532">
        <w:rPr>
          <w:rFonts w:ascii="Times New Roman" w:eastAsia="Times New Roman" w:hAnsi="Times New Roman" w:cs="Times New Roman"/>
          <w:sz w:val="24"/>
          <w:szCs w:val="24"/>
          <w:lang w:eastAsia="en-GB"/>
        </w:rPr>
        <w:t xml:space="preserve">with his initials </w:t>
      </w:r>
      <w:r w:rsidR="00FF5A14">
        <w:rPr>
          <w:rFonts w:ascii="Times New Roman" w:eastAsia="Times New Roman" w:hAnsi="Times New Roman" w:cs="Times New Roman"/>
          <w:sz w:val="24"/>
          <w:szCs w:val="24"/>
          <w:lang w:eastAsia="en-GB"/>
        </w:rPr>
        <w:t>on folio 23v</w:t>
      </w:r>
      <w:r w:rsidR="004E4AF8">
        <w:rPr>
          <w:rFonts w:ascii="Times New Roman" w:eastAsia="Times New Roman" w:hAnsi="Times New Roman" w:cs="Times New Roman"/>
          <w:sz w:val="24"/>
          <w:szCs w:val="24"/>
          <w:lang w:eastAsia="en-GB"/>
        </w:rPr>
        <w:t xml:space="preserve">. </w:t>
      </w:r>
      <w:r w:rsidR="00E128F5">
        <w:rPr>
          <w:rFonts w:ascii="Times New Roman" w:eastAsia="Times New Roman" w:hAnsi="Times New Roman" w:cs="Times New Roman"/>
          <w:sz w:val="24"/>
          <w:szCs w:val="24"/>
          <w:lang w:eastAsia="en-GB"/>
        </w:rPr>
        <w:t xml:space="preserve">The aspect of the script </w:t>
      </w:r>
      <w:r w:rsidR="005F6AED">
        <w:rPr>
          <w:rFonts w:ascii="Times New Roman" w:eastAsia="Times New Roman" w:hAnsi="Times New Roman" w:cs="Times New Roman"/>
          <w:sz w:val="24"/>
          <w:szCs w:val="24"/>
          <w:lang w:eastAsia="en-GB"/>
        </w:rPr>
        <w:t>is the same</w:t>
      </w:r>
      <w:r w:rsidR="00E128F5">
        <w:rPr>
          <w:rFonts w:ascii="Times New Roman" w:eastAsia="Times New Roman" w:hAnsi="Times New Roman" w:cs="Times New Roman"/>
          <w:sz w:val="24"/>
          <w:szCs w:val="24"/>
          <w:lang w:eastAsia="en-GB"/>
        </w:rPr>
        <w:t xml:space="preserve">, especially due to the duct of initial and medial </w:t>
      </w:r>
      <w:r w:rsidR="00E128F5" w:rsidRPr="00E128F5">
        <w:rPr>
          <w:rFonts w:ascii="Times New Roman" w:eastAsia="Times New Roman" w:hAnsi="Times New Roman" w:cs="Times New Roman"/>
          <w:b/>
          <w:sz w:val="24"/>
          <w:szCs w:val="24"/>
          <w:lang w:eastAsia="en-GB"/>
        </w:rPr>
        <w:t>s</w:t>
      </w:r>
      <w:r w:rsidR="00E128F5">
        <w:rPr>
          <w:rFonts w:ascii="Times New Roman" w:eastAsia="Times New Roman" w:hAnsi="Times New Roman" w:cs="Times New Roman"/>
          <w:sz w:val="24"/>
          <w:szCs w:val="24"/>
          <w:lang w:eastAsia="en-GB"/>
        </w:rPr>
        <w:t xml:space="preserve"> and </w:t>
      </w:r>
      <w:r w:rsidR="00E128F5" w:rsidRPr="00E128F5">
        <w:rPr>
          <w:rFonts w:ascii="Times New Roman" w:eastAsia="Times New Roman" w:hAnsi="Times New Roman" w:cs="Times New Roman"/>
          <w:b/>
          <w:sz w:val="24"/>
          <w:szCs w:val="24"/>
          <w:lang w:eastAsia="en-GB"/>
        </w:rPr>
        <w:t>f</w:t>
      </w:r>
      <w:r w:rsidR="00E128F5">
        <w:rPr>
          <w:rFonts w:ascii="Times New Roman" w:eastAsia="Times New Roman" w:hAnsi="Times New Roman" w:cs="Times New Roman"/>
          <w:b/>
          <w:sz w:val="24"/>
          <w:szCs w:val="24"/>
          <w:lang w:eastAsia="en-GB"/>
        </w:rPr>
        <w:t xml:space="preserve">, </w:t>
      </w:r>
      <w:r w:rsidR="00E128F5" w:rsidRPr="00E128F5">
        <w:rPr>
          <w:rFonts w:ascii="Times New Roman" w:eastAsia="Times New Roman" w:hAnsi="Times New Roman" w:cs="Times New Roman"/>
          <w:sz w:val="24"/>
          <w:szCs w:val="24"/>
          <w:lang w:eastAsia="en-GB"/>
        </w:rPr>
        <w:t>which</w:t>
      </w:r>
      <w:r w:rsidR="00E128F5">
        <w:rPr>
          <w:rFonts w:ascii="Times New Roman" w:eastAsia="Times New Roman" w:hAnsi="Times New Roman" w:cs="Times New Roman"/>
          <w:sz w:val="24"/>
          <w:szCs w:val="24"/>
          <w:lang w:eastAsia="en-GB"/>
        </w:rPr>
        <w:t xml:space="preserve"> lean slightly towards the next graph. Looking </w:t>
      </w:r>
      <w:r w:rsidR="00C65532">
        <w:rPr>
          <w:rFonts w:ascii="Times New Roman" w:eastAsia="Times New Roman" w:hAnsi="Times New Roman" w:cs="Times New Roman"/>
          <w:sz w:val="24"/>
          <w:szCs w:val="24"/>
          <w:lang w:eastAsia="en-GB"/>
        </w:rPr>
        <w:t xml:space="preserve">closer </w:t>
      </w:r>
      <w:r w:rsidR="00E128F5">
        <w:rPr>
          <w:rFonts w:ascii="Times New Roman" w:eastAsia="Times New Roman" w:hAnsi="Times New Roman" w:cs="Times New Roman"/>
          <w:sz w:val="24"/>
          <w:szCs w:val="24"/>
          <w:lang w:eastAsia="en-GB"/>
        </w:rPr>
        <w:t xml:space="preserve">at the letter forms, </w:t>
      </w:r>
      <w:r w:rsidR="005F6AED">
        <w:rPr>
          <w:rFonts w:ascii="Times New Roman" w:eastAsia="Times New Roman" w:hAnsi="Times New Roman" w:cs="Times New Roman"/>
          <w:sz w:val="24"/>
          <w:szCs w:val="24"/>
          <w:lang w:eastAsia="en-GB"/>
        </w:rPr>
        <w:lastRenderedPageBreak/>
        <w:t xml:space="preserve">initial and medial </w:t>
      </w:r>
      <w:r w:rsidR="00E128F5" w:rsidRPr="00E128F5">
        <w:rPr>
          <w:rFonts w:ascii="Times New Roman" w:eastAsia="Times New Roman" w:hAnsi="Times New Roman" w:cs="Times New Roman"/>
          <w:b/>
          <w:sz w:val="24"/>
          <w:szCs w:val="24"/>
          <w:lang w:eastAsia="en-GB"/>
        </w:rPr>
        <w:t>s</w:t>
      </w:r>
      <w:r w:rsidR="00E128F5">
        <w:rPr>
          <w:rFonts w:ascii="Times New Roman" w:eastAsia="Times New Roman" w:hAnsi="Times New Roman" w:cs="Times New Roman"/>
          <w:sz w:val="24"/>
          <w:szCs w:val="24"/>
          <w:lang w:eastAsia="en-GB"/>
        </w:rPr>
        <w:t xml:space="preserve"> </w:t>
      </w:r>
      <w:r w:rsidR="005F6AED">
        <w:rPr>
          <w:rFonts w:ascii="Times New Roman" w:eastAsia="Times New Roman" w:hAnsi="Times New Roman" w:cs="Times New Roman"/>
          <w:sz w:val="24"/>
          <w:szCs w:val="24"/>
          <w:lang w:eastAsia="en-GB"/>
        </w:rPr>
        <w:t>is</w:t>
      </w:r>
      <w:r w:rsidR="00E128F5">
        <w:rPr>
          <w:rFonts w:ascii="Times New Roman" w:eastAsia="Times New Roman" w:hAnsi="Times New Roman" w:cs="Times New Roman"/>
          <w:sz w:val="24"/>
          <w:szCs w:val="24"/>
          <w:lang w:eastAsia="en-GB"/>
        </w:rPr>
        <w:t xml:space="preserve"> long </w:t>
      </w:r>
      <w:r w:rsidR="002F722F">
        <w:rPr>
          <w:rFonts w:ascii="Times New Roman" w:eastAsia="Times New Roman" w:hAnsi="Times New Roman" w:cs="Times New Roman"/>
          <w:sz w:val="24"/>
          <w:szCs w:val="24"/>
          <w:lang w:eastAsia="en-GB"/>
        </w:rPr>
        <w:t xml:space="preserve">in </w:t>
      </w:r>
      <w:r w:rsidR="005F6AED">
        <w:rPr>
          <w:rFonts w:ascii="Times New Roman" w:eastAsia="Times New Roman" w:hAnsi="Times New Roman" w:cs="Times New Roman"/>
          <w:sz w:val="24"/>
          <w:szCs w:val="24"/>
          <w:lang w:eastAsia="en-GB"/>
        </w:rPr>
        <w:t>both</w:t>
      </w:r>
      <w:r w:rsidR="000A2155">
        <w:rPr>
          <w:rFonts w:ascii="Times New Roman" w:eastAsia="Times New Roman" w:hAnsi="Times New Roman" w:cs="Times New Roman"/>
          <w:sz w:val="24"/>
          <w:szCs w:val="24"/>
          <w:lang w:eastAsia="en-GB"/>
        </w:rPr>
        <w:t xml:space="preserve"> </w:t>
      </w:r>
      <w:r w:rsidR="002F722F">
        <w:rPr>
          <w:rFonts w:ascii="Times New Roman" w:eastAsia="Times New Roman" w:hAnsi="Times New Roman" w:cs="Times New Roman"/>
          <w:sz w:val="24"/>
          <w:szCs w:val="24"/>
          <w:lang w:eastAsia="en-GB"/>
        </w:rPr>
        <w:t>manuscripts</w:t>
      </w:r>
      <w:r w:rsidR="00E128F5">
        <w:rPr>
          <w:rFonts w:ascii="Times New Roman" w:eastAsia="Times New Roman" w:hAnsi="Times New Roman" w:cs="Times New Roman"/>
          <w:sz w:val="24"/>
          <w:szCs w:val="24"/>
          <w:lang w:eastAsia="en-GB"/>
        </w:rPr>
        <w:t xml:space="preserve">, with a stem </w:t>
      </w:r>
      <w:r w:rsidR="005F6AED">
        <w:rPr>
          <w:rFonts w:ascii="Times New Roman" w:eastAsia="Times New Roman" w:hAnsi="Times New Roman" w:cs="Times New Roman"/>
          <w:sz w:val="24"/>
          <w:szCs w:val="24"/>
          <w:lang w:eastAsia="en-GB"/>
        </w:rPr>
        <w:t>that is thick in the centre and</w:t>
      </w:r>
      <w:r w:rsidR="00E128F5">
        <w:rPr>
          <w:rFonts w:ascii="Times New Roman" w:eastAsia="Times New Roman" w:hAnsi="Times New Roman" w:cs="Times New Roman"/>
          <w:sz w:val="24"/>
          <w:szCs w:val="24"/>
          <w:lang w:eastAsia="en-GB"/>
        </w:rPr>
        <w:t xml:space="preserve"> </w:t>
      </w:r>
      <w:r w:rsidR="0059605F">
        <w:rPr>
          <w:rFonts w:ascii="Times New Roman" w:eastAsia="Times New Roman" w:hAnsi="Times New Roman" w:cs="Times New Roman"/>
          <w:sz w:val="24"/>
          <w:szCs w:val="24"/>
          <w:lang w:eastAsia="en-GB"/>
        </w:rPr>
        <w:t xml:space="preserve">a </w:t>
      </w:r>
      <w:r w:rsidR="00E128F5">
        <w:rPr>
          <w:rFonts w:ascii="Times New Roman" w:eastAsia="Times New Roman" w:hAnsi="Times New Roman" w:cs="Times New Roman"/>
          <w:sz w:val="24"/>
          <w:szCs w:val="24"/>
          <w:lang w:eastAsia="en-GB"/>
        </w:rPr>
        <w:t>tapering top and bottom (</w:t>
      </w:r>
      <w:r w:rsidR="008E3FDE">
        <w:rPr>
          <w:rFonts w:ascii="Times New Roman" w:eastAsia="Times New Roman" w:hAnsi="Times New Roman" w:cs="Times New Roman"/>
          <w:sz w:val="24"/>
          <w:szCs w:val="24"/>
          <w:lang w:eastAsia="en-GB"/>
        </w:rPr>
        <w:t>figure 2,</w:t>
      </w:r>
      <w:r w:rsidR="00E74424">
        <w:rPr>
          <w:rFonts w:ascii="Times New Roman" w:eastAsia="Times New Roman" w:hAnsi="Times New Roman" w:cs="Times New Roman"/>
          <w:sz w:val="24"/>
          <w:szCs w:val="24"/>
          <w:lang w:eastAsia="en-GB"/>
        </w:rPr>
        <w:t xml:space="preserve"> line</w:t>
      </w:r>
      <w:r w:rsidR="00E128F5">
        <w:rPr>
          <w:rFonts w:ascii="Times New Roman" w:eastAsia="Times New Roman" w:hAnsi="Times New Roman" w:cs="Times New Roman"/>
          <w:sz w:val="24"/>
          <w:szCs w:val="24"/>
          <w:lang w:eastAsia="en-GB"/>
        </w:rPr>
        <w:t xml:space="preserve"> 3, ‘suam’; </w:t>
      </w:r>
      <w:r w:rsidR="008E3FDE">
        <w:rPr>
          <w:rFonts w:ascii="Times New Roman" w:eastAsia="Times New Roman" w:hAnsi="Times New Roman" w:cs="Times New Roman"/>
          <w:sz w:val="24"/>
          <w:szCs w:val="24"/>
          <w:lang w:eastAsia="en-GB"/>
        </w:rPr>
        <w:t>figure 3</w:t>
      </w:r>
      <w:r w:rsidR="00E74424">
        <w:rPr>
          <w:rFonts w:ascii="Times New Roman" w:eastAsia="Times New Roman" w:hAnsi="Times New Roman" w:cs="Times New Roman"/>
          <w:sz w:val="24"/>
          <w:szCs w:val="24"/>
          <w:lang w:eastAsia="en-GB"/>
        </w:rPr>
        <w:t>, line</w:t>
      </w:r>
      <w:r w:rsidR="00E128F5">
        <w:rPr>
          <w:rFonts w:ascii="Times New Roman" w:eastAsia="Times New Roman" w:hAnsi="Times New Roman" w:cs="Times New Roman"/>
          <w:sz w:val="24"/>
          <w:szCs w:val="24"/>
          <w:lang w:eastAsia="en-GB"/>
        </w:rPr>
        <w:t xml:space="preserve"> 1, ‘puissant’)</w:t>
      </w:r>
      <w:r w:rsidR="0059605F">
        <w:rPr>
          <w:rFonts w:ascii="Times New Roman" w:eastAsia="Times New Roman" w:hAnsi="Times New Roman" w:cs="Times New Roman"/>
          <w:sz w:val="24"/>
          <w:szCs w:val="24"/>
          <w:lang w:eastAsia="en-GB"/>
        </w:rPr>
        <w:t xml:space="preserve">. Miniscule </w:t>
      </w:r>
      <w:r w:rsidR="0059605F" w:rsidRPr="0059605F">
        <w:rPr>
          <w:rFonts w:ascii="Times New Roman" w:eastAsia="Times New Roman" w:hAnsi="Times New Roman" w:cs="Times New Roman"/>
          <w:b/>
          <w:sz w:val="24"/>
          <w:szCs w:val="24"/>
          <w:lang w:eastAsia="en-GB"/>
        </w:rPr>
        <w:t>f</w:t>
      </w:r>
      <w:r w:rsidR="0059605F">
        <w:rPr>
          <w:rFonts w:ascii="Times New Roman" w:eastAsia="Times New Roman" w:hAnsi="Times New Roman" w:cs="Times New Roman"/>
          <w:sz w:val="24"/>
          <w:szCs w:val="24"/>
          <w:lang w:eastAsia="en-GB"/>
        </w:rPr>
        <w:t xml:space="preserve"> also displays this tapered shape in both manuscripts (</w:t>
      </w:r>
      <w:r w:rsidR="008E3FDE">
        <w:rPr>
          <w:rFonts w:ascii="Times New Roman" w:eastAsia="Times New Roman" w:hAnsi="Times New Roman" w:cs="Times New Roman"/>
          <w:sz w:val="24"/>
          <w:szCs w:val="24"/>
          <w:lang w:eastAsia="en-GB"/>
        </w:rPr>
        <w:t>figure 1,</w:t>
      </w:r>
      <w:r w:rsidR="00E74424">
        <w:rPr>
          <w:rFonts w:ascii="Times New Roman" w:eastAsia="Times New Roman" w:hAnsi="Times New Roman" w:cs="Times New Roman"/>
          <w:sz w:val="24"/>
          <w:szCs w:val="24"/>
          <w:lang w:eastAsia="en-GB"/>
        </w:rPr>
        <w:t xml:space="preserve"> line</w:t>
      </w:r>
      <w:r w:rsidR="0059605F">
        <w:rPr>
          <w:rFonts w:ascii="Times New Roman" w:eastAsia="Times New Roman" w:hAnsi="Times New Roman" w:cs="Times New Roman"/>
          <w:sz w:val="24"/>
          <w:szCs w:val="24"/>
          <w:lang w:eastAsia="en-GB"/>
        </w:rPr>
        <w:t xml:space="preserve"> 13, ‘efficiunt’; </w:t>
      </w:r>
      <w:r w:rsidR="008E3FDE">
        <w:rPr>
          <w:rFonts w:ascii="Times New Roman" w:eastAsia="Times New Roman" w:hAnsi="Times New Roman" w:cs="Times New Roman"/>
          <w:sz w:val="24"/>
          <w:szCs w:val="24"/>
          <w:lang w:eastAsia="en-GB"/>
        </w:rPr>
        <w:t>figure 3</w:t>
      </w:r>
      <w:r w:rsidR="00E74424">
        <w:rPr>
          <w:rFonts w:ascii="Times New Roman" w:eastAsia="Times New Roman" w:hAnsi="Times New Roman" w:cs="Times New Roman"/>
          <w:sz w:val="24"/>
          <w:szCs w:val="24"/>
          <w:lang w:eastAsia="en-GB"/>
        </w:rPr>
        <w:t>, line</w:t>
      </w:r>
      <w:r w:rsidR="0059605F">
        <w:rPr>
          <w:rFonts w:ascii="Times New Roman" w:eastAsia="Times New Roman" w:hAnsi="Times New Roman" w:cs="Times New Roman"/>
          <w:sz w:val="24"/>
          <w:szCs w:val="24"/>
          <w:lang w:eastAsia="en-GB"/>
        </w:rPr>
        <w:t xml:space="preserve"> 7, ‘faire’)</w:t>
      </w:r>
      <w:r w:rsidR="005F6AED">
        <w:rPr>
          <w:rFonts w:ascii="Times New Roman" w:eastAsia="Times New Roman" w:hAnsi="Times New Roman" w:cs="Times New Roman"/>
          <w:sz w:val="24"/>
          <w:szCs w:val="24"/>
          <w:lang w:eastAsia="en-GB"/>
        </w:rPr>
        <w:t>.</w:t>
      </w:r>
      <w:r w:rsidR="00FA748F">
        <w:rPr>
          <w:rFonts w:ascii="Times New Roman" w:eastAsia="Times New Roman" w:hAnsi="Times New Roman" w:cs="Times New Roman"/>
          <w:sz w:val="24"/>
          <w:szCs w:val="24"/>
          <w:lang w:eastAsia="en-GB"/>
        </w:rPr>
        <w:t xml:space="preserve"> </w:t>
      </w:r>
      <w:r w:rsidR="00193116" w:rsidRPr="00FA748F">
        <w:rPr>
          <w:rFonts w:ascii="Times New Roman" w:eastAsia="Times New Roman" w:hAnsi="Times New Roman" w:cs="Times New Roman"/>
          <w:b/>
          <w:sz w:val="24"/>
          <w:szCs w:val="24"/>
          <w:lang w:eastAsia="en-GB"/>
        </w:rPr>
        <w:t>s</w:t>
      </w:r>
      <w:r w:rsidR="00193116">
        <w:rPr>
          <w:rFonts w:ascii="Times New Roman" w:eastAsia="Times New Roman" w:hAnsi="Times New Roman" w:cs="Times New Roman"/>
          <w:sz w:val="24"/>
          <w:szCs w:val="24"/>
          <w:lang w:eastAsia="en-GB"/>
        </w:rPr>
        <w:t xml:space="preserve"> in final position is always kidney-shaped and spiky, with a curled uplift at the head which provides the</w:t>
      </w:r>
      <w:r w:rsidR="00E74424">
        <w:rPr>
          <w:rFonts w:ascii="Times New Roman" w:eastAsia="Times New Roman" w:hAnsi="Times New Roman" w:cs="Times New Roman"/>
          <w:sz w:val="24"/>
          <w:szCs w:val="24"/>
          <w:lang w:eastAsia="en-GB"/>
        </w:rPr>
        <w:t xml:space="preserve"> effect of a horn (figure 2, line </w:t>
      </w:r>
      <w:r w:rsidR="00193116">
        <w:rPr>
          <w:rFonts w:ascii="Times New Roman" w:eastAsia="Times New Roman" w:hAnsi="Times New Roman" w:cs="Times New Roman"/>
          <w:sz w:val="24"/>
          <w:szCs w:val="24"/>
          <w:lang w:eastAsia="en-GB"/>
        </w:rPr>
        <w:t xml:space="preserve">1, ‘amabilitatis’; figure 3, </w:t>
      </w:r>
      <w:r w:rsidR="00E74424">
        <w:rPr>
          <w:rFonts w:ascii="Times New Roman" w:eastAsia="Times New Roman" w:hAnsi="Times New Roman" w:cs="Times New Roman"/>
          <w:sz w:val="24"/>
          <w:szCs w:val="24"/>
          <w:lang w:eastAsia="en-GB"/>
        </w:rPr>
        <w:t>line</w:t>
      </w:r>
      <w:r w:rsidR="00193116">
        <w:rPr>
          <w:rFonts w:ascii="Times New Roman" w:eastAsia="Times New Roman" w:hAnsi="Times New Roman" w:cs="Times New Roman"/>
          <w:sz w:val="24"/>
          <w:szCs w:val="24"/>
          <w:lang w:eastAsia="en-GB"/>
        </w:rPr>
        <w:t xml:space="preserve"> 7, ‘vous’). </w:t>
      </w:r>
      <w:r w:rsidR="00FA748F" w:rsidRPr="00212342">
        <w:rPr>
          <w:rFonts w:ascii="Times New Roman" w:hAnsi="Times New Roman" w:cs="Times New Roman"/>
          <w:sz w:val="24"/>
          <w:szCs w:val="24"/>
        </w:rPr>
        <w:t xml:space="preserve">Miniscule </w:t>
      </w:r>
      <w:r w:rsidR="00FA748F" w:rsidRPr="00212342">
        <w:rPr>
          <w:rFonts w:ascii="Times New Roman" w:hAnsi="Times New Roman" w:cs="Times New Roman"/>
          <w:b/>
          <w:sz w:val="24"/>
          <w:szCs w:val="24"/>
        </w:rPr>
        <w:t>g</w:t>
      </w:r>
      <w:r w:rsidR="00FA748F" w:rsidRPr="00212342">
        <w:rPr>
          <w:rFonts w:ascii="Times New Roman" w:hAnsi="Times New Roman" w:cs="Times New Roman"/>
          <w:sz w:val="24"/>
          <w:szCs w:val="24"/>
        </w:rPr>
        <w:t xml:space="preserve"> of Arundel 249 has two types: the first has an inconspicuous tail which curves very slightly to the left, then to the right at its tip, as in ‘igitur’ (</w:t>
      </w:r>
      <w:r w:rsidR="008E3FDE">
        <w:rPr>
          <w:rFonts w:ascii="Times New Roman" w:hAnsi="Times New Roman" w:cs="Times New Roman"/>
          <w:sz w:val="24"/>
          <w:szCs w:val="24"/>
        </w:rPr>
        <w:t>figure 1</w:t>
      </w:r>
      <w:r w:rsidR="00E74424">
        <w:rPr>
          <w:rFonts w:ascii="Times New Roman" w:hAnsi="Times New Roman" w:cs="Times New Roman"/>
          <w:sz w:val="24"/>
          <w:szCs w:val="24"/>
        </w:rPr>
        <w:t>, line</w:t>
      </w:r>
      <w:r w:rsidR="00FA748F" w:rsidRPr="00212342">
        <w:rPr>
          <w:rFonts w:ascii="Times New Roman" w:hAnsi="Times New Roman" w:cs="Times New Roman"/>
          <w:sz w:val="24"/>
          <w:szCs w:val="24"/>
        </w:rPr>
        <w:t xml:space="preserve"> 11), and the second has a heavier, longer tail that runs horizontally to the left, beneath the line of the text, as in ‘graciam’ (</w:t>
      </w:r>
      <w:r w:rsidR="008E3FDE">
        <w:rPr>
          <w:rFonts w:ascii="Times New Roman" w:hAnsi="Times New Roman" w:cs="Times New Roman"/>
          <w:sz w:val="24"/>
          <w:szCs w:val="24"/>
        </w:rPr>
        <w:t>figure 2</w:t>
      </w:r>
      <w:r w:rsidR="00E74424">
        <w:rPr>
          <w:rFonts w:ascii="Times New Roman" w:hAnsi="Times New Roman" w:cs="Times New Roman"/>
          <w:sz w:val="24"/>
          <w:szCs w:val="24"/>
        </w:rPr>
        <w:t>, line</w:t>
      </w:r>
      <w:r w:rsidR="00FA748F" w:rsidRPr="00212342">
        <w:rPr>
          <w:rFonts w:ascii="Times New Roman" w:hAnsi="Times New Roman" w:cs="Times New Roman"/>
          <w:sz w:val="24"/>
          <w:szCs w:val="24"/>
        </w:rPr>
        <w:t xml:space="preserve"> 1).</w:t>
      </w:r>
      <w:r w:rsidR="0097089F" w:rsidRPr="0097089F">
        <w:rPr>
          <w:rFonts w:ascii="Times New Roman" w:hAnsi="Times New Roman" w:cs="Times New Roman"/>
          <w:sz w:val="24"/>
          <w:szCs w:val="24"/>
        </w:rPr>
        <w:t xml:space="preserve"> </w:t>
      </w:r>
      <w:r w:rsidR="0097089F">
        <w:rPr>
          <w:rFonts w:ascii="Times New Roman" w:hAnsi="Times New Roman" w:cs="Times New Roman"/>
          <w:sz w:val="24"/>
          <w:szCs w:val="24"/>
        </w:rPr>
        <w:t xml:space="preserve">In </w:t>
      </w:r>
      <w:r w:rsidR="0097089F" w:rsidRPr="0097089F">
        <w:rPr>
          <w:rStyle w:val="Strong"/>
          <w:rFonts w:ascii="Times New Roman" w:hAnsi="Times New Roman" w:cs="Times New Roman"/>
          <w:b w:val="0"/>
          <w:color w:val="000000" w:themeColor="text1"/>
          <w:sz w:val="24"/>
          <w:szCs w:val="24"/>
        </w:rPr>
        <w:t xml:space="preserve">Laud Misc. 570, the first type of </w:t>
      </w:r>
      <w:r w:rsidR="0097089F" w:rsidRPr="0097089F">
        <w:rPr>
          <w:rStyle w:val="Strong"/>
          <w:rFonts w:ascii="Times New Roman" w:hAnsi="Times New Roman" w:cs="Times New Roman"/>
          <w:color w:val="000000" w:themeColor="text1"/>
          <w:sz w:val="24"/>
          <w:szCs w:val="24"/>
        </w:rPr>
        <w:t>g</w:t>
      </w:r>
      <w:r w:rsidR="00E67779">
        <w:rPr>
          <w:rStyle w:val="Strong"/>
          <w:rFonts w:ascii="Times New Roman" w:hAnsi="Times New Roman" w:cs="Times New Roman"/>
          <w:b w:val="0"/>
          <w:color w:val="000000" w:themeColor="text1"/>
          <w:sz w:val="24"/>
          <w:szCs w:val="24"/>
        </w:rPr>
        <w:t xml:space="preserve"> has a similar </w:t>
      </w:r>
      <w:r w:rsidR="0097089F">
        <w:rPr>
          <w:rStyle w:val="Strong"/>
          <w:rFonts w:ascii="Times New Roman" w:hAnsi="Times New Roman" w:cs="Times New Roman"/>
          <w:b w:val="0"/>
          <w:color w:val="000000" w:themeColor="text1"/>
          <w:sz w:val="24"/>
          <w:szCs w:val="24"/>
        </w:rPr>
        <w:t xml:space="preserve">hairline </w:t>
      </w:r>
      <w:r w:rsidR="00E67779">
        <w:rPr>
          <w:rStyle w:val="Strong"/>
          <w:rFonts w:ascii="Times New Roman" w:hAnsi="Times New Roman" w:cs="Times New Roman"/>
          <w:b w:val="0"/>
          <w:color w:val="000000" w:themeColor="text1"/>
          <w:sz w:val="24"/>
          <w:szCs w:val="24"/>
        </w:rPr>
        <w:t>tail and slightly-</w:t>
      </w:r>
      <w:r w:rsidR="00C66FE5">
        <w:rPr>
          <w:rStyle w:val="Strong"/>
          <w:rFonts w:ascii="Times New Roman" w:hAnsi="Times New Roman" w:cs="Times New Roman"/>
          <w:b w:val="0"/>
          <w:color w:val="000000" w:themeColor="text1"/>
          <w:sz w:val="24"/>
          <w:szCs w:val="24"/>
        </w:rPr>
        <w:t>curved back</w:t>
      </w:r>
      <w:r w:rsidR="00E67779">
        <w:rPr>
          <w:rStyle w:val="Strong"/>
          <w:rFonts w:ascii="Times New Roman" w:hAnsi="Times New Roman" w:cs="Times New Roman"/>
          <w:b w:val="0"/>
          <w:color w:val="000000" w:themeColor="text1"/>
          <w:sz w:val="24"/>
          <w:szCs w:val="24"/>
        </w:rPr>
        <w:t xml:space="preserve"> to</w:t>
      </w:r>
      <w:r w:rsidR="0097089F" w:rsidRPr="0097089F">
        <w:rPr>
          <w:rStyle w:val="Strong"/>
          <w:rFonts w:ascii="Times New Roman" w:hAnsi="Times New Roman" w:cs="Times New Roman"/>
          <w:b w:val="0"/>
          <w:color w:val="000000" w:themeColor="text1"/>
          <w:sz w:val="24"/>
          <w:szCs w:val="24"/>
        </w:rPr>
        <w:t xml:space="preserve"> that of Arundel 249 (</w:t>
      </w:r>
      <w:r w:rsidR="008E3FDE">
        <w:rPr>
          <w:rStyle w:val="Strong"/>
          <w:rFonts w:ascii="Times New Roman" w:hAnsi="Times New Roman" w:cs="Times New Roman"/>
          <w:b w:val="0"/>
          <w:color w:val="000000" w:themeColor="text1"/>
          <w:sz w:val="24"/>
          <w:szCs w:val="24"/>
        </w:rPr>
        <w:t>figure 3</w:t>
      </w:r>
      <w:r w:rsidR="00E74424">
        <w:rPr>
          <w:rStyle w:val="Strong"/>
          <w:rFonts w:ascii="Times New Roman" w:hAnsi="Times New Roman" w:cs="Times New Roman"/>
          <w:b w:val="0"/>
          <w:color w:val="000000" w:themeColor="text1"/>
          <w:sz w:val="24"/>
          <w:szCs w:val="24"/>
        </w:rPr>
        <w:t>, line</w:t>
      </w:r>
      <w:r w:rsidR="00E67779">
        <w:rPr>
          <w:rStyle w:val="Strong"/>
          <w:rFonts w:ascii="Times New Roman" w:hAnsi="Times New Roman" w:cs="Times New Roman"/>
          <w:b w:val="0"/>
          <w:color w:val="000000" w:themeColor="text1"/>
          <w:sz w:val="24"/>
          <w:szCs w:val="24"/>
        </w:rPr>
        <w:t xml:space="preserve"> 2, ‘greigneur’). T</w:t>
      </w:r>
      <w:r w:rsidR="0097089F" w:rsidRPr="0097089F">
        <w:rPr>
          <w:rStyle w:val="Strong"/>
          <w:rFonts w:ascii="Times New Roman" w:hAnsi="Times New Roman" w:cs="Times New Roman"/>
          <w:b w:val="0"/>
          <w:color w:val="000000" w:themeColor="text1"/>
          <w:sz w:val="24"/>
          <w:szCs w:val="24"/>
        </w:rPr>
        <w:t>he second type has a</w:t>
      </w:r>
      <w:r w:rsidR="0097089F">
        <w:rPr>
          <w:rStyle w:val="Strong"/>
          <w:rFonts w:ascii="Times New Roman" w:hAnsi="Times New Roman" w:cs="Times New Roman"/>
          <w:b w:val="0"/>
          <w:color w:val="000000" w:themeColor="text1"/>
          <w:sz w:val="24"/>
          <w:szCs w:val="24"/>
        </w:rPr>
        <w:t xml:space="preserve"> thicker</w:t>
      </w:r>
      <w:r w:rsidR="0097089F" w:rsidRPr="0097089F">
        <w:rPr>
          <w:rStyle w:val="Strong"/>
          <w:rFonts w:ascii="Times New Roman" w:hAnsi="Times New Roman" w:cs="Times New Roman"/>
          <w:b w:val="0"/>
          <w:color w:val="000000" w:themeColor="text1"/>
          <w:sz w:val="24"/>
          <w:szCs w:val="24"/>
        </w:rPr>
        <w:t xml:space="preserve"> tail, which glides to the left along </w:t>
      </w:r>
      <w:r w:rsidR="002F722F">
        <w:rPr>
          <w:rStyle w:val="Strong"/>
          <w:rFonts w:ascii="Times New Roman" w:hAnsi="Times New Roman" w:cs="Times New Roman"/>
          <w:b w:val="0"/>
          <w:color w:val="000000" w:themeColor="text1"/>
          <w:sz w:val="24"/>
          <w:szCs w:val="24"/>
        </w:rPr>
        <w:t xml:space="preserve">the same </w:t>
      </w:r>
      <w:r w:rsidR="0097089F" w:rsidRPr="0097089F">
        <w:rPr>
          <w:rStyle w:val="Strong"/>
          <w:rFonts w:ascii="Times New Roman" w:hAnsi="Times New Roman" w:cs="Times New Roman"/>
          <w:b w:val="0"/>
          <w:color w:val="000000" w:themeColor="text1"/>
          <w:sz w:val="24"/>
          <w:szCs w:val="24"/>
        </w:rPr>
        <w:t xml:space="preserve">path </w:t>
      </w:r>
      <w:r w:rsidR="002F722F">
        <w:rPr>
          <w:rStyle w:val="Strong"/>
          <w:rFonts w:ascii="Times New Roman" w:hAnsi="Times New Roman" w:cs="Times New Roman"/>
          <w:b w:val="0"/>
          <w:color w:val="000000" w:themeColor="text1"/>
          <w:sz w:val="24"/>
          <w:szCs w:val="24"/>
        </w:rPr>
        <w:t>as</w:t>
      </w:r>
      <w:r w:rsidR="0097089F" w:rsidRPr="0097089F">
        <w:rPr>
          <w:rStyle w:val="Strong"/>
          <w:rFonts w:ascii="Times New Roman" w:hAnsi="Times New Roman" w:cs="Times New Roman"/>
          <w:b w:val="0"/>
          <w:color w:val="000000" w:themeColor="text1"/>
          <w:sz w:val="24"/>
          <w:szCs w:val="24"/>
        </w:rPr>
        <w:t xml:space="preserve"> </w:t>
      </w:r>
      <w:r w:rsidR="0097089F">
        <w:rPr>
          <w:rStyle w:val="Strong"/>
          <w:rFonts w:ascii="Times New Roman" w:hAnsi="Times New Roman" w:cs="Times New Roman"/>
          <w:b w:val="0"/>
          <w:color w:val="000000" w:themeColor="text1"/>
          <w:sz w:val="24"/>
          <w:szCs w:val="24"/>
        </w:rPr>
        <w:t>that</w:t>
      </w:r>
      <w:r w:rsidR="0097089F" w:rsidRPr="0097089F">
        <w:rPr>
          <w:rStyle w:val="Strong"/>
          <w:rFonts w:ascii="Times New Roman" w:hAnsi="Times New Roman" w:cs="Times New Roman"/>
          <w:color w:val="000000" w:themeColor="text1"/>
          <w:sz w:val="24"/>
          <w:szCs w:val="24"/>
        </w:rPr>
        <w:t xml:space="preserve"> </w:t>
      </w:r>
      <w:r w:rsidR="0097089F" w:rsidRPr="0097089F">
        <w:rPr>
          <w:rStyle w:val="Strong"/>
          <w:rFonts w:ascii="Times New Roman" w:hAnsi="Times New Roman" w:cs="Times New Roman"/>
          <w:b w:val="0"/>
          <w:color w:val="000000" w:themeColor="text1"/>
          <w:sz w:val="24"/>
          <w:szCs w:val="24"/>
        </w:rPr>
        <w:t>of Arundel 249 (</w:t>
      </w:r>
      <w:r w:rsidR="008E3FDE">
        <w:rPr>
          <w:rStyle w:val="Strong"/>
          <w:rFonts w:ascii="Times New Roman" w:hAnsi="Times New Roman" w:cs="Times New Roman"/>
          <w:b w:val="0"/>
          <w:color w:val="000000" w:themeColor="text1"/>
          <w:sz w:val="24"/>
          <w:szCs w:val="24"/>
        </w:rPr>
        <w:t>figure 3</w:t>
      </w:r>
      <w:r w:rsidR="00E74424">
        <w:rPr>
          <w:rStyle w:val="Strong"/>
          <w:rFonts w:ascii="Times New Roman" w:hAnsi="Times New Roman" w:cs="Times New Roman"/>
          <w:b w:val="0"/>
          <w:color w:val="000000" w:themeColor="text1"/>
          <w:sz w:val="24"/>
          <w:szCs w:val="24"/>
        </w:rPr>
        <w:t xml:space="preserve">, line </w:t>
      </w:r>
      <w:r w:rsidR="0097089F" w:rsidRPr="0097089F">
        <w:rPr>
          <w:rStyle w:val="Strong"/>
          <w:rFonts w:ascii="Times New Roman" w:hAnsi="Times New Roman" w:cs="Times New Roman"/>
          <w:b w:val="0"/>
          <w:color w:val="000000" w:themeColor="text1"/>
          <w:sz w:val="24"/>
          <w:szCs w:val="24"/>
        </w:rPr>
        <w:t>4, ‘largesse’).</w:t>
      </w:r>
      <w:r w:rsidR="0097089F" w:rsidRPr="0097089F">
        <w:rPr>
          <w:rStyle w:val="Strong"/>
          <w:rFonts w:ascii="Times New Roman" w:hAnsi="Times New Roman" w:cs="Times New Roman"/>
          <w:color w:val="000000" w:themeColor="text1"/>
          <w:sz w:val="24"/>
          <w:szCs w:val="24"/>
        </w:rPr>
        <w:t xml:space="preserve"> </w:t>
      </w:r>
      <w:r w:rsidR="00FE468C" w:rsidRPr="005B718A">
        <w:rPr>
          <w:rStyle w:val="Strong"/>
          <w:rFonts w:ascii="Times New Roman" w:hAnsi="Times New Roman" w:cs="Times New Roman"/>
          <w:b w:val="0"/>
          <w:color w:val="000000" w:themeColor="text1"/>
          <w:sz w:val="24"/>
          <w:szCs w:val="24"/>
        </w:rPr>
        <w:t xml:space="preserve">Miniscule </w:t>
      </w:r>
      <w:r w:rsidR="005B718A">
        <w:rPr>
          <w:rStyle w:val="Strong"/>
          <w:rFonts w:ascii="Times New Roman" w:hAnsi="Times New Roman" w:cs="Times New Roman"/>
          <w:color w:val="000000" w:themeColor="text1"/>
          <w:sz w:val="24"/>
          <w:szCs w:val="24"/>
        </w:rPr>
        <w:t xml:space="preserve">h </w:t>
      </w:r>
      <w:r w:rsidR="005B718A" w:rsidRPr="005B718A">
        <w:rPr>
          <w:rStyle w:val="Strong"/>
          <w:rFonts w:ascii="Times New Roman" w:hAnsi="Times New Roman" w:cs="Times New Roman"/>
          <w:b w:val="0"/>
          <w:color w:val="000000" w:themeColor="text1"/>
          <w:sz w:val="24"/>
          <w:szCs w:val="24"/>
        </w:rPr>
        <w:t xml:space="preserve">of </w:t>
      </w:r>
      <w:r w:rsidR="005B718A">
        <w:rPr>
          <w:rStyle w:val="Strong"/>
          <w:rFonts w:ascii="Times New Roman" w:hAnsi="Times New Roman" w:cs="Times New Roman"/>
          <w:b w:val="0"/>
          <w:color w:val="000000" w:themeColor="text1"/>
          <w:sz w:val="24"/>
          <w:szCs w:val="24"/>
        </w:rPr>
        <w:t xml:space="preserve">both </w:t>
      </w:r>
      <w:r w:rsidR="005B718A" w:rsidRPr="005B718A">
        <w:rPr>
          <w:rStyle w:val="Strong"/>
          <w:rFonts w:ascii="Times New Roman" w:hAnsi="Times New Roman" w:cs="Times New Roman"/>
          <w:b w:val="0"/>
          <w:color w:val="000000" w:themeColor="text1"/>
          <w:sz w:val="24"/>
          <w:szCs w:val="24"/>
        </w:rPr>
        <w:t>Arundel 249</w:t>
      </w:r>
      <w:r w:rsidR="005B718A">
        <w:rPr>
          <w:rStyle w:val="Strong"/>
          <w:rFonts w:ascii="Times New Roman" w:hAnsi="Times New Roman" w:cs="Times New Roman"/>
          <w:b w:val="0"/>
          <w:color w:val="000000" w:themeColor="text1"/>
          <w:sz w:val="24"/>
          <w:szCs w:val="24"/>
        </w:rPr>
        <w:t xml:space="preserve"> and Laud Misc</w:t>
      </w:r>
      <w:r w:rsidR="00E67779">
        <w:rPr>
          <w:rStyle w:val="Strong"/>
          <w:rFonts w:ascii="Times New Roman" w:hAnsi="Times New Roman" w:cs="Times New Roman"/>
          <w:b w:val="0"/>
          <w:color w:val="000000" w:themeColor="text1"/>
          <w:sz w:val="24"/>
          <w:szCs w:val="24"/>
        </w:rPr>
        <w:t>.</w:t>
      </w:r>
      <w:r w:rsidR="005B718A">
        <w:rPr>
          <w:rStyle w:val="Strong"/>
          <w:rFonts w:ascii="Times New Roman" w:hAnsi="Times New Roman" w:cs="Times New Roman"/>
          <w:b w:val="0"/>
          <w:color w:val="000000" w:themeColor="text1"/>
          <w:sz w:val="24"/>
          <w:szCs w:val="24"/>
        </w:rPr>
        <w:t xml:space="preserve"> 570 has an arch that begins at the base of the shaft and the ascender loops back, with a hairline stroke, towards the shaft</w:t>
      </w:r>
      <w:r w:rsidR="000161B5">
        <w:rPr>
          <w:rStyle w:val="Strong"/>
          <w:rFonts w:ascii="Times New Roman" w:hAnsi="Times New Roman" w:cs="Times New Roman"/>
          <w:b w:val="0"/>
          <w:color w:val="000000" w:themeColor="text1"/>
          <w:sz w:val="24"/>
          <w:szCs w:val="24"/>
        </w:rPr>
        <w:t xml:space="preserve"> </w:t>
      </w:r>
      <w:r w:rsidR="000161B5" w:rsidRPr="000161B5">
        <w:rPr>
          <w:rStyle w:val="Strong"/>
          <w:rFonts w:ascii="Times New Roman" w:hAnsi="Times New Roman" w:cs="Times New Roman"/>
          <w:b w:val="0"/>
          <w:color w:val="000000" w:themeColor="text1"/>
          <w:sz w:val="24"/>
          <w:szCs w:val="24"/>
        </w:rPr>
        <w:t>(</w:t>
      </w:r>
      <w:r w:rsidR="008E3FDE">
        <w:rPr>
          <w:rStyle w:val="Strong"/>
          <w:rFonts w:ascii="Times New Roman" w:hAnsi="Times New Roman" w:cs="Times New Roman"/>
          <w:b w:val="0"/>
          <w:color w:val="000000" w:themeColor="text1"/>
          <w:sz w:val="24"/>
          <w:szCs w:val="24"/>
        </w:rPr>
        <w:t>figure 2</w:t>
      </w:r>
      <w:r w:rsidR="00E74424">
        <w:rPr>
          <w:rStyle w:val="Strong"/>
          <w:rFonts w:ascii="Times New Roman" w:hAnsi="Times New Roman" w:cs="Times New Roman"/>
          <w:b w:val="0"/>
          <w:color w:val="000000" w:themeColor="text1"/>
          <w:sz w:val="24"/>
          <w:szCs w:val="24"/>
        </w:rPr>
        <w:t>, line</w:t>
      </w:r>
      <w:r w:rsidR="000161B5" w:rsidRPr="000161B5">
        <w:rPr>
          <w:rStyle w:val="Strong"/>
          <w:rFonts w:ascii="Times New Roman" w:hAnsi="Times New Roman" w:cs="Times New Roman"/>
          <w:b w:val="0"/>
          <w:color w:val="000000" w:themeColor="text1"/>
          <w:sz w:val="24"/>
          <w:szCs w:val="24"/>
        </w:rPr>
        <w:t xml:space="preserve"> 5, ‘hanc’</w:t>
      </w:r>
      <w:r w:rsidR="000161B5">
        <w:rPr>
          <w:rStyle w:val="Strong"/>
          <w:rFonts w:ascii="Times New Roman" w:hAnsi="Times New Roman" w:cs="Times New Roman"/>
          <w:b w:val="0"/>
          <w:color w:val="000000" w:themeColor="text1"/>
          <w:sz w:val="24"/>
          <w:szCs w:val="24"/>
        </w:rPr>
        <w:t xml:space="preserve">; </w:t>
      </w:r>
      <w:r w:rsidR="008E3FDE">
        <w:rPr>
          <w:rStyle w:val="Strong"/>
          <w:rFonts w:ascii="Times New Roman" w:hAnsi="Times New Roman" w:cs="Times New Roman"/>
          <w:b w:val="0"/>
          <w:color w:val="000000" w:themeColor="text1"/>
          <w:sz w:val="24"/>
          <w:szCs w:val="24"/>
        </w:rPr>
        <w:t>figure 3</w:t>
      </w:r>
      <w:r w:rsidR="00E74424">
        <w:rPr>
          <w:rStyle w:val="Strong"/>
          <w:rFonts w:ascii="Times New Roman" w:hAnsi="Times New Roman" w:cs="Times New Roman"/>
          <w:b w:val="0"/>
          <w:color w:val="000000" w:themeColor="text1"/>
          <w:sz w:val="24"/>
          <w:szCs w:val="24"/>
        </w:rPr>
        <w:t>, line</w:t>
      </w:r>
      <w:r w:rsidR="000161B5" w:rsidRPr="000161B5">
        <w:rPr>
          <w:rStyle w:val="Strong"/>
          <w:rFonts w:ascii="Times New Roman" w:hAnsi="Times New Roman" w:cs="Times New Roman"/>
          <w:b w:val="0"/>
          <w:color w:val="000000" w:themeColor="text1"/>
          <w:sz w:val="24"/>
          <w:szCs w:val="24"/>
        </w:rPr>
        <w:t xml:space="preserve"> 26, ‘chascun’).</w:t>
      </w:r>
      <w:r w:rsidR="00B357E4">
        <w:rPr>
          <w:rStyle w:val="Strong"/>
          <w:rFonts w:ascii="Times New Roman" w:hAnsi="Times New Roman" w:cs="Times New Roman"/>
          <w:b w:val="0"/>
          <w:color w:val="000000" w:themeColor="text1"/>
          <w:sz w:val="24"/>
          <w:szCs w:val="24"/>
        </w:rPr>
        <w:t xml:space="preserve"> Miniscule </w:t>
      </w:r>
      <w:r w:rsidR="00B357E4" w:rsidRPr="00B357E4">
        <w:rPr>
          <w:rStyle w:val="Strong"/>
          <w:rFonts w:ascii="Times New Roman" w:hAnsi="Times New Roman" w:cs="Times New Roman"/>
          <w:color w:val="000000" w:themeColor="text1"/>
          <w:sz w:val="24"/>
          <w:szCs w:val="24"/>
        </w:rPr>
        <w:t>r</w:t>
      </w:r>
      <w:r w:rsidR="00B357E4">
        <w:rPr>
          <w:rStyle w:val="Strong"/>
          <w:rFonts w:ascii="Times New Roman" w:hAnsi="Times New Roman" w:cs="Times New Roman"/>
          <w:b w:val="0"/>
          <w:color w:val="000000" w:themeColor="text1"/>
          <w:sz w:val="24"/>
          <w:szCs w:val="24"/>
        </w:rPr>
        <w:t xml:space="preserve"> in initial and final positions is always modern </w:t>
      </w:r>
      <w:r w:rsidR="00B357E4" w:rsidRPr="00B357E4">
        <w:rPr>
          <w:rStyle w:val="Strong"/>
          <w:rFonts w:ascii="Times New Roman" w:hAnsi="Times New Roman" w:cs="Times New Roman"/>
          <w:color w:val="000000" w:themeColor="text1"/>
          <w:sz w:val="24"/>
          <w:szCs w:val="24"/>
        </w:rPr>
        <w:t>r</w:t>
      </w:r>
      <w:r w:rsidR="00B357E4">
        <w:rPr>
          <w:rStyle w:val="Strong"/>
          <w:rFonts w:ascii="Times New Roman" w:hAnsi="Times New Roman" w:cs="Times New Roman"/>
          <w:b w:val="0"/>
          <w:color w:val="000000" w:themeColor="text1"/>
          <w:sz w:val="24"/>
          <w:szCs w:val="24"/>
        </w:rPr>
        <w:t xml:space="preserve"> in both manuscripts</w:t>
      </w:r>
      <w:r w:rsidR="00A31494">
        <w:rPr>
          <w:rStyle w:val="Strong"/>
          <w:rFonts w:ascii="Times New Roman" w:hAnsi="Times New Roman" w:cs="Times New Roman"/>
          <w:b w:val="0"/>
          <w:color w:val="000000" w:themeColor="text1"/>
          <w:sz w:val="24"/>
          <w:szCs w:val="24"/>
        </w:rPr>
        <w:t xml:space="preserve"> and it </w:t>
      </w:r>
      <w:r w:rsidR="00B357E4">
        <w:rPr>
          <w:rStyle w:val="Strong"/>
          <w:rFonts w:ascii="Times New Roman" w:hAnsi="Times New Roman" w:cs="Times New Roman"/>
          <w:b w:val="0"/>
          <w:color w:val="000000" w:themeColor="text1"/>
          <w:sz w:val="24"/>
          <w:szCs w:val="24"/>
        </w:rPr>
        <w:t>is always z-shaped</w:t>
      </w:r>
      <w:r w:rsidR="006D0728">
        <w:rPr>
          <w:rStyle w:val="Strong"/>
          <w:rFonts w:ascii="Times New Roman" w:hAnsi="Times New Roman" w:cs="Times New Roman"/>
          <w:b w:val="0"/>
          <w:color w:val="000000" w:themeColor="text1"/>
          <w:sz w:val="24"/>
          <w:szCs w:val="24"/>
        </w:rPr>
        <w:t xml:space="preserve"> when it follows a rounded graph</w:t>
      </w:r>
      <w:r w:rsidR="00E74424">
        <w:rPr>
          <w:rStyle w:val="Strong"/>
          <w:rFonts w:ascii="Times New Roman" w:hAnsi="Times New Roman" w:cs="Times New Roman"/>
          <w:b w:val="0"/>
          <w:color w:val="000000" w:themeColor="text1"/>
          <w:sz w:val="24"/>
          <w:szCs w:val="24"/>
        </w:rPr>
        <w:t xml:space="preserve"> (figure 1, line 1, ‘tractatus’ and line 1, ‘libri’; figure 3, line</w:t>
      </w:r>
      <w:r w:rsidR="00E67779">
        <w:rPr>
          <w:rStyle w:val="Strong"/>
          <w:rFonts w:ascii="Times New Roman" w:hAnsi="Times New Roman" w:cs="Times New Roman"/>
          <w:b w:val="0"/>
          <w:color w:val="000000" w:themeColor="text1"/>
          <w:sz w:val="24"/>
          <w:szCs w:val="24"/>
        </w:rPr>
        <w:t xml:space="preserve"> </w:t>
      </w:r>
      <w:r w:rsidR="00E74424">
        <w:rPr>
          <w:rStyle w:val="Strong"/>
          <w:rFonts w:ascii="Times New Roman" w:hAnsi="Times New Roman" w:cs="Times New Roman"/>
          <w:b w:val="0"/>
          <w:color w:val="000000" w:themeColor="text1"/>
          <w:sz w:val="24"/>
          <w:szCs w:val="24"/>
        </w:rPr>
        <w:t>1 ‘seigneur’ and  line</w:t>
      </w:r>
      <w:r w:rsidR="00B357E4">
        <w:rPr>
          <w:rStyle w:val="Strong"/>
          <w:rFonts w:ascii="Times New Roman" w:hAnsi="Times New Roman" w:cs="Times New Roman"/>
          <w:b w:val="0"/>
          <w:color w:val="000000" w:themeColor="text1"/>
          <w:sz w:val="24"/>
          <w:szCs w:val="24"/>
        </w:rPr>
        <w:t xml:space="preserve"> 3, ‘prince)</w:t>
      </w:r>
      <w:r w:rsidR="00A25BEE">
        <w:rPr>
          <w:rStyle w:val="Strong"/>
          <w:rFonts w:ascii="Times New Roman" w:hAnsi="Times New Roman" w:cs="Times New Roman"/>
          <w:b w:val="0"/>
          <w:color w:val="000000" w:themeColor="text1"/>
          <w:sz w:val="24"/>
          <w:szCs w:val="24"/>
        </w:rPr>
        <w:t>.</w:t>
      </w:r>
    </w:p>
    <w:p w:rsidR="00C21C31" w:rsidRDefault="00FE468C" w:rsidP="004E4AF8">
      <w:pPr>
        <w:spacing w:line="480" w:lineRule="auto"/>
        <w:rPr>
          <w:rStyle w:val="Strong"/>
          <w:rFonts w:ascii="Times New Roman" w:hAnsi="Times New Roman" w:cs="Times New Roman"/>
          <w:b w:val="0"/>
          <w:color w:val="000000" w:themeColor="text1"/>
          <w:sz w:val="24"/>
          <w:szCs w:val="24"/>
        </w:rPr>
      </w:pPr>
      <w:r>
        <w:rPr>
          <w:rStyle w:val="Strong"/>
          <w:rFonts w:ascii="Times New Roman" w:hAnsi="Times New Roman" w:cs="Times New Roman"/>
          <w:b w:val="0"/>
          <w:color w:val="000000" w:themeColor="text1"/>
          <w:sz w:val="24"/>
          <w:szCs w:val="24"/>
        </w:rPr>
        <w:t xml:space="preserve">      </w:t>
      </w:r>
      <w:r w:rsidRPr="00FE468C">
        <w:rPr>
          <w:rStyle w:val="Strong"/>
          <w:rFonts w:ascii="Times New Roman" w:hAnsi="Times New Roman" w:cs="Times New Roman"/>
          <w:b w:val="0"/>
          <w:color w:val="000000" w:themeColor="text1"/>
          <w:sz w:val="24"/>
          <w:szCs w:val="24"/>
        </w:rPr>
        <w:t>There are also similarities in the conscious features of the script</w:t>
      </w:r>
      <w:r w:rsidR="000161B5">
        <w:rPr>
          <w:rStyle w:val="Strong"/>
          <w:rFonts w:ascii="Times New Roman" w:hAnsi="Times New Roman" w:cs="Times New Roman"/>
          <w:b w:val="0"/>
          <w:color w:val="000000" w:themeColor="text1"/>
          <w:sz w:val="24"/>
          <w:szCs w:val="24"/>
        </w:rPr>
        <w:t xml:space="preserve"> </w:t>
      </w:r>
      <w:r w:rsidR="00C65532">
        <w:rPr>
          <w:rStyle w:val="Strong"/>
          <w:rFonts w:ascii="Times New Roman" w:hAnsi="Times New Roman" w:cs="Times New Roman"/>
          <w:b w:val="0"/>
          <w:color w:val="000000" w:themeColor="text1"/>
          <w:sz w:val="24"/>
          <w:szCs w:val="24"/>
        </w:rPr>
        <w:t xml:space="preserve">of </w:t>
      </w:r>
      <w:r w:rsidR="000161B5">
        <w:rPr>
          <w:rStyle w:val="Strong"/>
          <w:rFonts w:ascii="Times New Roman" w:hAnsi="Times New Roman" w:cs="Times New Roman"/>
          <w:b w:val="0"/>
          <w:color w:val="000000" w:themeColor="text1"/>
          <w:sz w:val="24"/>
          <w:szCs w:val="24"/>
        </w:rPr>
        <w:t>Arundel 249 and Laud Misc</w:t>
      </w:r>
      <w:r w:rsidR="00A31494">
        <w:rPr>
          <w:rStyle w:val="Strong"/>
          <w:rFonts w:ascii="Times New Roman" w:hAnsi="Times New Roman" w:cs="Times New Roman"/>
          <w:b w:val="0"/>
          <w:color w:val="000000" w:themeColor="text1"/>
          <w:sz w:val="24"/>
          <w:szCs w:val="24"/>
        </w:rPr>
        <w:t>.</w:t>
      </w:r>
      <w:r w:rsidR="000161B5">
        <w:rPr>
          <w:rStyle w:val="Strong"/>
          <w:rFonts w:ascii="Times New Roman" w:hAnsi="Times New Roman" w:cs="Times New Roman"/>
          <w:b w:val="0"/>
          <w:color w:val="000000" w:themeColor="text1"/>
          <w:sz w:val="24"/>
          <w:szCs w:val="24"/>
        </w:rPr>
        <w:t xml:space="preserve"> 570. </w:t>
      </w:r>
      <w:r w:rsidR="007E5DD7">
        <w:rPr>
          <w:rStyle w:val="Strong"/>
          <w:rFonts w:ascii="Times New Roman" w:hAnsi="Times New Roman" w:cs="Times New Roman"/>
          <w:b w:val="0"/>
          <w:color w:val="000000" w:themeColor="text1"/>
          <w:sz w:val="24"/>
          <w:szCs w:val="24"/>
        </w:rPr>
        <w:t xml:space="preserve"> </w:t>
      </w:r>
      <w:r w:rsidR="002F722F">
        <w:rPr>
          <w:rStyle w:val="Strong"/>
          <w:rFonts w:ascii="Times New Roman" w:hAnsi="Times New Roman" w:cs="Times New Roman"/>
          <w:b w:val="0"/>
          <w:color w:val="000000" w:themeColor="text1"/>
          <w:sz w:val="24"/>
          <w:szCs w:val="24"/>
        </w:rPr>
        <w:t>For example, m</w:t>
      </w:r>
      <w:r w:rsidR="00E533DE">
        <w:rPr>
          <w:rStyle w:val="Strong"/>
          <w:rFonts w:ascii="Times New Roman" w:hAnsi="Times New Roman" w:cs="Times New Roman"/>
          <w:b w:val="0"/>
          <w:color w:val="000000" w:themeColor="text1"/>
          <w:sz w:val="24"/>
          <w:szCs w:val="24"/>
        </w:rPr>
        <w:t>ajuscule</w:t>
      </w:r>
      <w:r w:rsidR="00E533DE" w:rsidRPr="007E5DD7">
        <w:rPr>
          <w:rStyle w:val="Strong"/>
          <w:rFonts w:ascii="Times New Roman" w:hAnsi="Times New Roman" w:cs="Times New Roman"/>
          <w:color w:val="000000" w:themeColor="text1"/>
          <w:sz w:val="24"/>
          <w:szCs w:val="24"/>
        </w:rPr>
        <w:t xml:space="preserve"> A</w:t>
      </w:r>
      <w:r w:rsidR="00E533DE">
        <w:rPr>
          <w:rStyle w:val="Strong"/>
          <w:rFonts w:ascii="Times New Roman" w:hAnsi="Times New Roman" w:cs="Times New Roman"/>
          <w:b w:val="0"/>
          <w:color w:val="000000" w:themeColor="text1"/>
          <w:sz w:val="24"/>
          <w:szCs w:val="24"/>
        </w:rPr>
        <w:t xml:space="preserve"> is </w:t>
      </w:r>
      <w:r w:rsidR="00B34D80">
        <w:rPr>
          <w:rStyle w:val="Strong"/>
          <w:rFonts w:ascii="Times New Roman" w:hAnsi="Times New Roman" w:cs="Times New Roman"/>
          <w:b w:val="0"/>
          <w:color w:val="000000" w:themeColor="text1"/>
          <w:sz w:val="24"/>
          <w:szCs w:val="24"/>
        </w:rPr>
        <w:t>the same</w:t>
      </w:r>
      <w:r w:rsidR="00E533DE">
        <w:rPr>
          <w:rStyle w:val="Strong"/>
          <w:rFonts w:ascii="Times New Roman" w:hAnsi="Times New Roman" w:cs="Times New Roman"/>
          <w:b w:val="0"/>
          <w:color w:val="000000" w:themeColor="text1"/>
          <w:sz w:val="24"/>
          <w:szCs w:val="24"/>
        </w:rPr>
        <w:t xml:space="preserve"> in the two</w:t>
      </w:r>
      <w:r w:rsidR="008E3FDE">
        <w:rPr>
          <w:rStyle w:val="Strong"/>
          <w:rFonts w:ascii="Times New Roman" w:hAnsi="Times New Roman" w:cs="Times New Roman"/>
          <w:b w:val="0"/>
          <w:color w:val="000000" w:themeColor="text1"/>
          <w:sz w:val="24"/>
          <w:szCs w:val="24"/>
        </w:rPr>
        <w:t xml:space="preserve"> manuscripts (figure 2</w:t>
      </w:r>
      <w:r w:rsidR="00E74424">
        <w:rPr>
          <w:rStyle w:val="Strong"/>
          <w:rFonts w:ascii="Times New Roman" w:hAnsi="Times New Roman" w:cs="Times New Roman"/>
          <w:b w:val="0"/>
          <w:color w:val="000000" w:themeColor="text1"/>
          <w:sz w:val="24"/>
          <w:szCs w:val="24"/>
        </w:rPr>
        <w:t>, line</w:t>
      </w:r>
      <w:r w:rsidR="00E533DE">
        <w:rPr>
          <w:rStyle w:val="Strong"/>
          <w:rFonts w:ascii="Times New Roman" w:hAnsi="Times New Roman" w:cs="Times New Roman"/>
          <w:b w:val="0"/>
          <w:color w:val="000000" w:themeColor="text1"/>
          <w:sz w:val="24"/>
          <w:szCs w:val="24"/>
        </w:rPr>
        <w:t xml:space="preserve"> 10, ‘Amen’; </w:t>
      </w:r>
      <w:r w:rsidR="008E3FDE">
        <w:rPr>
          <w:rStyle w:val="Strong"/>
          <w:rFonts w:ascii="Times New Roman" w:hAnsi="Times New Roman" w:cs="Times New Roman"/>
          <w:b w:val="0"/>
          <w:color w:val="000000" w:themeColor="text1"/>
          <w:sz w:val="24"/>
          <w:szCs w:val="24"/>
        </w:rPr>
        <w:t>figure 3</w:t>
      </w:r>
      <w:r w:rsidR="00E74424">
        <w:rPr>
          <w:rStyle w:val="Strong"/>
          <w:rFonts w:ascii="Times New Roman" w:hAnsi="Times New Roman" w:cs="Times New Roman"/>
          <w:b w:val="0"/>
          <w:color w:val="000000" w:themeColor="text1"/>
          <w:sz w:val="24"/>
          <w:szCs w:val="24"/>
        </w:rPr>
        <w:t>, line</w:t>
      </w:r>
      <w:r w:rsidR="00E533DE">
        <w:rPr>
          <w:rStyle w:val="Strong"/>
          <w:rFonts w:ascii="Times New Roman" w:hAnsi="Times New Roman" w:cs="Times New Roman"/>
          <w:b w:val="0"/>
          <w:color w:val="000000" w:themeColor="text1"/>
          <w:sz w:val="24"/>
          <w:szCs w:val="24"/>
        </w:rPr>
        <w:t xml:space="preserve"> 12, ‘Ay’)</w:t>
      </w:r>
      <w:r w:rsidR="007E5DD7">
        <w:rPr>
          <w:rStyle w:val="Strong"/>
          <w:rFonts w:ascii="Times New Roman" w:hAnsi="Times New Roman" w:cs="Times New Roman"/>
          <w:b w:val="0"/>
          <w:color w:val="000000" w:themeColor="text1"/>
          <w:sz w:val="24"/>
          <w:szCs w:val="24"/>
        </w:rPr>
        <w:t>.</w:t>
      </w:r>
      <w:r w:rsidR="007B5538">
        <w:rPr>
          <w:rStyle w:val="Strong"/>
          <w:rFonts w:ascii="Times New Roman" w:hAnsi="Times New Roman" w:cs="Times New Roman"/>
          <w:b w:val="0"/>
          <w:color w:val="000000" w:themeColor="text1"/>
          <w:sz w:val="24"/>
          <w:szCs w:val="24"/>
        </w:rPr>
        <w:t xml:space="preserve"> </w:t>
      </w:r>
      <w:r w:rsidR="00C65532">
        <w:rPr>
          <w:rStyle w:val="Strong"/>
          <w:rFonts w:ascii="Times New Roman" w:hAnsi="Times New Roman" w:cs="Times New Roman"/>
          <w:b w:val="0"/>
          <w:color w:val="000000" w:themeColor="text1"/>
          <w:sz w:val="24"/>
          <w:szCs w:val="24"/>
        </w:rPr>
        <w:t xml:space="preserve">There are </w:t>
      </w:r>
      <w:r w:rsidR="0011227C">
        <w:rPr>
          <w:rStyle w:val="Strong"/>
          <w:rFonts w:ascii="Times New Roman" w:hAnsi="Times New Roman" w:cs="Times New Roman"/>
          <w:b w:val="0"/>
          <w:color w:val="000000" w:themeColor="text1"/>
          <w:sz w:val="24"/>
          <w:szCs w:val="24"/>
        </w:rPr>
        <w:t xml:space="preserve">some </w:t>
      </w:r>
      <w:r w:rsidR="00C65532">
        <w:rPr>
          <w:rStyle w:val="Strong"/>
          <w:rFonts w:ascii="Times New Roman" w:hAnsi="Times New Roman" w:cs="Times New Roman"/>
          <w:b w:val="0"/>
          <w:color w:val="000000" w:themeColor="text1"/>
          <w:sz w:val="24"/>
          <w:szCs w:val="24"/>
        </w:rPr>
        <w:t xml:space="preserve">majuscule letters that are different, </w:t>
      </w:r>
      <w:r w:rsidR="007B5538">
        <w:rPr>
          <w:rStyle w:val="Strong"/>
          <w:rFonts w:ascii="Times New Roman" w:hAnsi="Times New Roman" w:cs="Times New Roman"/>
          <w:b w:val="0"/>
          <w:color w:val="000000" w:themeColor="text1"/>
          <w:sz w:val="24"/>
          <w:szCs w:val="24"/>
        </w:rPr>
        <w:t xml:space="preserve">such as </w:t>
      </w:r>
      <w:r w:rsidR="005F2229">
        <w:rPr>
          <w:rStyle w:val="Strong"/>
          <w:rFonts w:ascii="Times New Roman" w:hAnsi="Times New Roman" w:cs="Times New Roman"/>
          <w:b w:val="0"/>
          <w:color w:val="000000" w:themeColor="text1"/>
          <w:sz w:val="24"/>
          <w:szCs w:val="24"/>
        </w:rPr>
        <w:t xml:space="preserve">some instances of </w:t>
      </w:r>
      <w:r w:rsidR="007B5538" w:rsidRPr="007B5538">
        <w:rPr>
          <w:rStyle w:val="Strong"/>
          <w:rFonts w:ascii="Times New Roman" w:hAnsi="Times New Roman" w:cs="Times New Roman"/>
          <w:color w:val="000000" w:themeColor="text1"/>
          <w:sz w:val="24"/>
          <w:szCs w:val="24"/>
        </w:rPr>
        <w:t>P</w:t>
      </w:r>
      <w:r w:rsidR="007B5538">
        <w:rPr>
          <w:rStyle w:val="Strong"/>
          <w:rFonts w:ascii="Times New Roman" w:hAnsi="Times New Roman" w:cs="Times New Roman"/>
          <w:b w:val="0"/>
          <w:color w:val="000000" w:themeColor="text1"/>
          <w:sz w:val="24"/>
          <w:szCs w:val="24"/>
        </w:rPr>
        <w:t xml:space="preserve">, </w:t>
      </w:r>
      <w:r w:rsidR="005F2229">
        <w:rPr>
          <w:rStyle w:val="Strong"/>
          <w:rFonts w:ascii="Times New Roman" w:hAnsi="Times New Roman" w:cs="Times New Roman"/>
          <w:b w:val="0"/>
          <w:color w:val="000000" w:themeColor="text1"/>
          <w:sz w:val="24"/>
          <w:szCs w:val="24"/>
        </w:rPr>
        <w:t>with</w:t>
      </w:r>
      <w:r w:rsidR="007B5538">
        <w:rPr>
          <w:rStyle w:val="Strong"/>
          <w:rFonts w:ascii="Times New Roman" w:hAnsi="Times New Roman" w:cs="Times New Roman"/>
          <w:b w:val="0"/>
          <w:color w:val="000000" w:themeColor="text1"/>
          <w:sz w:val="24"/>
          <w:szCs w:val="24"/>
        </w:rPr>
        <w:t xml:space="preserve"> a line through its </w:t>
      </w:r>
      <w:r w:rsidR="005F2229">
        <w:rPr>
          <w:rStyle w:val="Strong"/>
          <w:rFonts w:ascii="Times New Roman" w:hAnsi="Times New Roman" w:cs="Times New Roman"/>
          <w:b w:val="0"/>
          <w:color w:val="000000" w:themeColor="text1"/>
          <w:sz w:val="24"/>
          <w:szCs w:val="24"/>
        </w:rPr>
        <w:t>back</w:t>
      </w:r>
      <w:r w:rsidR="009403B4">
        <w:rPr>
          <w:rStyle w:val="Strong"/>
          <w:rFonts w:ascii="Times New Roman" w:hAnsi="Times New Roman" w:cs="Times New Roman"/>
          <w:b w:val="0"/>
          <w:color w:val="000000" w:themeColor="text1"/>
          <w:sz w:val="24"/>
          <w:szCs w:val="24"/>
        </w:rPr>
        <w:t xml:space="preserve"> </w:t>
      </w:r>
      <w:r w:rsidR="007B5538">
        <w:rPr>
          <w:rStyle w:val="Strong"/>
          <w:rFonts w:ascii="Times New Roman" w:hAnsi="Times New Roman" w:cs="Times New Roman"/>
          <w:b w:val="0"/>
          <w:color w:val="000000" w:themeColor="text1"/>
          <w:sz w:val="24"/>
          <w:szCs w:val="24"/>
        </w:rPr>
        <w:t>in Laud Misc</w:t>
      </w:r>
      <w:r w:rsidR="00484A5E">
        <w:rPr>
          <w:rStyle w:val="Strong"/>
          <w:rFonts w:ascii="Times New Roman" w:hAnsi="Times New Roman" w:cs="Times New Roman"/>
          <w:b w:val="0"/>
          <w:color w:val="000000" w:themeColor="text1"/>
          <w:sz w:val="24"/>
          <w:szCs w:val="24"/>
        </w:rPr>
        <w:t>.</w:t>
      </w:r>
      <w:r w:rsidR="007B5538">
        <w:rPr>
          <w:rStyle w:val="Strong"/>
          <w:rFonts w:ascii="Times New Roman" w:hAnsi="Times New Roman" w:cs="Times New Roman"/>
          <w:b w:val="0"/>
          <w:color w:val="000000" w:themeColor="text1"/>
          <w:sz w:val="24"/>
          <w:szCs w:val="24"/>
        </w:rPr>
        <w:t xml:space="preserve"> 570, </w:t>
      </w:r>
      <w:r w:rsidR="00C2482D">
        <w:rPr>
          <w:rStyle w:val="Strong"/>
          <w:rFonts w:ascii="Times New Roman" w:hAnsi="Times New Roman" w:cs="Times New Roman"/>
          <w:b w:val="0"/>
          <w:color w:val="000000" w:themeColor="text1"/>
          <w:sz w:val="24"/>
          <w:szCs w:val="24"/>
        </w:rPr>
        <w:t xml:space="preserve">compared with </w:t>
      </w:r>
      <w:r w:rsidR="007B5538">
        <w:rPr>
          <w:rStyle w:val="Strong"/>
          <w:rFonts w:ascii="Times New Roman" w:hAnsi="Times New Roman" w:cs="Times New Roman"/>
          <w:b w:val="0"/>
          <w:color w:val="000000" w:themeColor="text1"/>
          <w:sz w:val="24"/>
          <w:szCs w:val="24"/>
        </w:rPr>
        <w:t>a punctus in its bowl in Arundel 249</w:t>
      </w:r>
      <w:r w:rsidR="005F2229">
        <w:rPr>
          <w:rStyle w:val="Strong"/>
          <w:rFonts w:ascii="Times New Roman" w:hAnsi="Times New Roman" w:cs="Times New Roman"/>
          <w:b w:val="0"/>
          <w:color w:val="000000" w:themeColor="text1"/>
          <w:sz w:val="24"/>
          <w:szCs w:val="24"/>
        </w:rPr>
        <w:t xml:space="preserve"> (figure 3, line</w:t>
      </w:r>
      <w:r w:rsidR="009403B4">
        <w:rPr>
          <w:rStyle w:val="Strong"/>
          <w:rFonts w:ascii="Times New Roman" w:hAnsi="Times New Roman" w:cs="Times New Roman"/>
          <w:b w:val="0"/>
          <w:color w:val="000000" w:themeColor="text1"/>
          <w:sz w:val="24"/>
          <w:szCs w:val="24"/>
        </w:rPr>
        <w:t xml:space="preserve"> 13</w:t>
      </w:r>
      <w:r w:rsidR="005F2229">
        <w:rPr>
          <w:rStyle w:val="Strong"/>
          <w:rFonts w:ascii="Times New Roman" w:hAnsi="Times New Roman" w:cs="Times New Roman"/>
          <w:b w:val="0"/>
          <w:color w:val="000000" w:themeColor="text1"/>
          <w:sz w:val="24"/>
          <w:szCs w:val="24"/>
        </w:rPr>
        <w:t>, ‘P</w:t>
      </w:r>
      <w:r w:rsidR="009403B4">
        <w:rPr>
          <w:rStyle w:val="Strong"/>
          <w:rFonts w:ascii="Times New Roman" w:hAnsi="Times New Roman" w:cs="Times New Roman"/>
          <w:b w:val="0"/>
          <w:color w:val="000000" w:themeColor="text1"/>
          <w:sz w:val="24"/>
          <w:szCs w:val="24"/>
        </w:rPr>
        <w:t>rince</w:t>
      </w:r>
      <w:r w:rsidR="005F2229">
        <w:rPr>
          <w:rStyle w:val="Strong"/>
          <w:rFonts w:ascii="Times New Roman" w:hAnsi="Times New Roman" w:cs="Times New Roman"/>
          <w:b w:val="0"/>
          <w:color w:val="000000" w:themeColor="text1"/>
          <w:sz w:val="24"/>
          <w:szCs w:val="24"/>
        </w:rPr>
        <w:t>’, figure 1, line 14, ‘Prudencia’)</w:t>
      </w:r>
      <w:r w:rsidR="007B5538">
        <w:rPr>
          <w:rStyle w:val="Strong"/>
          <w:rFonts w:ascii="Times New Roman" w:hAnsi="Times New Roman" w:cs="Times New Roman"/>
          <w:b w:val="0"/>
          <w:color w:val="000000" w:themeColor="text1"/>
          <w:sz w:val="24"/>
          <w:szCs w:val="24"/>
        </w:rPr>
        <w:t xml:space="preserve">. </w:t>
      </w:r>
      <w:r w:rsidR="00C2482D">
        <w:rPr>
          <w:rStyle w:val="Strong"/>
          <w:rFonts w:ascii="Times New Roman" w:hAnsi="Times New Roman" w:cs="Times New Roman"/>
          <w:b w:val="0"/>
          <w:color w:val="000000" w:themeColor="text1"/>
          <w:sz w:val="24"/>
          <w:szCs w:val="24"/>
        </w:rPr>
        <w:t>However, a</w:t>
      </w:r>
      <w:r w:rsidR="00A31494">
        <w:rPr>
          <w:rStyle w:val="Strong"/>
          <w:rFonts w:ascii="Times New Roman" w:hAnsi="Times New Roman" w:cs="Times New Roman"/>
          <w:b w:val="0"/>
          <w:color w:val="000000" w:themeColor="text1"/>
          <w:sz w:val="24"/>
          <w:szCs w:val="24"/>
        </w:rPr>
        <w:t>side from the</w:t>
      </w:r>
      <w:r w:rsidR="000A2155">
        <w:rPr>
          <w:rStyle w:val="Strong"/>
          <w:rFonts w:ascii="Times New Roman" w:hAnsi="Times New Roman" w:cs="Times New Roman"/>
          <w:b w:val="0"/>
          <w:color w:val="000000" w:themeColor="text1"/>
          <w:sz w:val="24"/>
          <w:szCs w:val="24"/>
        </w:rPr>
        <w:t xml:space="preserve"> decorative features, t</w:t>
      </w:r>
      <w:r w:rsidR="00143A95">
        <w:rPr>
          <w:rStyle w:val="Strong"/>
          <w:rFonts w:ascii="Times New Roman" w:hAnsi="Times New Roman" w:cs="Times New Roman"/>
          <w:b w:val="0"/>
          <w:color w:val="000000" w:themeColor="text1"/>
          <w:sz w:val="24"/>
          <w:szCs w:val="24"/>
        </w:rPr>
        <w:t xml:space="preserve">he </w:t>
      </w:r>
      <w:r w:rsidR="002F722F">
        <w:rPr>
          <w:rStyle w:val="Strong"/>
          <w:rFonts w:ascii="Times New Roman" w:hAnsi="Times New Roman" w:cs="Times New Roman"/>
          <w:b w:val="0"/>
          <w:color w:val="000000" w:themeColor="text1"/>
          <w:sz w:val="24"/>
          <w:szCs w:val="24"/>
        </w:rPr>
        <w:t>b</w:t>
      </w:r>
      <w:r w:rsidR="007B5538">
        <w:rPr>
          <w:rStyle w:val="Strong"/>
          <w:rFonts w:ascii="Times New Roman" w:hAnsi="Times New Roman" w:cs="Times New Roman"/>
          <w:b w:val="0"/>
          <w:color w:val="000000" w:themeColor="text1"/>
          <w:sz w:val="24"/>
          <w:szCs w:val="24"/>
        </w:rPr>
        <w:t xml:space="preserve">asic shape of </w:t>
      </w:r>
      <w:r w:rsidR="007B5538" w:rsidRPr="00BB1F89">
        <w:rPr>
          <w:rStyle w:val="Strong"/>
          <w:rFonts w:ascii="Times New Roman" w:hAnsi="Times New Roman" w:cs="Times New Roman"/>
          <w:color w:val="000000" w:themeColor="text1"/>
          <w:sz w:val="24"/>
          <w:szCs w:val="24"/>
        </w:rPr>
        <w:t>P</w:t>
      </w:r>
      <w:r w:rsidR="007B5538">
        <w:rPr>
          <w:rStyle w:val="Strong"/>
          <w:rFonts w:ascii="Times New Roman" w:hAnsi="Times New Roman" w:cs="Times New Roman"/>
          <w:b w:val="0"/>
          <w:color w:val="000000" w:themeColor="text1"/>
          <w:sz w:val="24"/>
          <w:szCs w:val="24"/>
        </w:rPr>
        <w:t xml:space="preserve"> is similar</w:t>
      </w:r>
      <w:r w:rsidR="00BB1F89">
        <w:rPr>
          <w:rStyle w:val="Strong"/>
          <w:rFonts w:ascii="Times New Roman" w:hAnsi="Times New Roman" w:cs="Times New Roman"/>
          <w:b w:val="0"/>
          <w:color w:val="000000" w:themeColor="text1"/>
          <w:sz w:val="24"/>
          <w:szCs w:val="24"/>
        </w:rPr>
        <w:t xml:space="preserve"> in the </w:t>
      </w:r>
      <w:r w:rsidR="002F722F">
        <w:rPr>
          <w:rStyle w:val="Strong"/>
          <w:rFonts w:ascii="Times New Roman" w:hAnsi="Times New Roman" w:cs="Times New Roman"/>
          <w:b w:val="0"/>
          <w:color w:val="000000" w:themeColor="text1"/>
          <w:sz w:val="24"/>
          <w:szCs w:val="24"/>
        </w:rPr>
        <w:t xml:space="preserve">two </w:t>
      </w:r>
      <w:r w:rsidR="00BB1F89">
        <w:rPr>
          <w:rStyle w:val="Strong"/>
          <w:rFonts w:ascii="Times New Roman" w:hAnsi="Times New Roman" w:cs="Times New Roman"/>
          <w:b w:val="0"/>
          <w:color w:val="000000" w:themeColor="text1"/>
          <w:sz w:val="24"/>
          <w:szCs w:val="24"/>
        </w:rPr>
        <w:t>manuscripts</w:t>
      </w:r>
      <w:r w:rsidR="007B5538">
        <w:rPr>
          <w:rStyle w:val="Strong"/>
          <w:rFonts w:ascii="Times New Roman" w:hAnsi="Times New Roman" w:cs="Times New Roman"/>
          <w:b w:val="0"/>
          <w:color w:val="000000" w:themeColor="text1"/>
          <w:sz w:val="24"/>
          <w:szCs w:val="24"/>
        </w:rPr>
        <w:t xml:space="preserve">, with a short descender and a large bowl </w:t>
      </w:r>
      <w:r w:rsidR="00D121AD">
        <w:rPr>
          <w:rStyle w:val="Strong"/>
          <w:rFonts w:ascii="Times New Roman" w:hAnsi="Times New Roman" w:cs="Times New Roman"/>
          <w:b w:val="0"/>
          <w:color w:val="000000" w:themeColor="text1"/>
          <w:sz w:val="24"/>
          <w:szCs w:val="24"/>
        </w:rPr>
        <w:t>that</w:t>
      </w:r>
      <w:r w:rsidR="007B5538">
        <w:rPr>
          <w:rStyle w:val="Strong"/>
          <w:rFonts w:ascii="Times New Roman" w:hAnsi="Times New Roman" w:cs="Times New Roman"/>
          <w:b w:val="0"/>
          <w:color w:val="000000" w:themeColor="text1"/>
          <w:sz w:val="24"/>
          <w:szCs w:val="24"/>
        </w:rPr>
        <w:t xml:space="preserve"> forms a sharp point at </w:t>
      </w:r>
      <w:r w:rsidR="00BB1F89">
        <w:rPr>
          <w:rStyle w:val="Strong"/>
          <w:rFonts w:ascii="Times New Roman" w:hAnsi="Times New Roman" w:cs="Times New Roman"/>
          <w:b w:val="0"/>
          <w:color w:val="000000" w:themeColor="text1"/>
          <w:sz w:val="24"/>
          <w:szCs w:val="24"/>
        </w:rPr>
        <w:t>its</w:t>
      </w:r>
      <w:r w:rsidR="007B5538">
        <w:rPr>
          <w:rStyle w:val="Strong"/>
          <w:rFonts w:ascii="Times New Roman" w:hAnsi="Times New Roman" w:cs="Times New Roman"/>
          <w:b w:val="0"/>
          <w:color w:val="000000" w:themeColor="text1"/>
          <w:sz w:val="24"/>
          <w:szCs w:val="24"/>
        </w:rPr>
        <w:t xml:space="preserve"> bottom</w:t>
      </w:r>
      <w:r w:rsidR="005F2229">
        <w:rPr>
          <w:rStyle w:val="Strong"/>
          <w:rFonts w:ascii="Times New Roman" w:hAnsi="Times New Roman" w:cs="Times New Roman"/>
          <w:b w:val="0"/>
          <w:color w:val="000000" w:themeColor="text1"/>
          <w:sz w:val="24"/>
          <w:szCs w:val="24"/>
        </w:rPr>
        <w:t>.</w:t>
      </w:r>
      <w:r w:rsidR="007B5538">
        <w:rPr>
          <w:rStyle w:val="Strong"/>
          <w:rFonts w:ascii="Times New Roman" w:hAnsi="Times New Roman" w:cs="Times New Roman"/>
          <w:b w:val="0"/>
          <w:color w:val="000000" w:themeColor="text1"/>
          <w:sz w:val="24"/>
          <w:szCs w:val="24"/>
        </w:rPr>
        <w:t xml:space="preserve"> </w:t>
      </w:r>
      <w:r w:rsidR="005F2229">
        <w:rPr>
          <w:rStyle w:val="Strong"/>
          <w:rFonts w:ascii="Times New Roman" w:hAnsi="Times New Roman" w:cs="Times New Roman"/>
          <w:b w:val="0"/>
          <w:color w:val="000000" w:themeColor="text1"/>
          <w:sz w:val="24"/>
          <w:szCs w:val="24"/>
        </w:rPr>
        <w:t>In addition, many</w:t>
      </w:r>
      <w:r w:rsidR="009403B4">
        <w:rPr>
          <w:rStyle w:val="Strong"/>
          <w:rFonts w:ascii="Times New Roman" w:hAnsi="Times New Roman" w:cs="Times New Roman"/>
          <w:b w:val="0"/>
          <w:color w:val="000000" w:themeColor="text1"/>
          <w:sz w:val="24"/>
          <w:szCs w:val="24"/>
        </w:rPr>
        <w:t xml:space="preserve"> examples</w:t>
      </w:r>
      <w:r w:rsidR="005F2229">
        <w:rPr>
          <w:rStyle w:val="Strong"/>
          <w:rFonts w:ascii="Times New Roman" w:hAnsi="Times New Roman" w:cs="Times New Roman"/>
          <w:b w:val="0"/>
          <w:color w:val="000000" w:themeColor="text1"/>
          <w:sz w:val="24"/>
          <w:szCs w:val="24"/>
        </w:rPr>
        <w:t xml:space="preserve"> of the letter </w:t>
      </w:r>
      <w:r w:rsidR="005F2229" w:rsidRPr="00C2482D">
        <w:rPr>
          <w:rStyle w:val="Strong"/>
          <w:rFonts w:ascii="Times New Roman" w:hAnsi="Times New Roman" w:cs="Times New Roman"/>
          <w:color w:val="000000" w:themeColor="text1"/>
          <w:sz w:val="24"/>
          <w:szCs w:val="24"/>
        </w:rPr>
        <w:t>P</w:t>
      </w:r>
      <w:r w:rsidR="005F2229">
        <w:rPr>
          <w:rStyle w:val="Strong"/>
          <w:rFonts w:ascii="Times New Roman" w:hAnsi="Times New Roman" w:cs="Times New Roman"/>
          <w:b w:val="0"/>
          <w:color w:val="000000" w:themeColor="text1"/>
          <w:sz w:val="24"/>
          <w:szCs w:val="24"/>
        </w:rPr>
        <w:t xml:space="preserve"> in Laud Misc. 570</w:t>
      </w:r>
      <w:r w:rsidR="00C2482D">
        <w:rPr>
          <w:rStyle w:val="Strong"/>
          <w:rFonts w:ascii="Times New Roman" w:hAnsi="Times New Roman" w:cs="Times New Roman"/>
          <w:b w:val="0"/>
          <w:color w:val="000000" w:themeColor="text1"/>
          <w:sz w:val="24"/>
          <w:szCs w:val="24"/>
        </w:rPr>
        <w:t xml:space="preserve"> do </w:t>
      </w:r>
      <w:r w:rsidR="00DC1FA4">
        <w:rPr>
          <w:rStyle w:val="Strong"/>
          <w:rFonts w:ascii="Times New Roman" w:hAnsi="Times New Roman" w:cs="Times New Roman"/>
          <w:b w:val="0"/>
          <w:color w:val="000000" w:themeColor="text1"/>
          <w:sz w:val="24"/>
          <w:szCs w:val="24"/>
        </w:rPr>
        <w:t>have</w:t>
      </w:r>
      <w:r w:rsidR="00C2482D">
        <w:rPr>
          <w:rStyle w:val="Strong"/>
          <w:rFonts w:ascii="Times New Roman" w:hAnsi="Times New Roman" w:cs="Times New Roman"/>
          <w:b w:val="0"/>
          <w:color w:val="000000" w:themeColor="text1"/>
          <w:sz w:val="24"/>
          <w:szCs w:val="24"/>
        </w:rPr>
        <w:t xml:space="preserve"> the distinctive punctus in </w:t>
      </w:r>
      <w:r w:rsidR="00C2482D">
        <w:rPr>
          <w:rStyle w:val="Strong"/>
          <w:rFonts w:ascii="Times New Roman" w:hAnsi="Times New Roman" w:cs="Times New Roman"/>
          <w:b w:val="0"/>
          <w:color w:val="000000" w:themeColor="text1"/>
          <w:sz w:val="24"/>
          <w:szCs w:val="24"/>
        </w:rPr>
        <w:lastRenderedPageBreak/>
        <w:t>the bowl</w:t>
      </w:r>
      <w:r w:rsidR="00DC1FA4">
        <w:rPr>
          <w:rStyle w:val="Strong"/>
          <w:rFonts w:ascii="Times New Roman" w:hAnsi="Times New Roman" w:cs="Times New Roman"/>
          <w:b w:val="0"/>
          <w:color w:val="000000" w:themeColor="text1"/>
          <w:sz w:val="24"/>
          <w:szCs w:val="24"/>
        </w:rPr>
        <w:t xml:space="preserve"> </w:t>
      </w:r>
      <w:r w:rsidR="00B3157B">
        <w:rPr>
          <w:rStyle w:val="Strong"/>
          <w:rFonts w:ascii="Times New Roman" w:hAnsi="Times New Roman" w:cs="Times New Roman"/>
          <w:b w:val="0"/>
          <w:color w:val="000000" w:themeColor="text1"/>
          <w:sz w:val="24"/>
          <w:szCs w:val="24"/>
        </w:rPr>
        <w:t xml:space="preserve">that is seen in Arundel 249 </w:t>
      </w:r>
      <w:r w:rsidR="00DC1FA4">
        <w:rPr>
          <w:rStyle w:val="Strong"/>
          <w:rFonts w:ascii="Times New Roman" w:hAnsi="Times New Roman" w:cs="Times New Roman"/>
          <w:b w:val="0"/>
          <w:color w:val="000000" w:themeColor="text1"/>
          <w:sz w:val="24"/>
          <w:szCs w:val="24"/>
        </w:rPr>
        <w:t>(s</w:t>
      </w:r>
      <w:r w:rsidR="00B3157B">
        <w:rPr>
          <w:rStyle w:val="Strong"/>
          <w:rFonts w:ascii="Times New Roman" w:hAnsi="Times New Roman" w:cs="Times New Roman"/>
          <w:b w:val="0"/>
          <w:color w:val="000000" w:themeColor="text1"/>
          <w:sz w:val="24"/>
          <w:szCs w:val="24"/>
        </w:rPr>
        <w:t>ee</w:t>
      </w:r>
      <w:r w:rsidR="00DC1FA4">
        <w:rPr>
          <w:rStyle w:val="Strong"/>
          <w:rFonts w:ascii="Times New Roman" w:hAnsi="Times New Roman" w:cs="Times New Roman"/>
          <w:b w:val="0"/>
          <w:color w:val="000000" w:themeColor="text1"/>
          <w:sz w:val="24"/>
          <w:szCs w:val="24"/>
        </w:rPr>
        <w:t xml:space="preserve"> f. 25r,</w:t>
      </w:r>
      <w:r w:rsidR="00C2482D">
        <w:rPr>
          <w:rStyle w:val="Strong"/>
          <w:rFonts w:ascii="Times New Roman" w:hAnsi="Times New Roman" w:cs="Times New Roman"/>
          <w:b w:val="0"/>
          <w:color w:val="000000" w:themeColor="text1"/>
          <w:sz w:val="24"/>
          <w:szCs w:val="24"/>
        </w:rPr>
        <w:t xml:space="preserve"> line 7</w:t>
      </w:r>
      <w:r w:rsidR="00B3157B">
        <w:rPr>
          <w:rStyle w:val="Strong"/>
          <w:rFonts w:ascii="Times New Roman" w:hAnsi="Times New Roman" w:cs="Times New Roman"/>
          <w:b w:val="0"/>
          <w:color w:val="000000" w:themeColor="text1"/>
          <w:sz w:val="24"/>
          <w:szCs w:val="24"/>
        </w:rPr>
        <w:t>, ‘Prince’</w:t>
      </w:r>
      <w:r w:rsidR="00DC1FA4">
        <w:rPr>
          <w:rStyle w:val="Strong"/>
          <w:rFonts w:ascii="Times New Roman" w:hAnsi="Times New Roman" w:cs="Times New Roman"/>
          <w:b w:val="0"/>
          <w:color w:val="000000" w:themeColor="text1"/>
          <w:sz w:val="24"/>
          <w:szCs w:val="24"/>
        </w:rPr>
        <w:t>)</w:t>
      </w:r>
      <w:r w:rsidR="00C2482D">
        <w:rPr>
          <w:rStyle w:val="Strong"/>
          <w:rFonts w:ascii="Times New Roman" w:hAnsi="Times New Roman" w:cs="Times New Roman"/>
          <w:b w:val="0"/>
          <w:color w:val="000000" w:themeColor="text1"/>
          <w:sz w:val="24"/>
          <w:szCs w:val="24"/>
        </w:rPr>
        <w:t>. This</w:t>
      </w:r>
      <w:r w:rsidR="00DC1FA4">
        <w:rPr>
          <w:rStyle w:val="Strong"/>
          <w:rFonts w:ascii="Times New Roman" w:hAnsi="Times New Roman" w:cs="Times New Roman"/>
          <w:b w:val="0"/>
          <w:color w:val="000000" w:themeColor="text1"/>
          <w:sz w:val="24"/>
          <w:szCs w:val="24"/>
        </w:rPr>
        <w:t xml:space="preserve"> variability</w:t>
      </w:r>
      <w:r w:rsidR="00C2482D">
        <w:rPr>
          <w:rStyle w:val="Strong"/>
          <w:rFonts w:ascii="Times New Roman" w:hAnsi="Times New Roman" w:cs="Times New Roman"/>
          <w:b w:val="0"/>
          <w:color w:val="000000" w:themeColor="text1"/>
          <w:sz w:val="24"/>
          <w:szCs w:val="24"/>
        </w:rPr>
        <w:t xml:space="preserve"> </w:t>
      </w:r>
      <w:r w:rsidR="009403B4">
        <w:rPr>
          <w:rStyle w:val="Strong"/>
          <w:rFonts w:ascii="Times New Roman" w:hAnsi="Times New Roman" w:cs="Times New Roman"/>
          <w:b w:val="0"/>
          <w:color w:val="000000" w:themeColor="text1"/>
          <w:sz w:val="24"/>
          <w:szCs w:val="24"/>
        </w:rPr>
        <w:t xml:space="preserve">attests to the susceptibility of </w:t>
      </w:r>
      <w:r w:rsidR="00C2482D">
        <w:rPr>
          <w:rStyle w:val="Strong"/>
          <w:rFonts w:ascii="Times New Roman" w:hAnsi="Times New Roman" w:cs="Times New Roman"/>
          <w:b w:val="0"/>
          <w:color w:val="000000" w:themeColor="text1"/>
          <w:sz w:val="24"/>
          <w:szCs w:val="24"/>
        </w:rPr>
        <w:t xml:space="preserve">the conscious features of a script to </w:t>
      </w:r>
      <w:r w:rsidR="00202323">
        <w:rPr>
          <w:rStyle w:val="Strong"/>
          <w:rFonts w:ascii="Times New Roman" w:hAnsi="Times New Roman" w:cs="Times New Roman"/>
          <w:b w:val="0"/>
          <w:color w:val="000000" w:themeColor="text1"/>
          <w:sz w:val="24"/>
          <w:szCs w:val="24"/>
        </w:rPr>
        <w:t xml:space="preserve">its </w:t>
      </w:r>
      <w:r w:rsidR="007553E9">
        <w:rPr>
          <w:rStyle w:val="Strong"/>
          <w:rFonts w:ascii="Times New Roman" w:hAnsi="Times New Roman" w:cs="Times New Roman"/>
          <w:b w:val="0"/>
          <w:color w:val="000000" w:themeColor="text1"/>
          <w:sz w:val="24"/>
          <w:szCs w:val="24"/>
        </w:rPr>
        <w:t xml:space="preserve">scribe’s </w:t>
      </w:r>
      <w:r w:rsidR="00620D43">
        <w:rPr>
          <w:rStyle w:val="Strong"/>
          <w:rFonts w:ascii="Times New Roman" w:hAnsi="Times New Roman" w:cs="Times New Roman"/>
          <w:b w:val="0"/>
          <w:color w:val="000000" w:themeColor="text1"/>
          <w:sz w:val="24"/>
          <w:szCs w:val="24"/>
        </w:rPr>
        <w:t xml:space="preserve">stylistic </w:t>
      </w:r>
      <w:r w:rsidR="007553E9">
        <w:rPr>
          <w:rStyle w:val="Strong"/>
          <w:rFonts w:ascii="Times New Roman" w:hAnsi="Times New Roman" w:cs="Times New Roman"/>
          <w:b w:val="0"/>
          <w:color w:val="000000" w:themeColor="text1"/>
          <w:sz w:val="24"/>
          <w:szCs w:val="24"/>
        </w:rPr>
        <w:t>alteration</w:t>
      </w:r>
      <w:r w:rsidR="00620D43">
        <w:rPr>
          <w:rStyle w:val="Strong"/>
          <w:rFonts w:ascii="Times New Roman" w:hAnsi="Times New Roman" w:cs="Times New Roman"/>
          <w:b w:val="0"/>
          <w:color w:val="000000" w:themeColor="text1"/>
          <w:sz w:val="24"/>
          <w:szCs w:val="24"/>
        </w:rPr>
        <w:t>s</w:t>
      </w:r>
      <w:r w:rsidR="00B3157B">
        <w:rPr>
          <w:rStyle w:val="Strong"/>
          <w:rFonts w:ascii="Times New Roman" w:hAnsi="Times New Roman" w:cs="Times New Roman"/>
          <w:b w:val="0"/>
          <w:color w:val="000000" w:themeColor="text1"/>
          <w:sz w:val="24"/>
          <w:szCs w:val="24"/>
        </w:rPr>
        <w:t>.</w:t>
      </w:r>
      <w:r w:rsidR="00C2482D">
        <w:rPr>
          <w:rStyle w:val="Strong"/>
          <w:rFonts w:ascii="Times New Roman" w:hAnsi="Times New Roman" w:cs="Times New Roman"/>
          <w:b w:val="0"/>
          <w:color w:val="000000" w:themeColor="text1"/>
          <w:sz w:val="24"/>
          <w:szCs w:val="24"/>
        </w:rPr>
        <w:t xml:space="preserve"> </w:t>
      </w:r>
    </w:p>
    <w:p w:rsidR="002F722F" w:rsidRDefault="00BB255F" w:rsidP="00C21C31">
      <w:pPr>
        <w:spacing w:line="480" w:lineRule="auto"/>
        <w:rPr>
          <w:rFonts w:ascii="Times New Roman" w:hAnsi="Times New Roman" w:cs="Times New Roman"/>
          <w:sz w:val="24"/>
          <w:szCs w:val="24"/>
        </w:rPr>
      </w:pPr>
      <w:r>
        <w:rPr>
          <w:rStyle w:val="Strong"/>
          <w:rFonts w:ascii="Times New Roman" w:hAnsi="Times New Roman" w:cs="Times New Roman"/>
          <w:b w:val="0"/>
          <w:color w:val="000000" w:themeColor="text1"/>
          <w:sz w:val="24"/>
          <w:szCs w:val="24"/>
        </w:rPr>
        <w:t xml:space="preserve"> </w:t>
      </w:r>
      <w:r>
        <w:rPr>
          <w:rStyle w:val="Strong"/>
          <w:rFonts w:ascii="Times New Roman" w:hAnsi="Times New Roman" w:cs="Times New Roman"/>
          <w:color w:val="000000" w:themeColor="text1"/>
          <w:sz w:val="24"/>
          <w:szCs w:val="24"/>
        </w:rPr>
        <w:t xml:space="preserve">    </w:t>
      </w:r>
      <w:r w:rsidRPr="00BB255F">
        <w:rPr>
          <w:rStyle w:val="Strong"/>
          <w:rFonts w:ascii="Times New Roman" w:hAnsi="Times New Roman" w:cs="Times New Roman"/>
          <w:b w:val="0"/>
          <w:color w:val="000000" w:themeColor="text1"/>
          <w:sz w:val="24"/>
          <w:szCs w:val="24"/>
        </w:rPr>
        <w:t xml:space="preserve">Laud </w:t>
      </w:r>
      <w:r w:rsidR="000A2155">
        <w:rPr>
          <w:rStyle w:val="Strong"/>
          <w:rFonts w:ascii="Times New Roman" w:hAnsi="Times New Roman" w:cs="Times New Roman"/>
          <w:b w:val="0"/>
          <w:color w:val="000000" w:themeColor="text1"/>
          <w:sz w:val="24"/>
          <w:szCs w:val="24"/>
        </w:rPr>
        <w:t xml:space="preserve">Misc. 570 </w:t>
      </w:r>
      <w:r w:rsidRPr="00BB255F">
        <w:rPr>
          <w:rStyle w:val="Strong"/>
          <w:rFonts w:ascii="Times New Roman" w:hAnsi="Times New Roman" w:cs="Times New Roman"/>
          <w:b w:val="0"/>
          <w:color w:val="000000" w:themeColor="text1"/>
          <w:sz w:val="24"/>
          <w:szCs w:val="24"/>
        </w:rPr>
        <w:t>features</w:t>
      </w:r>
      <w:r>
        <w:rPr>
          <w:rStyle w:val="Strong"/>
          <w:rFonts w:ascii="Times New Roman" w:hAnsi="Times New Roman" w:cs="Times New Roman"/>
          <w:color w:val="000000" w:themeColor="text1"/>
          <w:sz w:val="24"/>
          <w:szCs w:val="24"/>
        </w:rPr>
        <w:t xml:space="preserve"> </w:t>
      </w:r>
      <w:r w:rsidRPr="00212342">
        <w:rPr>
          <w:rFonts w:ascii="Times New Roman" w:hAnsi="Times New Roman" w:cs="Times New Roman"/>
          <w:sz w:val="24"/>
          <w:szCs w:val="24"/>
        </w:rPr>
        <w:t xml:space="preserve">calligraphic </w:t>
      </w:r>
      <w:r w:rsidR="001E5C9F">
        <w:rPr>
          <w:rFonts w:ascii="Times New Roman" w:hAnsi="Times New Roman" w:cs="Times New Roman"/>
          <w:sz w:val="24"/>
          <w:szCs w:val="24"/>
        </w:rPr>
        <w:t>tall</w:t>
      </w:r>
      <w:r w:rsidRPr="00212342">
        <w:rPr>
          <w:rFonts w:ascii="Times New Roman" w:hAnsi="Times New Roman" w:cs="Times New Roman"/>
          <w:sz w:val="24"/>
          <w:szCs w:val="24"/>
        </w:rPr>
        <w:t xml:space="preserve"> ascenders on the first letters of</w:t>
      </w:r>
      <w:r w:rsidR="001E5C9F">
        <w:rPr>
          <w:rFonts w:ascii="Times New Roman" w:hAnsi="Times New Roman" w:cs="Times New Roman"/>
          <w:sz w:val="24"/>
          <w:szCs w:val="24"/>
        </w:rPr>
        <w:t xml:space="preserve"> headings</w:t>
      </w:r>
      <w:r w:rsidRPr="00212342">
        <w:rPr>
          <w:rFonts w:ascii="Times New Roman" w:hAnsi="Times New Roman" w:cs="Times New Roman"/>
          <w:sz w:val="24"/>
          <w:szCs w:val="24"/>
        </w:rPr>
        <w:t xml:space="preserve"> and explicits.</w:t>
      </w:r>
      <w:r w:rsidRPr="00212342">
        <w:rPr>
          <w:rStyle w:val="FootnoteReference"/>
          <w:rFonts w:ascii="Times New Roman" w:hAnsi="Times New Roman" w:cs="Times New Roman"/>
          <w:sz w:val="24"/>
          <w:szCs w:val="24"/>
        </w:rPr>
        <w:footnoteReference w:id="5"/>
      </w:r>
      <w:r w:rsidRPr="00212342">
        <w:rPr>
          <w:rFonts w:ascii="Times New Roman" w:hAnsi="Times New Roman" w:cs="Times New Roman"/>
          <w:sz w:val="24"/>
          <w:szCs w:val="24"/>
        </w:rPr>
        <w:t xml:space="preserve"> Th</w:t>
      </w:r>
      <w:r w:rsidR="00202365">
        <w:rPr>
          <w:rFonts w:ascii="Times New Roman" w:hAnsi="Times New Roman" w:cs="Times New Roman"/>
          <w:sz w:val="24"/>
          <w:szCs w:val="24"/>
        </w:rPr>
        <w:t>is can be seen in a heart shape</w:t>
      </w:r>
      <w:r w:rsidRPr="00212342">
        <w:rPr>
          <w:rFonts w:ascii="Times New Roman" w:hAnsi="Times New Roman" w:cs="Times New Roman"/>
          <w:sz w:val="24"/>
          <w:szCs w:val="24"/>
        </w:rPr>
        <w:t xml:space="preserve"> on the letter </w:t>
      </w:r>
      <w:r w:rsidR="001E5C9F">
        <w:rPr>
          <w:rFonts w:ascii="Times New Roman" w:hAnsi="Times New Roman" w:cs="Times New Roman"/>
          <w:b/>
          <w:sz w:val="24"/>
          <w:szCs w:val="24"/>
        </w:rPr>
        <w:t>D</w:t>
      </w:r>
      <w:r w:rsidR="00C65532">
        <w:rPr>
          <w:rFonts w:ascii="Times New Roman" w:hAnsi="Times New Roman" w:cs="Times New Roman"/>
          <w:sz w:val="24"/>
          <w:szCs w:val="24"/>
        </w:rPr>
        <w:t xml:space="preserve"> in the first line of</w:t>
      </w:r>
      <w:r w:rsidR="0011227C">
        <w:rPr>
          <w:rFonts w:ascii="Times New Roman" w:hAnsi="Times New Roman" w:cs="Times New Roman"/>
          <w:sz w:val="24"/>
          <w:szCs w:val="24"/>
        </w:rPr>
        <w:t xml:space="preserve"> figure 3</w:t>
      </w:r>
      <w:r w:rsidRPr="00212342">
        <w:rPr>
          <w:rFonts w:ascii="Times New Roman" w:hAnsi="Times New Roman" w:cs="Times New Roman"/>
          <w:sz w:val="24"/>
          <w:szCs w:val="24"/>
        </w:rPr>
        <w:t xml:space="preserve">. The first heart begins from the ascender of the </w:t>
      </w:r>
      <w:r w:rsidR="001E5C9F">
        <w:rPr>
          <w:rFonts w:ascii="Times New Roman" w:hAnsi="Times New Roman" w:cs="Times New Roman"/>
          <w:b/>
          <w:sz w:val="24"/>
          <w:szCs w:val="24"/>
        </w:rPr>
        <w:t>D</w:t>
      </w:r>
      <w:r w:rsidRPr="00212342">
        <w:rPr>
          <w:rFonts w:ascii="Times New Roman" w:hAnsi="Times New Roman" w:cs="Times New Roman"/>
          <w:b/>
          <w:sz w:val="24"/>
          <w:szCs w:val="24"/>
        </w:rPr>
        <w:t xml:space="preserve"> </w:t>
      </w:r>
      <w:r w:rsidR="0011227C">
        <w:rPr>
          <w:rFonts w:ascii="Times New Roman" w:hAnsi="Times New Roman" w:cs="Times New Roman"/>
          <w:sz w:val="24"/>
          <w:szCs w:val="24"/>
        </w:rPr>
        <w:t>of ‘Duc’</w:t>
      </w:r>
      <w:r w:rsidRPr="00212342">
        <w:rPr>
          <w:rFonts w:ascii="Times New Roman" w:hAnsi="Times New Roman" w:cs="Times New Roman"/>
          <w:sz w:val="24"/>
          <w:szCs w:val="24"/>
        </w:rPr>
        <w:t xml:space="preserve">, formed by two separate loops which overlap in the middle. The first heart interlocks with a second to its right, and the interlocking sections are finished with loops. There is a similar heart-shaped ascender </w:t>
      </w:r>
      <w:r w:rsidR="0011227C">
        <w:rPr>
          <w:rFonts w:ascii="Times New Roman" w:hAnsi="Times New Roman" w:cs="Times New Roman"/>
          <w:sz w:val="24"/>
          <w:szCs w:val="24"/>
        </w:rPr>
        <w:t>in</w:t>
      </w:r>
      <w:r w:rsidR="00F15C1D">
        <w:rPr>
          <w:rFonts w:ascii="Times New Roman" w:hAnsi="Times New Roman" w:cs="Times New Roman"/>
          <w:sz w:val="24"/>
          <w:szCs w:val="24"/>
        </w:rPr>
        <w:t xml:space="preserve"> Arundel 249</w:t>
      </w:r>
      <w:r w:rsidR="00E74424">
        <w:rPr>
          <w:rFonts w:ascii="Times New Roman" w:hAnsi="Times New Roman" w:cs="Times New Roman"/>
          <w:sz w:val="24"/>
          <w:szCs w:val="24"/>
        </w:rPr>
        <w:t xml:space="preserve"> (figure 1, line</w:t>
      </w:r>
      <w:r w:rsidR="0011227C">
        <w:rPr>
          <w:rFonts w:ascii="Times New Roman" w:hAnsi="Times New Roman" w:cs="Times New Roman"/>
          <w:sz w:val="24"/>
          <w:szCs w:val="24"/>
        </w:rPr>
        <w:t xml:space="preserve"> 1)</w:t>
      </w:r>
      <w:r w:rsidR="00F15C1D">
        <w:rPr>
          <w:rFonts w:ascii="Times New Roman" w:hAnsi="Times New Roman" w:cs="Times New Roman"/>
          <w:sz w:val="24"/>
          <w:szCs w:val="24"/>
        </w:rPr>
        <w:t>. The heart is</w:t>
      </w:r>
      <w:r w:rsidRPr="00212342">
        <w:rPr>
          <w:rFonts w:ascii="Times New Roman" w:hAnsi="Times New Roman" w:cs="Times New Roman"/>
          <w:sz w:val="24"/>
          <w:szCs w:val="24"/>
        </w:rPr>
        <w:t xml:space="preserve"> less ornate in the Arundel manuscript and lacks much of the strapwork detail </w:t>
      </w:r>
      <w:r w:rsidR="00F15C1D">
        <w:rPr>
          <w:rFonts w:ascii="Times New Roman" w:hAnsi="Times New Roman" w:cs="Times New Roman"/>
          <w:sz w:val="24"/>
          <w:szCs w:val="24"/>
        </w:rPr>
        <w:t xml:space="preserve">of </w:t>
      </w:r>
      <w:r w:rsidRPr="00212342">
        <w:rPr>
          <w:rFonts w:ascii="Times New Roman" w:hAnsi="Times New Roman" w:cs="Times New Roman"/>
          <w:sz w:val="24"/>
          <w:szCs w:val="24"/>
        </w:rPr>
        <w:t>Laud Misc</w:t>
      </w:r>
      <w:r w:rsidR="00461A32">
        <w:rPr>
          <w:rFonts w:ascii="Times New Roman" w:hAnsi="Times New Roman" w:cs="Times New Roman"/>
          <w:sz w:val="24"/>
          <w:szCs w:val="24"/>
        </w:rPr>
        <w:t>.</w:t>
      </w:r>
      <w:r w:rsidRPr="00212342">
        <w:rPr>
          <w:rFonts w:ascii="Times New Roman" w:hAnsi="Times New Roman" w:cs="Times New Roman"/>
          <w:sz w:val="24"/>
          <w:szCs w:val="24"/>
        </w:rPr>
        <w:t xml:space="preserve"> 570. However, the general shape of the interlocking hearts is the same.</w:t>
      </w:r>
      <w:r w:rsidR="009A3BBE">
        <w:rPr>
          <w:rFonts w:ascii="Times New Roman" w:hAnsi="Times New Roman" w:cs="Times New Roman"/>
          <w:sz w:val="24"/>
          <w:szCs w:val="24"/>
        </w:rPr>
        <w:t xml:space="preserve"> </w:t>
      </w:r>
    </w:p>
    <w:p w:rsidR="00C21C31" w:rsidRDefault="002F722F" w:rsidP="00C21C31">
      <w:pPr>
        <w:spacing w:line="480" w:lineRule="auto"/>
        <w:rPr>
          <w:rFonts w:ascii="Times New Roman" w:eastAsia="Times New Roman" w:hAnsi="Times New Roman" w:cs="Times New Roman"/>
          <w:sz w:val="24"/>
          <w:szCs w:val="24"/>
          <w:lang w:eastAsia="en-GB"/>
        </w:rPr>
      </w:pPr>
      <w:r>
        <w:rPr>
          <w:rFonts w:ascii="Times New Roman" w:hAnsi="Times New Roman" w:cs="Times New Roman"/>
          <w:sz w:val="24"/>
          <w:szCs w:val="24"/>
        </w:rPr>
        <w:t xml:space="preserve">      </w:t>
      </w:r>
      <w:r w:rsidR="009A3BBE" w:rsidRPr="00212342">
        <w:rPr>
          <w:rFonts w:ascii="Times New Roman" w:hAnsi="Times New Roman" w:cs="Times New Roman"/>
          <w:sz w:val="24"/>
          <w:szCs w:val="24"/>
        </w:rPr>
        <w:t>One of the most visually-distinctive features of the work of Franciscus is the scrolls entwined around ascenders, often containing inscriptions.</w:t>
      </w:r>
      <w:r w:rsidR="009A3BBE" w:rsidRPr="00212342">
        <w:rPr>
          <w:rStyle w:val="FootnoteReference"/>
          <w:rFonts w:ascii="Times New Roman" w:hAnsi="Times New Roman" w:cs="Times New Roman"/>
          <w:sz w:val="24"/>
          <w:szCs w:val="24"/>
        </w:rPr>
        <w:footnoteReference w:id="6"/>
      </w:r>
      <w:r w:rsidR="00F15C1D">
        <w:rPr>
          <w:rFonts w:ascii="Times New Roman" w:hAnsi="Times New Roman" w:cs="Times New Roman"/>
          <w:sz w:val="24"/>
          <w:szCs w:val="24"/>
        </w:rPr>
        <w:t xml:space="preserve"> </w:t>
      </w:r>
      <w:r>
        <w:rPr>
          <w:rFonts w:ascii="Times New Roman" w:hAnsi="Times New Roman" w:cs="Times New Roman"/>
          <w:sz w:val="24"/>
          <w:szCs w:val="24"/>
        </w:rPr>
        <w:t>These scrolls appear in both Arundel 249 a</w:t>
      </w:r>
      <w:r w:rsidR="00FE0288">
        <w:rPr>
          <w:rFonts w:ascii="Times New Roman" w:hAnsi="Times New Roman" w:cs="Times New Roman"/>
          <w:sz w:val="24"/>
          <w:szCs w:val="24"/>
        </w:rPr>
        <w:t>nd Laud Misc</w:t>
      </w:r>
      <w:r w:rsidR="00A31494">
        <w:rPr>
          <w:rFonts w:ascii="Times New Roman" w:hAnsi="Times New Roman" w:cs="Times New Roman"/>
          <w:sz w:val="24"/>
          <w:szCs w:val="24"/>
        </w:rPr>
        <w:t>.</w:t>
      </w:r>
      <w:r w:rsidR="00E74424">
        <w:rPr>
          <w:rFonts w:ascii="Times New Roman" w:hAnsi="Times New Roman" w:cs="Times New Roman"/>
          <w:sz w:val="24"/>
          <w:szCs w:val="24"/>
        </w:rPr>
        <w:t xml:space="preserve"> 570 (figure 1, line</w:t>
      </w:r>
      <w:r w:rsidR="00FE0288">
        <w:rPr>
          <w:rFonts w:ascii="Times New Roman" w:hAnsi="Times New Roman" w:cs="Times New Roman"/>
          <w:sz w:val="24"/>
          <w:szCs w:val="24"/>
        </w:rPr>
        <w:t xml:space="preserve"> 1, ‘liber’; </w:t>
      </w:r>
      <w:r w:rsidR="0011227C">
        <w:rPr>
          <w:rFonts w:ascii="Times New Roman" w:hAnsi="Times New Roman" w:cs="Times New Roman"/>
          <w:sz w:val="24"/>
          <w:szCs w:val="24"/>
        </w:rPr>
        <w:t>Laud Misc. 570, f. 29v</w:t>
      </w:r>
      <w:r w:rsidR="00E74424">
        <w:rPr>
          <w:rFonts w:ascii="Times New Roman" w:hAnsi="Times New Roman" w:cs="Times New Roman"/>
          <w:sz w:val="24"/>
          <w:szCs w:val="24"/>
        </w:rPr>
        <w:t>, line</w:t>
      </w:r>
      <w:r w:rsidR="0011227C">
        <w:rPr>
          <w:rFonts w:ascii="Times New Roman" w:hAnsi="Times New Roman" w:cs="Times New Roman"/>
          <w:sz w:val="24"/>
          <w:szCs w:val="24"/>
        </w:rPr>
        <w:t xml:space="preserve"> l, ‘La</w:t>
      </w:r>
      <w:r>
        <w:rPr>
          <w:rFonts w:ascii="Times New Roman" w:hAnsi="Times New Roman" w:cs="Times New Roman"/>
          <w:sz w:val="24"/>
          <w:szCs w:val="24"/>
        </w:rPr>
        <w:t xml:space="preserve">’), albeit Franciscus shaded the inner side of the curled scroll in </w:t>
      </w:r>
      <w:r w:rsidR="00A31494">
        <w:rPr>
          <w:rFonts w:ascii="Times New Roman" w:hAnsi="Times New Roman" w:cs="Times New Roman"/>
          <w:sz w:val="24"/>
          <w:szCs w:val="24"/>
        </w:rPr>
        <w:t>the latter, but not the former</w:t>
      </w:r>
      <w:r>
        <w:rPr>
          <w:rFonts w:ascii="Times New Roman" w:hAnsi="Times New Roman" w:cs="Times New Roman"/>
          <w:sz w:val="24"/>
          <w:szCs w:val="24"/>
        </w:rPr>
        <w:t xml:space="preserve">. </w:t>
      </w:r>
      <w:r w:rsidR="009A3BBE">
        <w:rPr>
          <w:rFonts w:ascii="Times New Roman" w:hAnsi="Times New Roman" w:cs="Times New Roman"/>
          <w:sz w:val="24"/>
          <w:szCs w:val="24"/>
        </w:rPr>
        <w:t>Franciscus was not the only scribe who g</w:t>
      </w:r>
      <w:r w:rsidR="00F15C1D">
        <w:rPr>
          <w:rFonts w:ascii="Times New Roman" w:hAnsi="Times New Roman" w:cs="Times New Roman"/>
          <w:sz w:val="24"/>
          <w:szCs w:val="24"/>
        </w:rPr>
        <w:t>ave</w:t>
      </w:r>
      <w:r w:rsidR="00917157">
        <w:rPr>
          <w:rFonts w:ascii="Times New Roman" w:hAnsi="Times New Roman" w:cs="Times New Roman"/>
          <w:sz w:val="24"/>
          <w:szCs w:val="24"/>
        </w:rPr>
        <w:t xml:space="preserve"> his ascenders scrolls and</w:t>
      </w:r>
      <w:r w:rsidR="009A3BBE">
        <w:rPr>
          <w:rFonts w:ascii="Times New Roman" w:hAnsi="Times New Roman" w:cs="Times New Roman"/>
          <w:sz w:val="24"/>
          <w:szCs w:val="24"/>
        </w:rPr>
        <w:t xml:space="preserve"> calligraphic flourishes such as heart-shaped ascenders were easily imitable. However, </w:t>
      </w:r>
      <w:r w:rsidR="00F15C1D">
        <w:rPr>
          <w:rFonts w:ascii="Times New Roman" w:hAnsi="Times New Roman" w:cs="Times New Roman"/>
          <w:sz w:val="24"/>
          <w:szCs w:val="24"/>
        </w:rPr>
        <w:t>when these decorative features</w:t>
      </w:r>
      <w:r w:rsidR="009A3BBE">
        <w:rPr>
          <w:rFonts w:ascii="Times New Roman" w:hAnsi="Times New Roman" w:cs="Times New Roman"/>
          <w:sz w:val="24"/>
          <w:szCs w:val="24"/>
        </w:rPr>
        <w:t xml:space="preserve"> are combined with the </w:t>
      </w:r>
      <w:r w:rsidR="00F15C1D">
        <w:rPr>
          <w:rFonts w:ascii="Times New Roman" w:hAnsi="Times New Roman" w:cs="Times New Roman"/>
          <w:sz w:val="24"/>
          <w:szCs w:val="24"/>
        </w:rPr>
        <w:t>unconscious characteristics of the script</w:t>
      </w:r>
      <w:r w:rsidR="000A2155">
        <w:rPr>
          <w:rFonts w:ascii="Times New Roman" w:hAnsi="Times New Roman" w:cs="Times New Roman"/>
          <w:sz w:val="24"/>
          <w:szCs w:val="24"/>
        </w:rPr>
        <w:t xml:space="preserve"> described above</w:t>
      </w:r>
      <w:r w:rsidR="009A3BBE">
        <w:rPr>
          <w:rFonts w:ascii="Times New Roman" w:hAnsi="Times New Roman" w:cs="Times New Roman"/>
          <w:sz w:val="24"/>
          <w:szCs w:val="24"/>
        </w:rPr>
        <w:t>, the</w:t>
      </w:r>
      <w:r w:rsidR="00F15C1D">
        <w:rPr>
          <w:rFonts w:ascii="Times New Roman" w:hAnsi="Times New Roman" w:cs="Times New Roman"/>
          <w:sz w:val="24"/>
          <w:szCs w:val="24"/>
        </w:rPr>
        <w:t>y</w:t>
      </w:r>
      <w:r w:rsidR="009A3BBE">
        <w:rPr>
          <w:rFonts w:ascii="Times New Roman" w:hAnsi="Times New Roman" w:cs="Times New Roman"/>
          <w:sz w:val="24"/>
          <w:szCs w:val="24"/>
        </w:rPr>
        <w:t xml:space="preserve"> provide </w:t>
      </w:r>
      <w:r w:rsidR="00A658EE">
        <w:rPr>
          <w:rFonts w:ascii="Times New Roman" w:hAnsi="Times New Roman" w:cs="Times New Roman"/>
          <w:sz w:val="24"/>
          <w:szCs w:val="24"/>
        </w:rPr>
        <w:t xml:space="preserve">yet </w:t>
      </w:r>
      <w:r w:rsidR="009A3BBE">
        <w:rPr>
          <w:rFonts w:ascii="Times New Roman" w:hAnsi="Times New Roman" w:cs="Times New Roman"/>
          <w:sz w:val="24"/>
          <w:szCs w:val="24"/>
        </w:rPr>
        <w:t xml:space="preserve">more evidence that Arundel 249 was written by Ricardus Franciscus. </w:t>
      </w:r>
    </w:p>
    <w:p w:rsidR="00B849B0" w:rsidRDefault="00382629" w:rsidP="00CC15BE">
      <w:pPr>
        <w:spacing w:line="48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There are </w:t>
      </w:r>
      <w:r w:rsidR="003F01EA">
        <w:rPr>
          <w:rFonts w:ascii="Times New Roman" w:eastAsia="Times New Roman" w:hAnsi="Times New Roman" w:cs="Times New Roman"/>
          <w:sz w:val="24"/>
          <w:szCs w:val="24"/>
          <w:lang w:eastAsia="en-GB"/>
        </w:rPr>
        <w:t>certain</w:t>
      </w:r>
      <w:r>
        <w:rPr>
          <w:rFonts w:ascii="Times New Roman" w:eastAsia="Times New Roman" w:hAnsi="Times New Roman" w:cs="Times New Roman"/>
          <w:sz w:val="24"/>
          <w:szCs w:val="24"/>
          <w:lang w:eastAsia="en-GB"/>
        </w:rPr>
        <w:t xml:space="preserve"> </w:t>
      </w:r>
      <w:r w:rsidR="00722A78">
        <w:rPr>
          <w:rFonts w:ascii="Times New Roman" w:eastAsia="Times New Roman" w:hAnsi="Times New Roman" w:cs="Times New Roman"/>
          <w:sz w:val="24"/>
          <w:szCs w:val="24"/>
          <w:lang w:eastAsia="en-GB"/>
        </w:rPr>
        <w:t xml:space="preserve">Franciscus </w:t>
      </w:r>
      <w:r>
        <w:rPr>
          <w:rFonts w:ascii="Times New Roman" w:eastAsia="Times New Roman" w:hAnsi="Times New Roman" w:cs="Times New Roman"/>
          <w:sz w:val="24"/>
          <w:szCs w:val="24"/>
          <w:lang w:eastAsia="en-GB"/>
        </w:rPr>
        <w:t xml:space="preserve">manuscripts that differ </w:t>
      </w:r>
      <w:r w:rsidR="00CC15BE">
        <w:rPr>
          <w:rFonts w:ascii="Times New Roman" w:eastAsia="Times New Roman" w:hAnsi="Times New Roman" w:cs="Times New Roman"/>
          <w:sz w:val="24"/>
          <w:szCs w:val="24"/>
          <w:lang w:eastAsia="en-GB"/>
        </w:rPr>
        <w:t xml:space="preserve">considerably </w:t>
      </w:r>
      <w:r>
        <w:rPr>
          <w:rFonts w:ascii="Times New Roman" w:eastAsia="Times New Roman" w:hAnsi="Times New Roman" w:cs="Times New Roman"/>
          <w:sz w:val="24"/>
          <w:szCs w:val="24"/>
          <w:lang w:eastAsia="en-GB"/>
        </w:rPr>
        <w:t>from Arundel 249</w:t>
      </w:r>
      <w:r w:rsidR="00B176F8">
        <w:rPr>
          <w:rFonts w:ascii="Times New Roman" w:eastAsia="Times New Roman" w:hAnsi="Times New Roman" w:cs="Times New Roman"/>
          <w:sz w:val="24"/>
          <w:szCs w:val="24"/>
          <w:lang w:eastAsia="en-GB"/>
        </w:rPr>
        <w:t xml:space="preserve">. </w:t>
      </w:r>
      <w:r w:rsidR="000A2155">
        <w:rPr>
          <w:rFonts w:ascii="Times New Roman" w:eastAsia="Times New Roman" w:hAnsi="Times New Roman" w:cs="Times New Roman"/>
          <w:sz w:val="24"/>
          <w:szCs w:val="24"/>
          <w:lang w:eastAsia="en-GB"/>
        </w:rPr>
        <w:t>For example, t</w:t>
      </w:r>
      <w:r w:rsidR="004E3829">
        <w:rPr>
          <w:rFonts w:ascii="Times New Roman" w:eastAsia="Times New Roman" w:hAnsi="Times New Roman" w:cs="Times New Roman"/>
          <w:sz w:val="24"/>
          <w:szCs w:val="24"/>
          <w:lang w:eastAsia="en-GB"/>
        </w:rPr>
        <w:t xml:space="preserve">here are </w:t>
      </w:r>
      <w:r w:rsidR="001E5C9F">
        <w:rPr>
          <w:rFonts w:ascii="Times New Roman" w:eastAsia="Times New Roman" w:hAnsi="Times New Roman" w:cs="Times New Roman"/>
          <w:sz w:val="24"/>
          <w:szCs w:val="24"/>
          <w:lang w:eastAsia="en-GB"/>
        </w:rPr>
        <w:t>several contrasts</w:t>
      </w:r>
      <w:r w:rsidR="004E3829">
        <w:rPr>
          <w:rFonts w:ascii="Times New Roman" w:eastAsia="Times New Roman" w:hAnsi="Times New Roman" w:cs="Times New Roman"/>
          <w:sz w:val="24"/>
          <w:szCs w:val="24"/>
          <w:lang w:eastAsia="en-GB"/>
        </w:rPr>
        <w:t xml:space="preserve"> in the unconscious </w:t>
      </w:r>
      <w:r w:rsidR="00D121AD">
        <w:rPr>
          <w:rFonts w:ascii="Times New Roman" w:eastAsia="Times New Roman" w:hAnsi="Times New Roman" w:cs="Times New Roman"/>
          <w:sz w:val="24"/>
          <w:szCs w:val="24"/>
          <w:lang w:eastAsia="en-GB"/>
        </w:rPr>
        <w:t xml:space="preserve">characteristics </w:t>
      </w:r>
      <w:r w:rsidR="004E3829">
        <w:rPr>
          <w:rFonts w:ascii="Times New Roman" w:eastAsia="Times New Roman" w:hAnsi="Times New Roman" w:cs="Times New Roman"/>
          <w:sz w:val="24"/>
          <w:szCs w:val="24"/>
          <w:lang w:eastAsia="en-GB"/>
        </w:rPr>
        <w:t xml:space="preserve">of the hand of </w:t>
      </w:r>
      <w:r w:rsidR="00B849B0">
        <w:rPr>
          <w:rFonts w:ascii="Times New Roman" w:eastAsia="Times New Roman" w:hAnsi="Times New Roman" w:cs="Times New Roman"/>
          <w:sz w:val="24"/>
          <w:szCs w:val="24"/>
          <w:lang w:eastAsia="en-GB"/>
        </w:rPr>
        <w:t xml:space="preserve">Oxford, Bodleian Library, MS </w:t>
      </w:r>
      <w:r w:rsidR="004E3829">
        <w:rPr>
          <w:rFonts w:ascii="Times New Roman" w:eastAsia="Times New Roman" w:hAnsi="Times New Roman" w:cs="Times New Roman"/>
          <w:sz w:val="24"/>
          <w:szCs w:val="24"/>
          <w:lang w:eastAsia="en-GB"/>
        </w:rPr>
        <w:t xml:space="preserve">Ashmole 764. The second type of miniscule </w:t>
      </w:r>
      <w:r w:rsidR="004E3829" w:rsidRPr="004E3829">
        <w:rPr>
          <w:rFonts w:ascii="Times New Roman" w:eastAsia="Times New Roman" w:hAnsi="Times New Roman" w:cs="Times New Roman"/>
          <w:b/>
          <w:sz w:val="24"/>
          <w:szCs w:val="24"/>
          <w:lang w:eastAsia="en-GB"/>
        </w:rPr>
        <w:t xml:space="preserve">g </w:t>
      </w:r>
      <w:r w:rsidR="004E3829">
        <w:rPr>
          <w:rFonts w:ascii="Times New Roman" w:eastAsia="Times New Roman" w:hAnsi="Times New Roman" w:cs="Times New Roman"/>
          <w:sz w:val="24"/>
          <w:szCs w:val="24"/>
          <w:lang w:eastAsia="en-GB"/>
        </w:rPr>
        <w:t xml:space="preserve">has a much heavier tail than in either Arundel 249 or Laud Misc. 570 </w:t>
      </w:r>
      <w:r w:rsidR="004E3829" w:rsidRPr="004E3829">
        <w:rPr>
          <w:rStyle w:val="Strong"/>
          <w:rFonts w:ascii="Times New Roman" w:hAnsi="Times New Roman" w:cs="Times New Roman"/>
          <w:b w:val="0"/>
          <w:color w:val="000000" w:themeColor="text1"/>
          <w:sz w:val="24"/>
          <w:szCs w:val="24"/>
        </w:rPr>
        <w:t>(</w:t>
      </w:r>
      <w:r w:rsidR="004E3829">
        <w:rPr>
          <w:rStyle w:val="Strong"/>
          <w:rFonts w:ascii="Times New Roman" w:hAnsi="Times New Roman" w:cs="Times New Roman"/>
          <w:b w:val="0"/>
          <w:color w:val="000000" w:themeColor="text1"/>
          <w:sz w:val="24"/>
          <w:szCs w:val="24"/>
        </w:rPr>
        <w:t>Ashmole 764</w:t>
      </w:r>
      <w:r w:rsidR="00E74424">
        <w:rPr>
          <w:rStyle w:val="Strong"/>
          <w:rFonts w:ascii="Times New Roman" w:hAnsi="Times New Roman" w:cs="Times New Roman"/>
          <w:b w:val="0"/>
          <w:color w:val="000000" w:themeColor="text1"/>
          <w:sz w:val="24"/>
          <w:szCs w:val="24"/>
        </w:rPr>
        <w:t>, f. 7r, lines</w:t>
      </w:r>
      <w:r w:rsidR="004E3829" w:rsidRPr="004E3829">
        <w:rPr>
          <w:rStyle w:val="Strong"/>
          <w:rFonts w:ascii="Times New Roman" w:hAnsi="Times New Roman" w:cs="Times New Roman"/>
          <w:b w:val="0"/>
          <w:color w:val="000000" w:themeColor="text1"/>
          <w:sz w:val="24"/>
          <w:szCs w:val="24"/>
        </w:rPr>
        <w:t xml:space="preserve"> 9-10, ‘dreggis’)</w:t>
      </w:r>
      <w:r w:rsidR="004E3829">
        <w:rPr>
          <w:rFonts w:ascii="Times New Roman" w:eastAsia="Times New Roman" w:hAnsi="Times New Roman" w:cs="Times New Roman"/>
          <w:sz w:val="24"/>
          <w:szCs w:val="24"/>
          <w:lang w:eastAsia="en-GB"/>
        </w:rPr>
        <w:t>.</w:t>
      </w:r>
      <w:r>
        <w:rPr>
          <w:rFonts w:ascii="Times New Roman" w:eastAsia="Times New Roman" w:hAnsi="Times New Roman" w:cs="Times New Roman"/>
          <w:sz w:val="24"/>
          <w:szCs w:val="24"/>
          <w:lang w:eastAsia="en-GB"/>
        </w:rPr>
        <w:t xml:space="preserve"> The </w:t>
      </w:r>
      <w:r>
        <w:rPr>
          <w:rFonts w:ascii="Times New Roman" w:eastAsia="Times New Roman" w:hAnsi="Times New Roman" w:cs="Times New Roman"/>
          <w:sz w:val="24"/>
          <w:szCs w:val="24"/>
          <w:lang w:eastAsia="en-GB"/>
        </w:rPr>
        <w:lastRenderedPageBreak/>
        <w:t xml:space="preserve">arch of </w:t>
      </w:r>
      <w:r w:rsidRPr="00382629">
        <w:rPr>
          <w:rFonts w:ascii="Times New Roman" w:eastAsia="Times New Roman" w:hAnsi="Times New Roman" w:cs="Times New Roman"/>
          <w:b/>
          <w:sz w:val="24"/>
          <w:szCs w:val="24"/>
          <w:lang w:eastAsia="en-GB"/>
        </w:rPr>
        <w:t>h</w:t>
      </w:r>
      <w:r>
        <w:rPr>
          <w:rFonts w:ascii="Times New Roman" w:eastAsia="Times New Roman" w:hAnsi="Times New Roman" w:cs="Times New Roman"/>
          <w:b/>
          <w:sz w:val="24"/>
          <w:szCs w:val="24"/>
          <w:lang w:eastAsia="en-GB"/>
        </w:rPr>
        <w:t xml:space="preserve"> </w:t>
      </w:r>
      <w:r w:rsidRPr="00382629">
        <w:rPr>
          <w:rFonts w:ascii="Times New Roman" w:eastAsia="Times New Roman" w:hAnsi="Times New Roman" w:cs="Times New Roman"/>
          <w:sz w:val="24"/>
          <w:szCs w:val="24"/>
          <w:lang w:eastAsia="en-GB"/>
        </w:rPr>
        <w:t xml:space="preserve">in </w:t>
      </w:r>
      <w:r>
        <w:rPr>
          <w:rFonts w:ascii="Times New Roman" w:eastAsia="Times New Roman" w:hAnsi="Times New Roman" w:cs="Times New Roman"/>
          <w:sz w:val="24"/>
          <w:szCs w:val="24"/>
          <w:lang w:eastAsia="en-GB"/>
        </w:rPr>
        <w:t>Ashmole 764 begins further up the shaft than it does in Arundel 249, and the ascender hooks rightwards then joins the shaft with a straight, hairline stroke (</w:t>
      </w:r>
      <w:r w:rsidR="008E3FDE">
        <w:rPr>
          <w:rFonts w:ascii="Times New Roman" w:eastAsia="Times New Roman" w:hAnsi="Times New Roman" w:cs="Times New Roman"/>
          <w:sz w:val="24"/>
          <w:szCs w:val="24"/>
          <w:lang w:eastAsia="en-GB"/>
        </w:rPr>
        <w:t xml:space="preserve">Ashmole 764, </w:t>
      </w:r>
      <w:r w:rsidR="00E74424">
        <w:rPr>
          <w:rFonts w:ascii="Times New Roman" w:eastAsia="Times New Roman" w:hAnsi="Times New Roman" w:cs="Times New Roman"/>
          <w:sz w:val="24"/>
          <w:szCs w:val="24"/>
          <w:lang w:eastAsia="en-GB"/>
        </w:rPr>
        <w:t>f. 7r, line</w:t>
      </w:r>
      <w:r>
        <w:rPr>
          <w:rFonts w:ascii="Times New Roman" w:eastAsia="Times New Roman" w:hAnsi="Times New Roman" w:cs="Times New Roman"/>
          <w:sz w:val="24"/>
          <w:szCs w:val="24"/>
          <w:lang w:eastAsia="en-GB"/>
        </w:rPr>
        <w:t xml:space="preserve"> 3, ‘which’)</w:t>
      </w:r>
      <w:r w:rsidR="00B849B0">
        <w:rPr>
          <w:rFonts w:ascii="Times New Roman" w:eastAsia="Times New Roman" w:hAnsi="Times New Roman" w:cs="Times New Roman"/>
          <w:sz w:val="24"/>
          <w:szCs w:val="24"/>
          <w:lang w:eastAsia="en-GB"/>
        </w:rPr>
        <w:t xml:space="preserve">. The conscious features </w:t>
      </w:r>
      <w:r w:rsidR="001E5C9F">
        <w:rPr>
          <w:rFonts w:ascii="Times New Roman" w:eastAsia="Times New Roman" w:hAnsi="Times New Roman" w:cs="Times New Roman"/>
          <w:sz w:val="24"/>
          <w:szCs w:val="24"/>
          <w:lang w:eastAsia="en-GB"/>
        </w:rPr>
        <w:t xml:space="preserve">also </w:t>
      </w:r>
      <w:r w:rsidR="003F01EA">
        <w:rPr>
          <w:rFonts w:ascii="Times New Roman" w:eastAsia="Times New Roman" w:hAnsi="Times New Roman" w:cs="Times New Roman"/>
          <w:sz w:val="24"/>
          <w:szCs w:val="24"/>
          <w:lang w:eastAsia="en-GB"/>
        </w:rPr>
        <w:t>differ</w:t>
      </w:r>
      <w:r w:rsidR="00B849B0">
        <w:rPr>
          <w:rFonts w:ascii="Times New Roman" w:eastAsia="Times New Roman" w:hAnsi="Times New Roman" w:cs="Times New Roman"/>
          <w:sz w:val="24"/>
          <w:szCs w:val="24"/>
          <w:lang w:eastAsia="en-GB"/>
        </w:rPr>
        <w:t xml:space="preserve">. For example, majuscule </w:t>
      </w:r>
      <w:r w:rsidR="00B849B0" w:rsidRPr="00212342">
        <w:rPr>
          <w:rFonts w:ascii="Times New Roman" w:eastAsia="Times New Roman" w:hAnsi="Times New Roman" w:cs="Times New Roman"/>
          <w:b/>
          <w:bCs/>
          <w:sz w:val="24"/>
          <w:szCs w:val="24"/>
          <w:lang w:eastAsia="en-GB"/>
        </w:rPr>
        <w:t>E</w:t>
      </w:r>
      <w:r w:rsidR="00B849B0" w:rsidRPr="00212342">
        <w:rPr>
          <w:rFonts w:ascii="Times New Roman" w:eastAsia="Times New Roman" w:hAnsi="Times New Roman" w:cs="Times New Roman"/>
          <w:sz w:val="24"/>
          <w:szCs w:val="24"/>
          <w:lang w:eastAsia="en-GB"/>
        </w:rPr>
        <w:t xml:space="preserve"> </w:t>
      </w:r>
      <w:r w:rsidR="003F01EA">
        <w:rPr>
          <w:rFonts w:ascii="Times New Roman" w:eastAsia="Times New Roman" w:hAnsi="Times New Roman" w:cs="Times New Roman"/>
          <w:sz w:val="24"/>
          <w:szCs w:val="24"/>
          <w:lang w:eastAsia="en-GB"/>
        </w:rPr>
        <w:t>contrasts</w:t>
      </w:r>
      <w:r w:rsidR="00524033">
        <w:rPr>
          <w:rFonts w:ascii="Times New Roman" w:eastAsia="Times New Roman" w:hAnsi="Times New Roman" w:cs="Times New Roman"/>
          <w:sz w:val="24"/>
          <w:szCs w:val="24"/>
          <w:lang w:eastAsia="en-GB"/>
        </w:rPr>
        <w:t xml:space="preserve"> in </w:t>
      </w:r>
      <w:r w:rsidR="00B849B0" w:rsidRPr="00212342">
        <w:rPr>
          <w:rFonts w:ascii="Times New Roman" w:eastAsia="Times New Roman" w:hAnsi="Times New Roman" w:cs="Times New Roman"/>
          <w:sz w:val="24"/>
          <w:szCs w:val="24"/>
          <w:lang w:eastAsia="en-GB"/>
        </w:rPr>
        <w:t>Arundel 249 and Ashmole 764 (</w:t>
      </w:r>
      <w:r w:rsidR="008E3FDE">
        <w:rPr>
          <w:rFonts w:ascii="Times New Roman" w:eastAsia="Times New Roman" w:hAnsi="Times New Roman" w:cs="Times New Roman"/>
          <w:sz w:val="24"/>
          <w:szCs w:val="24"/>
          <w:lang w:eastAsia="en-GB"/>
        </w:rPr>
        <w:t>figure 1</w:t>
      </w:r>
      <w:r w:rsidR="00E74424">
        <w:rPr>
          <w:rFonts w:ascii="Times New Roman" w:eastAsia="Times New Roman" w:hAnsi="Times New Roman" w:cs="Times New Roman"/>
          <w:sz w:val="24"/>
          <w:szCs w:val="24"/>
          <w:lang w:eastAsia="en-GB"/>
        </w:rPr>
        <w:t>, line</w:t>
      </w:r>
      <w:r w:rsidR="00B849B0" w:rsidRPr="00212342">
        <w:rPr>
          <w:rFonts w:ascii="Times New Roman" w:eastAsia="Times New Roman" w:hAnsi="Times New Roman" w:cs="Times New Roman"/>
          <w:sz w:val="24"/>
          <w:szCs w:val="24"/>
          <w:lang w:eastAsia="en-GB"/>
        </w:rPr>
        <w:t xml:space="preserve"> 26, ‘Et’</w:t>
      </w:r>
      <w:r w:rsidR="008E3FDE">
        <w:rPr>
          <w:rFonts w:ascii="Times New Roman" w:eastAsia="Times New Roman" w:hAnsi="Times New Roman" w:cs="Times New Roman"/>
          <w:sz w:val="24"/>
          <w:szCs w:val="24"/>
          <w:lang w:eastAsia="en-GB"/>
        </w:rPr>
        <w:t>;</w:t>
      </w:r>
      <w:r w:rsidR="00E74424">
        <w:rPr>
          <w:rFonts w:ascii="Times New Roman" w:eastAsia="Times New Roman" w:hAnsi="Times New Roman" w:cs="Times New Roman"/>
          <w:sz w:val="24"/>
          <w:szCs w:val="24"/>
          <w:lang w:eastAsia="en-GB"/>
        </w:rPr>
        <w:t xml:space="preserve"> Ashmole 764, f. 7r, line</w:t>
      </w:r>
      <w:r w:rsidR="00B849B0" w:rsidRPr="00212342">
        <w:rPr>
          <w:rFonts w:ascii="Times New Roman" w:eastAsia="Times New Roman" w:hAnsi="Times New Roman" w:cs="Times New Roman"/>
          <w:sz w:val="24"/>
          <w:szCs w:val="24"/>
          <w:lang w:eastAsia="en-GB"/>
        </w:rPr>
        <w:t xml:space="preserve"> 6, ‘Empire’).</w:t>
      </w:r>
      <w:r w:rsidR="00B176F8">
        <w:rPr>
          <w:rFonts w:ascii="Times New Roman" w:eastAsia="Times New Roman" w:hAnsi="Times New Roman" w:cs="Times New Roman"/>
          <w:sz w:val="24"/>
          <w:szCs w:val="24"/>
          <w:lang w:eastAsia="en-GB"/>
        </w:rPr>
        <w:t xml:space="preserve"> T</w:t>
      </w:r>
      <w:r w:rsidR="001E5C9F">
        <w:rPr>
          <w:rFonts w:ascii="Times New Roman" w:eastAsia="Times New Roman" w:hAnsi="Times New Roman" w:cs="Times New Roman"/>
          <w:sz w:val="24"/>
          <w:szCs w:val="24"/>
          <w:lang w:eastAsia="en-GB"/>
        </w:rPr>
        <w:t>hese variations</w:t>
      </w:r>
      <w:r w:rsidR="00B849B0">
        <w:rPr>
          <w:rFonts w:ascii="Times New Roman" w:eastAsia="Times New Roman" w:hAnsi="Times New Roman" w:cs="Times New Roman"/>
          <w:sz w:val="24"/>
          <w:szCs w:val="24"/>
          <w:lang w:eastAsia="en-GB"/>
        </w:rPr>
        <w:t xml:space="preserve"> can be explained by a change in</w:t>
      </w:r>
      <w:r w:rsidR="001E5C9F">
        <w:rPr>
          <w:rFonts w:ascii="Times New Roman" w:eastAsia="Times New Roman" w:hAnsi="Times New Roman" w:cs="Times New Roman"/>
          <w:sz w:val="24"/>
          <w:szCs w:val="24"/>
          <w:lang w:eastAsia="en-GB"/>
        </w:rPr>
        <w:t xml:space="preserve"> the</w:t>
      </w:r>
      <w:r w:rsidR="00B849B0">
        <w:rPr>
          <w:rFonts w:ascii="Times New Roman" w:eastAsia="Times New Roman" w:hAnsi="Times New Roman" w:cs="Times New Roman"/>
          <w:sz w:val="24"/>
          <w:szCs w:val="24"/>
          <w:lang w:eastAsia="en-GB"/>
        </w:rPr>
        <w:t xml:space="preserve"> repertoire</w:t>
      </w:r>
      <w:r w:rsidR="001E5C9F">
        <w:rPr>
          <w:rFonts w:ascii="Times New Roman" w:eastAsia="Times New Roman" w:hAnsi="Times New Roman" w:cs="Times New Roman"/>
          <w:sz w:val="24"/>
          <w:szCs w:val="24"/>
          <w:lang w:eastAsia="en-GB"/>
        </w:rPr>
        <w:t xml:space="preserve"> of Franciscus</w:t>
      </w:r>
      <w:r w:rsidR="00B849B0">
        <w:rPr>
          <w:rFonts w:ascii="Times New Roman" w:eastAsia="Times New Roman" w:hAnsi="Times New Roman" w:cs="Times New Roman"/>
          <w:sz w:val="24"/>
          <w:szCs w:val="24"/>
          <w:lang w:eastAsia="en-GB"/>
        </w:rPr>
        <w:t xml:space="preserve"> over time. </w:t>
      </w:r>
      <w:r w:rsidR="00CC15BE">
        <w:rPr>
          <w:rFonts w:ascii="Times New Roman" w:eastAsia="Times New Roman" w:hAnsi="Times New Roman" w:cs="Times New Roman"/>
          <w:sz w:val="24"/>
          <w:szCs w:val="24"/>
          <w:lang w:eastAsia="en-GB"/>
        </w:rPr>
        <w:t>Laud Misc. 570, one of the</w:t>
      </w:r>
      <w:r w:rsidR="00834DEE">
        <w:rPr>
          <w:rFonts w:ascii="Times New Roman" w:eastAsia="Times New Roman" w:hAnsi="Times New Roman" w:cs="Times New Roman"/>
          <w:sz w:val="24"/>
          <w:szCs w:val="24"/>
          <w:lang w:eastAsia="en-GB"/>
        </w:rPr>
        <w:t xml:space="preserve"> earliest</w:t>
      </w:r>
      <w:r w:rsidR="00CC15BE">
        <w:rPr>
          <w:rFonts w:ascii="Times New Roman" w:eastAsia="Times New Roman" w:hAnsi="Times New Roman" w:cs="Times New Roman"/>
          <w:sz w:val="24"/>
          <w:szCs w:val="24"/>
          <w:lang w:eastAsia="en-GB"/>
        </w:rPr>
        <w:t xml:space="preserve"> works of Franciscus</w:t>
      </w:r>
      <w:r w:rsidR="00834DEE">
        <w:rPr>
          <w:rFonts w:ascii="Times New Roman" w:eastAsia="Times New Roman" w:hAnsi="Times New Roman" w:cs="Times New Roman"/>
          <w:sz w:val="24"/>
          <w:szCs w:val="24"/>
          <w:lang w:eastAsia="en-GB"/>
        </w:rPr>
        <w:t>,</w:t>
      </w:r>
      <w:r w:rsidR="00CC15BE">
        <w:rPr>
          <w:rFonts w:ascii="Times New Roman" w:eastAsia="Times New Roman" w:hAnsi="Times New Roman" w:cs="Times New Roman"/>
          <w:sz w:val="24"/>
          <w:szCs w:val="24"/>
          <w:lang w:eastAsia="en-GB"/>
        </w:rPr>
        <w:t xml:space="preserve"> also differs considerably from Ashmole 764.</w:t>
      </w:r>
      <w:r w:rsidR="00524033">
        <w:rPr>
          <w:rFonts w:ascii="Times New Roman" w:eastAsia="Times New Roman" w:hAnsi="Times New Roman" w:cs="Times New Roman"/>
          <w:sz w:val="24"/>
          <w:szCs w:val="24"/>
          <w:lang w:eastAsia="en-GB"/>
        </w:rPr>
        <w:t xml:space="preserve"> Its</w:t>
      </w:r>
      <w:r w:rsidR="00722A78">
        <w:rPr>
          <w:rFonts w:ascii="Times New Roman" w:eastAsia="Times New Roman" w:hAnsi="Times New Roman" w:cs="Times New Roman"/>
          <w:sz w:val="24"/>
          <w:szCs w:val="24"/>
          <w:lang w:eastAsia="en-GB"/>
        </w:rPr>
        <w:t xml:space="preserve"> palaeographical features align </w:t>
      </w:r>
      <w:r w:rsidR="009D4C33">
        <w:rPr>
          <w:rFonts w:ascii="Times New Roman" w:eastAsia="Times New Roman" w:hAnsi="Times New Roman" w:cs="Times New Roman"/>
          <w:sz w:val="24"/>
          <w:szCs w:val="24"/>
          <w:lang w:eastAsia="en-GB"/>
        </w:rPr>
        <w:t>mo</w:t>
      </w:r>
      <w:r w:rsidR="000A2155">
        <w:rPr>
          <w:rFonts w:ascii="Times New Roman" w:eastAsia="Times New Roman" w:hAnsi="Times New Roman" w:cs="Times New Roman"/>
          <w:sz w:val="24"/>
          <w:szCs w:val="24"/>
          <w:lang w:eastAsia="en-GB"/>
        </w:rPr>
        <w:t>re</w:t>
      </w:r>
      <w:r w:rsidR="009D4C33">
        <w:rPr>
          <w:rFonts w:ascii="Times New Roman" w:eastAsia="Times New Roman" w:hAnsi="Times New Roman" w:cs="Times New Roman"/>
          <w:sz w:val="24"/>
          <w:szCs w:val="24"/>
          <w:lang w:eastAsia="en-GB"/>
        </w:rPr>
        <w:t xml:space="preserve"> closely </w:t>
      </w:r>
      <w:r w:rsidR="00524033">
        <w:rPr>
          <w:rFonts w:ascii="Times New Roman" w:eastAsia="Times New Roman" w:hAnsi="Times New Roman" w:cs="Times New Roman"/>
          <w:sz w:val="24"/>
          <w:szCs w:val="24"/>
          <w:lang w:eastAsia="en-GB"/>
        </w:rPr>
        <w:t>with other early examples of his hand, such as C</w:t>
      </w:r>
      <w:r w:rsidR="00AD3419">
        <w:rPr>
          <w:rFonts w:ascii="Times New Roman" w:eastAsia="Times New Roman" w:hAnsi="Times New Roman" w:cs="Times New Roman"/>
          <w:sz w:val="24"/>
          <w:szCs w:val="24"/>
          <w:lang w:eastAsia="en-GB"/>
        </w:rPr>
        <w:t>ambridge, Cambridge University Library</w:t>
      </w:r>
      <w:r w:rsidR="00540A36">
        <w:rPr>
          <w:rFonts w:ascii="Times New Roman" w:eastAsia="Times New Roman" w:hAnsi="Times New Roman" w:cs="Times New Roman"/>
          <w:sz w:val="24"/>
          <w:szCs w:val="24"/>
          <w:lang w:eastAsia="en-GB"/>
        </w:rPr>
        <w:t>,</w:t>
      </w:r>
      <w:r w:rsidR="00AD3419">
        <w:rPr>
          <w:rFonts w:ascii="Times New Roman" w:eastAsia="Times New Roman" w:hAnsi="Times New Roman" w:cs="Times New Roman"/>
          <w:sz w:val="24"/>
          <w:szCs w:val="24"/>
          <w:lang w:eastAsia="en-GB"/>
        </w:rPr>
        <w:t xml:space="preserve"> MS</w:t>
      </w:r>
      <w:r w:rsidR="00524033">
        <w:rPr>
          <w:rFonts w:ascii="Times New Roman" w:eastAsia="Times New Roman" w:hAnsi="Times New Roman" w:cs="Times New Roman"/>
          <w:sz w:val="24"/>
          <w:szCs w:val="24"/>
          <w:lang w:eastAsia="en-GB"/>
        </w:rPr>
        <w:t xml:space="preserve"> 7870</w:t>
      </w:r>
      <w:r w:rsidR="00834DEE">
        <w:rPr>
          <w:rFonts w:ascii="Times New Roman" w:eastAsia="Times New Roman" w:hAnsi="Times New Roman" w:cs="Times New Roman"/>
          <w:sz w:val="24"/>
          <w:szCs w:val="24"/>
          <w:lang w:eastAsia="en-GB"/>
        </w:rPr>
        <w:t xml:space="preserve">, which was </w:t>
      </w:r>
      <w:r w:rsidR="009D4C33">
        <w:rPr>
          <w:rFonts w:ascii="Times New Roman" w:eastAsia="Times New Roman" w:hAnsi="Times New Roman" w:cs="Times New Roman"/>
          <w:sz w:val="24"/>
          <w:szCs w:val="24"/>
          <w:lang w:eastAsia="en-GB"/>
        </w:rPr>
        <w:t>written in 1450.</w:t>
      </w:r>
      <w:r w:rsidR="00B849B0">
        <w:rPr>
          <w:rFonts w:ascii="Times New Roman" w:eastAsia="Times New Roman" w:hAnsi="Times New Roman" w:cs="Times New Roman"/>
          <w:sz w:val="24"/>
          <w:szCs w:val="24"/>
          <w:lang w:eastAsia="en-GB"/>
        </w:rPr>
        <w:t xml:space="preserve"> </w:t>
      </w:r>
      <w:r w:rsidR="00927F1C">
        <w:rPr>
          <w:rFonts w:ascii="Times New Roman" w:eastAsia="Times New Roman" w:hAnsi="Times New Roman" w:cs="Times New Roman"/>
          <w:sz w:val="24"/>
          <w:szCs w:val="24"/>
          <w:lang w:eastAsia="en-GB"/>
        </w:rPr>
        <w:t xml:space="preserve">For example, </w:t>
      </w:r>
      <w:r w:rsidR="00722A78">
        <w:rPr>
          <w:rFonts w:ascii="Times New Roman" w:eastAsia="Times New Roman" w:hAnsi="Times New Roman" w:cs="Times New Roman"/>
          <w:sz w:val="24"/>
          <w:szCs w:val="24"/>
          <w:lang w:eastAsia="en-GB"/>
        </w:rPr>
        <w:t xml:space="preserve">the </w:t>
      </w:r>
      <w:r w:rsidR="00927F1C" w:rsidRPr="00927F1C">
        <w:rPr>
          <w:rFonts w:ascii="Times New Roman" w:eastAsia="Times New Roman" w:hAnsi="Times New Roman" w:cs="Times New Roman"/>
          <w:b/>
          <w:sz w:val="24"/>
          <w:szCs w:val="24"/>
          <w:lang w:eastAsia="en-GB"/>
        </w:rPr>
        <w:t>h</w:t>
      </w:r>
      <w:r w:rsidR="00722A78">
        <w:rPr>
          <w:rFonts w:ascii="Times New Roman" w:eastAsia="Times New Roman" w:hAnsi="Times New Roman" w:cs="Times New Roman"/>
          <w:b/>
          <w:sz w:val="24"/>
          <w:szCs w:val="24"/>
          <w:lang w:eastAsia="en-GB"/>
        </w:rPr>
        <w:t xml:space="preserve"> </w:t>
      </w:r>
      <w:r w:rsidR="00B176F8">
        <w:rPr>
          <w:rFonts w:ascii="Times New Roman" w:eastAsia="Times New Roman" w:hAnsi="Times New Roman" w:cs="Times New Roman"/>
          <w:sz w:val="24"/>
          <w:szCs w:val="24"/>
          <w:lang w:eastAsia="en-GB"/>
        </w:rPr>
        <w:t xml:space="preserve">of both Laud Misc and </w:t>
      </w:r>
      <w:r w:rsidR="00722A78" w:rsidRPr="00722A78">
        <w:rPr>
          <w:rFonts w:ascii="Times New Roman" w:eastAsia="Times New Roman" w:hAnsi="Times New Roman" w:cs="Times New Roman"/>
          <w:sz w:val="24"/>
          <w:szCs w:val="24"/>
          <w:lang w:eastAsia="en-GB"/>
        </w:rPr>
        <w:t>CUL 7870</w:t>
      </w:r>
      <w:r w:rsidR="00927F1C">
        <w:rPr>
          <w:rFonts w:ascii="Times New Roman" w:eastAsia="Times New Roman" w:hAnsi="Times New Roman" w:cs="Times New Roman"/>
          <w:sz w:val="24"/>
          <w:szCs w:val="24"/>
          <w:lang w:eastAsia="en-GB"/>
        </w:rPr>
        <w:t xml:space="preserve"> has an arch that joins the shaft at its base, rather than further up the shaft as it does in As</w:t>
      </w:r>
      <w:r w:rsidR="00E74424">
        <w:rPr>
          <w:rFonts w:ascii="Times New Roman" w:eastAsia="Times New Roman" w:hAnsi="Times New Roman" w:cs="Times New Roman"/>
          <w:sz w:val="24"/>
          <w:szCs w:val="24"/>
          <w:lang w:eastAsia="en-GB"/>
        </w:rPr>
        <w:t xml:space="preserve">hmole 764 (CUL 7870, f. 68r, line </w:t>
      </w:r>
      <w:r w:rsidR="00927F1C">
        <w:rPr>
          <w:rFonts w:ascii="Times New Roman" w:eastAsia="Times New Roman" w:hAnsi="Times New Roman" w:cs="Times New Roman"/>
          <w:sz w:val="24"/>
          <w:szCs w:val="24"/>
          <w:lang w:eastAsia="en-GB"/>
        </w:rPr>
        <w:t xml:space="preserve">17, ‘choses’). </w:t>
      </w:r>
      <w:r w:rsidR="00B849B0">
        <w:rPr>
          <w:rFonts w:ascii="Times New Roman" w:eastAsia="Times New Roman" w:hAnsi="Times New Roman" w:cs="Times New Roman"/>
          <w:sz w:val="24"/>
          <w:szCs w:val="24"/>
          <w:lang w:eastAsia="en-GB"/>
        </w:rPr>
        <w:t>Ashm</w:t>
      </w:r>
      <w:r w:rsidR="00B176F8">
        <w:rPr>
          <w:rFonts w:ascii="Times New Roman" w:eastAsia="Times New Roman" w:hAnsi="Times New Roman" w:cs="Times New Roman"/>
          <w:sz w:val="24"/>
          <w:szCs w:val="24"/>
          <w:lang w:eastAsia="en-GB"/>
        </w:rPr>
        <w:t xml:space="preserve">ole 764 was produced twenty-five </w:t>
      </w:r>
      <w:r w:rsidR="00834DEE">
        <w:rPr>
          <w:rFonts w:ascii="Times New Roman" w:eastAsia="Times New Roman" w:hAnsi="Times New Roman" w:cs="Times New Roman"/>
          <w:sz w:val="24"/>
          <w:szCs w:val="24"/>
          <w:lang w:eastAsia="en-GB"/>
        </w:rPr>
        <w:t>years later than Laud Misc 570 and CUL 7870</w:t>
      </w:r>
      <w:r w:rsidR="00B849B0">
        <w:rPr>
          <w:rFonts w:ascii="Times New Roman" w:eastAsia="Times New Roman" w:hAnsi="Times New Roman" w:cs="Times New Roman"/>
          <w:sz w:val="24"/>
          <w:szCs w:val="24"/>
          <w:lang w:eastAsia="en-GB"/>
        </w:rPr>
        <w:t>.</w:t>
      </w:r>
      <w:r w:rsidR="00D121AD">
        <w:rPr>
          <w:rStyle w:val="FootnoteReference"/>
          <w:rFonts w:ascii="Times New Roman" w:eastAsia="Times New Roman" w:hAnsi="Times New Roman" w:cs="Times New Roman"/>
          <w:sz w:val="24"/>
          <w:szCs w:val="24"/>
          <w:lang w:eastAsia="en-GB"/>
        </w:rPr>
        <w:footnoteReference w:id="7"/>
      </w:r>
      <w:r w:rsidR="00B176F8">
        <w:rPr>
          <w:rFonts w:ascii="Times New Roman" w:eastAsia="Times New Roman" w:hAnsi="Times New Roman" w:cs="Times New Roman"/>
          <w:sz w:val="24"/>
          <w:szCs w:val="24"/>
          <w:lang w:eastAsia="en-GB"/>
        </w:rPr>
        <w:t xml:space="preserve"> Therefore, it is likely </w:t>
      </w:r>
      <w:r w:rsidR="00D028A0">
        <w:rPr>
          <w:rFonts w:ascii="Times New Roman" w:eastAsia="Times New Roman" w:hAnsi="Times New Roman" w:cs="Times New Roman"/>
          <w:sz w:val="24"/>
          <w:szCs w:val="24"/>
          <w:lang w:eastAsia="en-GB"/>
        </w:rPr>
        <w:t xml:space="preserve">that </w:t>
      </w:r>
      <w:r w:rsidR="00B849B0">
        <w:rPr>
          <w:rFonts w:ascii="Times New Roman" w:eastAsia="Times New Roman" w:hAnsi="Times New Roman" w:cs="Times New Roman"/>
          <w:sz w:val="24"/>
          <w:szCs w:val="24"/>
          <w:lang w:eastAsia="en-GB"/>
        </w:rPr>
        <w:t>Arundel 249</w:t>
      </w:r>
      <w:r w:rsidR="00B176F8">
        <w:rPr>
          <w:rFonts w:ascii="Times New Roman" w:eastAsia="Times New Roman" w:hAnsi="Times New Roman" w:cs="Times New Roman"/>
          <w:sz w:val="24"/>
          <w:szCs w:val="24"/>
          <w:lang w:eastAsia="en-GB"/>
        </w:rPr>
        <w:t xml:space="preserve"> is an</w:t>
      </w:r>
      <w:r w:rsidR="00B849B0">
        <w:rPr>
          <w:rFonts w:ascii="Times New Roman" w:eastAsia="Times New Roman" w:hAnsi="Times New Roman" w:cs="Times New Roman"/>
          <w:sz w:val="24"/>
          <w:szCs w:val="24"/>
          <w:lang w:eastAsia="en-GB"/>
        </w:rPr>
        <w:t xml:space="preserve"> example of the hand of Franciscus at an early point in his career, before he pushed towards the more formal textura script </w:t>
      </w:r>
      <w:r w:rsidR="000A2155">
        <w:rPr>
          <w:rFonts w:ascii="Times New Roman" w:eastAsia="Times New Roman" w:hAnsi="Times New Roman" w:cs="Times New Roman"/>
          <w:sz w:val="24"/>
          <w:szCs w:val="24"/>
          <w:lang w:eastAsia="en-GB"/>
        </w:rPr>
        <w:t>that is witnessed by</w:t>
      </w:r>
      <w:r w:rsidR="00B849B0">
        <w:rPr>
          <w:rFonts w:ascii="Times New Roman" w:eastAsia="Times New Roman" w:hAnsi="Times New Roman" w:cs="Times New Roman"/>
          <w:sz w:val="24"/>
          <w:szCs w:val="24"/>
          <w:lang w:eastAsia="en-GB"/>
        </w:rPr>
        <w:t xml:space="preserve"> Ashmole </w:t>
      </w:r>
      <w:r w:rsidR="009D4C33">
        <w:rPr>
          <w:rFonts w:ascii="Times New Roman" w:eastAsia="Times New Roman" w:hAnsi="Times New Roman" w:cs="Times New Roman"/>
          <w:sz w:val="24"/>
          <w:szCs w:val="24"/>
          <w:lang w:eastAsia="en-GB"/>
        </w:rPr>
        <w:t>764</w:t>
      </w:r>
      <w:r w:rsidR="00B849B0">
        <w:rPr>
          <w:rFonts w:ascii="Times New Roman" w:eastAsia="Times New Roman" w:hAnsi="Times New Roman" w:cs="Times New Roman"/>
          <w:sz w:val="24"/>
          <w:szCs w:val="24"/>
          <w:lang w:eastAsia="en-GB"/>
        </w:rPr>
        <w:t>.</w:t>
      </w:r>
      <w:r w:rsidR="00524033">
        <w:rPr>
          <w:rFonts w:ascii="Times New Roman" w:eastAsia="Times New Roman" w:hAnsi="Times New Roman" w:cs="Times New Roman"/>
          <w:sz w:val="24"/>
          <w:szCs w:val="24"/>
          <w:lang w:eastAsia="en-GB"/>
        </w:rPr>
        <w:t xml:space="preserve"> </w:t>
      </w:r>
    </w:p>
    <w:p w:rsidR="00B849B0" w:rsidRPr="00212342" w:rsidRDefault="00B849B0" w:rsidP="00B849B0">
      <w:pPr>
        <w:tabs>
          <w:tab w:val="left" w:pos="7755"/>
        </w:tabs>
        <w:spacing w:line="480" w:lineRule="auto"/>
        <w:rPr>
          <w:rFonts w:ascii="Times New Roman" w:hAnsi="Times New Roman" w:cs="Times New Roman"/>
          <w:sz w:val="24"/>
          <w:szCs w:val="24"/>
        </w:rPr>
      </w:pPr>
      <w:r>
        <w:rPr>
          <w:rFonts w:ascii="Times New Roman" w:eastAsia="Times New Roman" w:hAnsi="Times New Roman" w:cs="Times New Roman"/>
          <w:sz w:val="24"/>
          <w:szCs w:val="24"/>
          <w:lang w:eastAsia="en-GB"/>
        </w:rPr>
        <w:t xml:space="preserve">      The </w:t>
      </w:r>
      <w:r w:rsidRPr="00212342">
        <w:rPr>
          <w:rFonts w:ascii="Times New Roman" w:hAnsi="Times New Roman" w:cs="Times New Roman"/>
          <w:sz w:val="24"/>
          <w:szCs w:val="24"/>
        </w:rPr>
        <w:t xml:space="preserve">palaeographical details are convincing evidence that </w:t>
      </w:r>
      <w:r w:rsidRPr="00212342">
        <w:rPr>
          <w:rFonts w:ascii="Times New Roman" w:eastAsia="Times New Roman" w:hAnsi="Times New Roman" w:cs="Times New Roman"/>
          <w:sz w:val="24"/>
          <w:szCs w:val="24"/>
          <w:u w:val="single"/>
          <w:lang w:eastAsia="en-GB"/>
        </w:rPr>
        <w:t>Tractatus de quatuor virtutibus</w:t>
      </w:r>
      <w:r w:rsidRPr="00212342">
        <w:rPr>
          <w:rFonts w:ascii="Times New Roman" w:hAnsi="Times New Roman" w:cs="Times New Roman"/>
          <w:sz w:val="24"/>
          <w:szCs w:val="24"/>
        </w:rPr>
        <w:t xml:space="preserve">  in Arundel 249 is in the hand of Ricardus Franciscus. It remains to consider the relationship between this manuscript and others that were written by the same</w:t>
      </w:r>
      <w:r>
        <w:rPr>
          <w:rFonts w:ascii="Times New Roman" w:hAnsi="Times New Roman" w:cs="Times New Roman"/>
          <w:sz w:val="24"/>
          <w:szCs w:val="24"/>
        </w:rPr>
        <w:t xml:space="preserve"> scribe</w:t>
      </w:r>
      <w:r w:rsidRPr="00212342">
        <w:rPr>
          <w:rFonts w:ascii="Times New Roman" w:hAnsi="Times New Roman" w:cs="Times New Roman"/>
          <w:sz w:val="24"/>
          <w:szCs w:val="24"/>
        </w:rPr>
        <w:t xml:space="preserve">. Folio 1r of </w:t>
      </w:r>
      <w:r w:rsidRPr="00212342">
        <w:rPr>
          <w:rFonts w:ascii="Times New Roman" w:eastAsia="Times New Roman" w:hAnsi="Times New Roman" w:cs="Times New Roman"/>
          <w:sz w:val="24"/>
          <w:szCs w:val="24"/>
          <w:u w:val="single"/>
          <w:lang w:eastAsia="en-GB"/>
        </w:rPr>
        <w:t>Tractatus de quatuor virtutibus</w:t>
      </w:r>
      <w:r w:rsidRPr="00212342">
        <w:rPr>
          <w:rFonts w:ascii="Times New Roman" w:hAnsi="Times New Roman" w:cs="Times New Roman"/>
          <w:sz w:val="24"/>
          <w:szCs w:val="24"/>
        </w:rPr>
        <w:t xml:space="preserve"> in Arundel 249 presents heraldic arms, in colours and gold, which are hitherto unidentified (figure 1). They are quarterly 1 and 4 azure 3 escallops or; 2 and 3 argent a chevron sable between 3 [unidentifiable] gules.</w:t>
      </w:r>
      <w:r w:rsidRPr="00212342">
        <w:rPr>
          <w:rStyle w:val="FootnoteReference"/>
          <w:rFonts w:ascii="Times New Roman" w:hAnsi="Times New Roman" w:cs="Times New Roman"/>
          <w:sz w:val="24"/>
          <w:szCs w:val="24"/>
        </w:rPr>
        <w:footnoteReference w:id="8"/>
      </w:r>
      <w:r w:rsidRPr="00212342">
        <w:rPr>
          <w:rFonts w:ascii="Times New Roman" w:hAnsi="Times New Roman" w:cs="Times New Roman"/>
          <w:sz w:val="24"/>
          <w:szCs w:val="24"/>
        </w:rPr>
        <w:t xml:space="preserve"> David Thompson has suggested that it is </w:t>
      </w:r>
      <w:r w:rsidRPr="00212342">
        <w:rPr>
          <w:rFonts w:ascii="Times New Roman" w:hAnsi="Times New Roman" w:cs="Times New Roman"/>
          <w:color w:val="000000" w:themeColor="text1"/>
          <w:sz w:val="24"/>
          <w:szCs w:val="24"/>
        </w:rPr>
        <w:t>possibly the arms</w:t>
      </w:r>
      <w:r w:rsidRPr="00212342">
        <w:rPr>
          <w:rFonts w:ascii="Times New Roman" w:hAnsi="Times New Roman" w:cs="Times New Roman"/>
          <w:sz w:val="24"/>
          <w:szCs w:val="24"/>
        </w:rPr>
        <w:t xml:space="preserve"> of the Malet and Lyons family of Somerset.</w:t>
      </w:r>
      <w:r w:rsidRPr="00212342">
        <w:rPr>
          <w:rStyle w:val="FootnoteReference"/>
          <w:rFonts w:ascii="Times New Roman" w:hAnsi="Times New Roman" w:cs="Times New Roman"/>
          <w:sz w:val="24"/>
          <w:szCs w:val="24"/>
        </w:rPr>
        <w:footnoteReference w:id="9"/>
      </w:r>
      <w:r w:rsidRPr="00212342">
        <w:rPr>
          <w:rFonts w:ascii="Times New Roman" w:hAnsi="Times New Roman" w:cs="Times New Roman"/>
          <w:sz w:val="24"/>
          <w:szCs w:val="24"/>
        </w:rPr>
        <w:t xml:space="preserve"> The hand of Franciscus has already been identified in several manuscripts relating to the College of Arms, demonstrating his involvement in the milieu of arms and pedigrees for at least part of his </w:t>
      </w:r>
      <w:r w:rsidRPr="00212342">
        <w:rPr>
          <w:rFonts w:ascii="Times New Roman" w:hAnsi="Times New Roman" w:cs="Times New Roman"/>
          <w:sz w:val="24"/>
          <w:szCs w:val="24"/>
        </w:rPr>
        <w:lastRenderedPageBreak/>
        <w:t>career. Franciscus wrote a grant of arms for the Tallow Chandler’s Company of the City of London dated 1456, which was granted and sealed by John Smert, Garter King of Arms.</w:t>
      </w:r>
      <w:r w:rsidRPr="00212342">
        <w:rPr>
          <w:rStyle w:val="FootnoteReference"/>
          <w:rFonts w:ascii="Times New Roman" w:hAnsi="Times New Roman" w:cs="Times New Roman"/>
          <w:sz w:val="24"/>
          <w:szCs w:val="24"/>
        </w:rPr>
        <w:footnoteReference w:id="10"/>
      </w:r>
      <w:r w:rsidRPr="00212342">
        <w:rPr>
          <w:rFonts w:ascii="Times New Roman" w:hAnsi="Times New Roman" w:cs="Times New Roman"/>
          <w:sz w:val="24"/>
          <w:szCs w:val="24"/>
        </w:rPr>
        <w:t xml:space="preserve"> </w:t>
      </w:r>
      <w:r w:rsidR="00193116" w:rsidRPr="00212342">
        <w:rPr>
          <w:rFonts w:ascii="Times New Roman" w:hAnsi="Times New Roman" w:cs="Times New Roman"/>
          <w:sz w:val="24"/>
          <w:szCs w:val="24"/>
        </w:rPr>
        <w:t>He wrote Nancy, Archives Departmentales de Meurthe et Moselle,</w:t>
      </w:r>
      <w:r w:rsidR="00193116">
        <w:rPr>
          <w:rFonts w:ascii="Times New Roman" w:hAnsi="Times New Roman" w:cs="Times New Roman"/>
          <w:sz w:val="24"/>
          <w:szCs w:val="24"/>
        </w:rPr>
        <w:t xml:space="preserve"> MS</w:t>
      </w:r>
      <w:r w:rsidR="00193116" w:rsidRPr="00212342">
        <w:rPr>
          <w:rFonts w:ascii="Times New Roman" w:hAnsi="Times New Roman" w:cs="Times New Roman"/>
          <w:sz w:val="24"/>
          <w:szCs w:val="24"/>
        </w:rPr>
        <w:t xml:space="preserve"> H. 80, Statutes of the Order of the Garter, in French, dated 1467 and signed it ‘R. Franceys s.R’ in which the ‘s.R’ may mean ‘scriba/sub Rege’, i.e. ‘written for the king’.</w:t>
      </w:r>
      <w:r w:rsidR="00193116" w:rsidRPr="00212342">
        <w:rPr>
          <w:rStyle w:val="FootnoteReference"/>
          <w:rFonts w:ascii="Times New Roman" w:hAnsi="Times New Roman" w:cs="Times New Roman"/>
          <w:sz w:val="24"/>
          <w:szCs w:val="24"/>
        </w:rPr>
        <w:footnoteReference w:id="11"/>
      </w:r>
      <w:r w:rsidR="00193116" w:rsidRPr="00212342">
        <w:rPr>
          <w:rFonts w:ascii="Times New Roman" w:hAnsi="Times New Roman" w:cs="Times New Roman"/>
          <w:sz w:val="24"/>
          <w:szCs w:val="24"/>
        </w:rPr>
        <w:t xml:space="preserve"> </w:t>
      </w:r>
      <w:r w:rsidR="00C367E7">
        <w:rPr>
          <w:rFonts w:ascii="Times New Roman" w:hAnsi="Times New Roman" w:cs="Times New Roman"/>
          <w:sz w:val="24"/>
          <w:szCs w:val="24"/>
        </w:rPr>
        <w:t xml:space="preserve">Finally, he wrote Ashmole 764, which </w:t>
      </w:r>
      <w:r w:rsidRPr="00212342">
        <w:rPr>
          <w:rFonts w:ascii="Times New Roman" w:hAnsi="Times New Roman" w:cs="Times New Roman"/>
          <w:sz w:val="24"/>
          <w:szCs w:val="24"/>
        </w:rPr>
        <w:t>includes heraldic texts, in Latin, English, and French, and was owned by John Smert.</w:t>
      </w:r>
      <w:r w:rsidRPr="00212342">
        <w:rPr>
          <w:rStyle w:val="FootnoteReference"/>
          <w:rFonts w:ascii="Times New Roman" w:hAnsi="Times New Roman" w:cs="Times New Roman"/>
          <w:sz w:val="24"/>
          <w:szCs w:val="24"/>
        </w:rPr>
        <w:footnoteReference w:id="12"/>
      </w:r>
    </w:p>
    <w:p w:rsidR="00B849B0" w:rsidRPr="00212342" w:rsidRDefault="00B849B0" w:rsidP="00B849B0">
      <w:pPr>
        <w:tabs>
          <w:tab w:val="left" w:pos="7755"/>
        </w:tabs>
        <w:spacing w:line="480" w:lineRule="auto"/>
        <w:rPr>
          <w:rFonts w:ascii="Times New Roman" w:hAnsi="Times New Roman" w:cs="Times New Roman"/>
          <w:color w:val="1F497D" w:themeColor="text2"/>
          <w:sz w:val="24"/>
          <w:szCs w:val="24"/>
        </w:rPr>
      </w:pPr>
      <w:r w:rsidRPr="00212342">
        <w:rPr>
          <w:rFonts w:ascii="Times New Roman" w:hAnsi="Times New Roman" w:cs="Times New Roman"/>
          <w:sz w:val="24"/>
          <w:szCs w:val="24"/>
        </w:rPr>
        <w:t xml:space="preserve">      Catherine Nall has already identified another manuscript containing a text on the four cardinal virtues copied by</w:t>
      </w:r>
      <w:r w:rsidRPr="00212342">
        <w:rPr>
          <w:rFonts w:ascii="Times New Roman" w:hAnsi="Times New Roman" w:cs="Times New Roman"/>
          <w:color w:val="000000" w:themeColor="text1"/>
          <w:sz w:val="24"/>
          <w:szCs w:val="24"/>
        </w:rPr>
        <w:t xml:space="preserve"> Ricardus Franciscus, in this instance a French translation of Braga’s Latin text. In this manuscript, CUL 7870, the text of Jean Courtecuisse’s French translation</w:t>
      </w:r>
      <w:r w:rsidRPr="00212342">
        <w:rPr>
          <w:rFonts w:ascii="Times New Roman" w:hAnsi="Times New Roman" w:cs="Times New Roman"/>
          <w:i/>
          <w:color w:val="000000" w:themeColor="text1"/>
          <w:sz w:val="24"/>
          <w:szCs w:val="24"/>
        </w:rPr>
        <w:t xml:space="preserve"> </w:t>
      </w:r>
      <w:r w:rsidRPr="00212342">
        <w:rPr>
          <w:rFonts w:ascii="Times New Roman" w:hAnsi="Times New Roman" w:cs="Times New Roman"/>
          <w:color w:val="000000" w:themeColor="text1"/>
          <w:sz w:val="24"/>
          <w:szCs w:val="24"/>
        </w:rPr>
        <w:t>with commentary of</w:t>
      </w:r>
      <w:r w:rsidRPr="00212342">
        <w:rPr>
          <w:rFonts w:ascii="Times New Roman" w:hAnsi="Times New Roman" w:cs="Times New Roman"/>
          <w:i/>
          <w:color w:val="000000" w:themeColor="text1"/>
          <w:sz w:val="24"/>
          <w:szCs w:val="24"/>
        </w:rPr>
        <w:t xml:space="preserve"> </w:t>
      </w:r>
      <w:r w:rsidRPr="00212342">
        <w:rPr>
          <w:rFonts w:ascii="Times New Roman" w:hAnsi="Times New Roman" w:cs="Times New Roman"/>
          <w:color w:val="000000" w:themeColor="text1"/>
          <w:sz w:val="24"/>
          <w:szCs w:val="24"/>
          <w:u w:val="single"/>
        </w:rPr>
        <w:t>Des quatre vertus</w:t>
      </w:r>
      <w:r w:rsidRPr="00212342">
        <w:rPr>
          <w:rFonts w:ascii="Times New Roman" w:hAnsi="Times New Roman" w:cs="Times New Roman"/>
          <w:i/>
          <w:color w:val="000000" w:themeColor="text1"/>
          <w:sz w:val="24"/>
          <w:szCs w:val="24"/>
        </w:rPr>
        <w:t xml:space="preserve"> </w:t>
      </w:r>
      <w:r w:rsidR="00AA5151">
        <w:rPr>
          <w:rFonts w:ascii="Times New Roman" w:hAnsi="Times New Roman" w:cs="Times New Roman"/>
          <w:color w:val="000000" w:themeColor="text1"/>
          <w:sz w:val="24"/>
          <w:szCs w:val="24"/>
        </w:rPr>
        <w:t>ascribed to Seneca (ff. 24r-</w:t>
      </w:r>
      <w:r w:rsidRPr="00212342">
        <w:rPr>
          <w:rFonts w:ascii="Times New Roman" w:hAnsi="Times New Roman" w:cs="Times New Roman"/>
          <w:color w:val="000000" w:themeColor="text1"/>
          <w:sz w:val="24"/>
          <w:szCs w:val="24"/>
        </w:rPr>
        <w:t xml:space="preserve">67v), </w:t>
      </w:r>
      <w:r w:rsidR="00367294">
        <w:rPr>
          <w:rFonts w:ascii="Times New Roman" w:hAnsi="Times New Roman" w:cs="Times New Roman"/>
          <w:sz w:val="24"/>
          <w:szCs w:val="24"/>
        </w:rPr>
        <w:t xml:space="preserve">was written by Franciscus and dated, </w:t>
      </w:r>
      <w:r w:rsidRPr="00212342">
        <w:rPr>
          <w:rFonts w:ascii="Times New Roman" w:hAnsi="Times New Roman" w:cs="Times New Roman"/>
          <w:sz w:val="24"/>
          <w:szCs w:val="24"/>
        </w:rPr>
        <w:t xml:space="preserve">to </w:t>
      </w:r>
      <w:r w:rsidRPr="00212342">
        <w:rPr>
          <w:rFonts w:ascii="Times New Roman" w:hAnsi="Times New Roman" w:cs="Times New Roman"/>
          <w:color w:val="000000" w:themeColor="text1"/>
          <w:sz w:val="24"/>
          <w:szCs w:val="24"/>
        </w:rPr>
        <w:t>1450.</w:t>
      </w:r>
      <w:r w:rsidRPr="00212342">
        <w:rPr>
          <w:rStyle w:val="FootnoteReference"/>
          <w:rFonts w:ascii="Times New Roman" w:hAnsi="Times New Roman" w:cs="Times New Roman"/>
          <w:color w:val="000000" w:themeColor="text1"/>
          <w:sz w:val="24"/>
          <w:szCs w:val="24"/>
        </w:rPr>
        <w:footnoteReference w:id="13"/>
      </w:r>
      <w:r w:rsidRPr="00212342">
        <w:rPr>
          <w:rFonts w:ascii="Times New Roman" w:hAnsi="Times New Roman" w:cs="Times New Roman"/>
          <w:color w:val="000000" w:themeColor="text1"/>
          <w:sz w:val="24"/>
          <w:szCs w:val="24"/>
        </w:rPr>
        <w:t xml:space="preserve"> This manuscript also contains two similar texts on virtuous behaviour that are not in the hand of Franciscus: John of Wales’s Latin text, </w:t>
      </w:r>
      <w:r w:rsidRPr="00212342">
        <w:rPr>
          <w:rFonts w:ascii="Times New Roman" w:hAnsi="Times New Roman" w:cs="Times New Roman"/>
          <w:color w:val="000000" w:themeColor="text1"/>
          <w:sz w:val="24"/>
          <w:szCs w:val="24"/>
          <w:u w:val="single"/>
        </w:rPr>
        <w:t>Breviloquium de virtutibus antiquorum principum et philosophorum</w:t>
      </w:r>
      <w:r w:rsidRPr="00212342">
        <w:rPr>
          <w:rFonts w:ascii="Times New Roman" w:hAnsi="Times New Roman" w:cs="Times New Roman"/>
          <w:color w:val="000000" w:themeColor="text1"/>
          <w:sz w:val="24"/>
          <w:szCs w:val="24"/>
        </w:rPr>
        <w:t xml:space="preserve"> (ff. 1-22v) and anot</w:t>
      </w:r>
      <w:r w:rsidRPr="00212342">
        <w:rPr>
          <w:rFonts w:ascii="Times New Roman" w:hAnsi="Times New Roman" w:cs="Times New Roman"/>
          <w:sz w:val="24"/>
          <w:szCs w:val="24"/>
        </w:rPr>
        <w:t xml:space="preserve">her unidentified French text on the virtues. </w:t>
      </w:r>
      <w:r w:rsidRPr="00212342">
        <w:rPr>
          <w:rFonts w:ascii="Times New Roman" w:hAnsi="Times New Roman" w:cs="Times New Roman"/>
          <w:color w:val="000000" w:themeColor="text1"/>
          <w:sz w:val="24"/>
          <w:szCs w:val="24"/>
        </w:rPr>
        <w:t xml:space="preserve">Laud Misc. 570 also contains John of Wales’s </w:t>
      </w:r>
      <w:r w:rsidRPr="00212342">
        <w:rPr>
          <w:rFonts w:ascii="Times New Roman" w:hAnsi="Times New Roman" w:cs="Times New Roman"/>
          <w:color w:val="000000" w:themeColor="text1"/>
          <w:sz w:val="24"/>
          <w:szCs w:val="24"/>
          <w:u w:val="single"/>
        </w:rPr>
        <w:t>Breviloquium</w:t>
      </w:r>
      <w:r w:rsidRPr="00212342">
        <w:rPr>
          <w:rFonts w:ascii="Times New Roman" w:hAnsi="Times New Roman" w:cs="Times New Roman"/>
          <w:i/>
          <w:color w:val="000000" w:themeColor="text1"/>
          <w:sz w:val="24"/>
          <w:szCs w:val="24"/>
        </w:rPr>
        <w:t xml:space="preserve"> </w:t>
      </w:r>
      <w:r w:rsidRPr="00212342">
        <w:rPr>
          <w:rFonts w:ascii="Times New Roman" w:hAnsi="Times New Roman" w:cs="Times New Roman"/>
          <w:color w:val="000000" w:themeColor="text1"/>
          <w:sz w:val="24"/>
          <w:szCs w:val="24"/>
        </w:rPr>
        <w:t>(ff. 1-23),</w:t>
      </w:r>
      <w:r w:rsidRPr="00212342">
        <w:rPr>
          <w:rFonts w:ascii="Times New Roman" w:hAnsi="Times New Roman" w:cs="Times New Roman"/>
          <w:i/>
          <w:color w:val="000000" w:themeColor="text1"/>
          <w:sz w:val="24"/>
          <w:szCs w:val="24"/>
        </w:rPr>
        <w:t xml:space="preserve"> </w:t>
      </w:r>
      <w:r w:rsidRPr="00212342">
        <w:rPr>
          <w:rFonts w:ascii="Times New Roman" w:hAnsi="Times New Roman" w:cs="Times New Roman"/>
          <w:color w:val="000000" w:themeColor="text1"/>
          <w:sz w:val="24"/>
          <w:szCs w:val="24"/>
        </w:rPr>
        <w:t>in this instance</w:t>
      </w:r>
      <w:r w:rsidRPr="00212342">
        <w:rPr>
          <w:rFonts w:ascii="Times New Roman" w:hAnsi="Times New Roman" w:cs="Times New Roman"/>
          <w:i/>
          <w:color w:val="000000" w:themeColor="text1"/>
          <w:sz w:val="24"/>
          <w:szCs w:val="24"/>
        </w:rPr>
        <w:t xml:space="preserve"> </w:t>
      </w:r>
      <w:r w:rsidRPr="00212342">
        <w:rPr>
          <w:rFonts w:ascii="Times New Roman" w:hAnsi="Times New Roman" w:cs="Times New Roman"/>
          <w:color w:val="000000" w:themeColor="text1"/>
          <w:sz w:val="24"/>
          <w:szCs w:val="24"/>
        </w:rPr>
        <w:t>in the hand of Franciscus.</w:t>
      </w:r>
      <w:r w:rsidRPr="00212342">
        <w:rPr>
          <w:rStyle w:val="FootnoteReference"/>
          <w:rFonts w:ascii="Times New Roman" w:hAnsi="Times New Roman" w:cs="Times New Roman"/>
          <w:color w:val="000000" w:themeColor="text1"/>
          <w:sz w:val="24"/>
          <w:szCs w:val="24"/>
        </w:rPr>
        <w:footnoteReference w:id="14"/>
      </w:r>
      <w:r w:rsidRPr="00212342">
        <w:rPr>
          <w:rFonts w:ascii="Times New Roman" w:hAnsi="Times New Roman" w:cs="Times New Roman"/>
          <w:color w:val="000000" w:themeColor="text1"/>
          <w:sz w:val="24"/>
          <w:szCs w:val="24"/>
        </w:rPr>
        <w:t xml:space="preserve"> CUL 7870 was owned by William Worcester, and Laud Misc. 570 by his master, Sir John Fastolf. The attribution of Arundel 249 to Ricardus Franciscus increases the number of texts that he copied on the four cardinal virtues. We now know that he copied the Latin text </w:t>
      </w:r>
      <w:r w:rsidRPr="00212342">
        <w:rPr>
          <w:rFonts w:ascii="Times New Roman" w:eastAsia="Times New Roman" w:hAnsi="Times New Roman" w:cs="Times New Roman"/>
          <w:sz w:val="24"/>
          <w:szCs w:val="24"/>
          <w:u w:val="single"/>
          <w:lang w:eastAsia="en-GB"/>
        </w:rPr>
        <w:t>Tractatus de quatuor virtutibus</w:t>
      </w:r>
      <w:r w:rsidRPr="00212342">
        <w:rPr>
          <w:rFonts w:ascii="Times New Roman" w:eastAsia="Times New Roman" w:hAnsi="Times New Roman" w:cs="Times New Roman"/>
          <w:sz w:val="24"/>
          <w:szCs w:val="24"/>
          <w:lang w:eastAsia="en-GB"/>
        </w:rPr>
        <w:t xml:space="preserve"> by Martin of </w:t>
      </w:r>
      <w:r w:rsidRPr="00212342">
        <w:rPr>
          <w:rFonts w:ascii="Times New Roman" w:hAnsi="Times New Roman" w:cs="Times New Roman"/>
          <w:color w:val="000000" w:themeColor="text1"/>
          <w:sz w:val="24"/>
          <w:szCs w:val="24"/>
        </w:rPr>
        <w:t>Braga</w:t>
      </w:r>
      <w:r w:rsidR="00990535">
        <w:rPr>
          <w:rFonts w:ascii="Times New Roman" w:hAnsi="Times New Roman" w:cs="Times New Roman"/>
          <w:color w:val="000000" w:themeColor="text1"/>
          <w:sz w:val="24"/>
          <w:szCs w:val="24"/>
        </w:rPr>
        <w:t xml:space="preserve"> (Arundel 249)</w:t>
      </w:r>
      <w:r w:rsidRPr="00212342">
        <w:rPr>
          <w:rFonts w:ascii="Times New Roman" w:hAnsi="Times New Roman" w:cs="Times New Roman"/>
          <w:color w:val="000000" w:themeColor="text1"/>
          <w:sz w:val="24"/>
          <w:szCs w:val="24"/>
        </w:rPr>
        <w:t>, Courtecuisse’s French translation of Braga’s text</w:t>
      </w:r>
      <w:r w:rsidR="00990535">
        <w:rPr>
          <w:rFonts w:ascii="Times New Roman" w:hAnsi="Times New Roman" w:cs="Times New Roman"/>
          <w:color w:val="000000" w:themeColor="text1"/>
          <w:sz w:val="24"/>
          <w:szCs w:val="24"/>
        </w:rPr>
        <w:t xml:space="preserve"> (CUL 7870)</w:t>
      </w:r>
      <w:r w:rsidRPr="00212342">
        <w:rPr>
          <w:rFonts w:ascii="Times New Roman" w:hAnsi="Times New Roman" w:cs="Times New Roman"/>
          <w:color w:val="000000" w:themeColor="text1"/>
          <w:sz w:val="24"/>
          <w:szCs w:val="24"/>
        </w:rPr>
        <w:t>, and a similar text by John of Wales</w:t>
      </w:r>
      <w:r w:rsidR="00990535">
        <w:rPr>
          <w:rFonts w:ascii="Times New Roman" w:hAnsi="Times New Roman" w:cs="Times New Roman"/>
          <w:color w:val="000000" w:themeColor="text1"/>
          <w:sz w:val="24"/>
          <w:szCs w:val="24"/>
        </w:rPr>
        <w:t xml:space="preserve"> (Laud Misc. 570)</w:t>
      </w:r>
      <w:r w:rsidRPr="00212342">
        <w:rPr>
          <w:rFonts w:ascii="Times New Roman" w:hAnsi="Times New Roman" w:cs="Times New Roman"/>
          <w:color w:val="1F497D" w:themeColor="text2"/>
          <w:sz w:val="24"/>
          <w:szCs w:val="24"/>
        </w:rPr>
        <w:t>.</w:t>
      </w:r>
    </w:p>
    <w:p w:rsidR="00990535" w:rsidRDefault="00B849B0" w:rsidP="00B849B0">
      <w:pPr>
        <w:tabs>
          <w:tab w:val="left" w:pos="7755"/>
        </w:tabs>
        <w:spacing w:line="480" w:lineRule="auto"/>
        <w:rPr>
          <w:rFonts w:ascii="Times New Roman" w:hAnsi="Times New Roman" w:cs="Times New Roman"/>
          <w:color w:val="000000" w:themeColor="text1"/>
          <w:sz w:val="24"/>
          <w:szCs w:val="24"/>
        </w:rPr>
      </w:pPr>
      <w:r w:rsidRPr="00212342">
        <w:rPr>
          <w:rFonts w:ascii="Times New Roman" w:hAnsi="Times New Roman" w:cs="Times New Roman"/>
          <w:color w:val="1F497D" w:themeColor="text2"/>
          <w:sz w:val="24"/>
          <w:szCs w:val="24"/>
        </w:rPr>
        <w:t xml:space="preserve">     </w:t>
      </w:r>
      <w:r w:rsidRPr="00212342">
        <w:rPr>
          <w:rFonts w:ascii="Times New Roman" w:hAnsi="Times New Roman" w:cs="Times New Roman"/>
          <w:color w:val="000000" w:themeColor="text1"/>
          <w:sz w:val="24"/>
          <w:szCs w:val="24"/>
        </w:rPr>
        <w:t xml:space="preserve">Catherine Nall’s discovery that Jean Courtecuisse’s text in CUL 7870 was in the hand of Ricardus Franciscus demonstrated that he copied a translation that brought classical ideas of </w:t>
      </w:r>
      <w:r w:rsidRPr="00212342">
        <w:rPr>
          <w:rFonts w:ascii="Times New Roman" w:hAnsi="Times New Roman" w:cs="Times New Roman"/>
          <w:color w:val="000000" w:themeColor="text1"/>
          <w:sz w:val="24"/>
          <w:szCs w:val="24"/>
        </w:rPr>
        <w:lastRenderedPageBreak/>
        <w:t xml:space="preserve">the four virtues to northern Europe. The attribution of Arundel 249 to Franciscus reinforces this by showing that he made multiple copies of this type of text, including a copy of the Latin text by Martin of Braga that acted as a source for Courtecuisse’s translation. Until now, copies of texts relating to the virtues by Franciscus had been associated with Sir John Fastolf and his servant William Worcester. The appearance of an ornately-illuminated, as-yet unidentified, coat of arms on the Martin of Braga text in Arundel 249 demonstrates that this aspect of his copying was undertaken for at least one more patron. </w:t>
      </w:r>
      <w:r w:rsidR="007C32A7">
        <w:rPr>
          <w:rFonts w:ascii="Times New Roman" w:hAnsi="Times New Roman" w:cs="Times New Roman"/>
          <w:color w:val="000000" w:themeColor="text1"/>
          <w:sz w:val="24"/>
          <w:szCs w:val="24"/>
        </w:rPr>
        <w:t xml:space="preserve">The similarities </w:t>
      </w:r>
      <w:r w:rsidR="00990535">
        <w:rPr>
          <w:rFonts w:ascii="Times New Roman" w:hAnsi="Times New Roman" w:cs="Times New Roman"/>
          <w:color w:val="000000" w:themeColor="text1"/>
          <w:sz w:val="24"/>
          <w:szCs w:val="24"/>
        </w:rPr>
        <w:t>in the palaeographical features between Arundel 249 and Laud Misc</w:t>
      </w:r>
      <w:r w:rsidR="00AA5151">
        <w:rPr>
          <w:rFonts w:ascii="Times New Roman" w:hAnsi="Times New Roman" w:cs="Times New Roman"/>
          <w:color w:val="000000" w:themeColor="text1"/>
          <w:sz w:val="24"/>
          <w:szCs w:val="24"/>
        </w:rPr>
        <w:t>.</w:t>
      </w:r>
      <w:r w:rsidR="00990535">
        <w:rPr>
          <w:rFonts w:ascii="Times New Roman" w:hAnsi="Times New Roman" w:cs="Times New Roman"/>
          <w:color w:val="000000" w:themeColor="text1"/>
          <w:sz w:val="24"/>
          <w:szCs w:val="24"/>
        </w:rPr>
        <w:t xml:space="preserve"> 570, together with the nature of the text</w:t>
      </w:r>
      <w:r w:rsidR="007C32A7">
        <w:rPr>
          <w:rFonts w:ascii="Times New Roman" w:hAnsi="Times New Roman" w:cs="Times New Roman"/>
          <w:color w:val="000000" w:themeColor="text1"/>
          <w:sz w:val="24"/>
          <w:szCs w:val="24"/>
        </w:rPr>
        <w:t>s</w:t>
      </w:r>
      <w:r w:rsidR="00990535">
        <w:rPr>
          <w:rFonts w:ascii="Times New Roman" w:hAnsi="Times New Roman" w:cs="Times New Roman"/>
          <w:color w:val="000000" w:themeColor="text1"/>
          <w:sz w:val="24"/>
          <w:szCs w:val="24"/>
        </w:rPr>
        <w:t xml:space="preserve">, indicates that Franciscus also copied the </w:t>
      </w:r>
      <w:r w:rsidR="00990535" w:rsidRPr="00990535">
        <w:rPr>
          <w:rFonts w:ascii="Times New Roman" w:hAnsi="Times New Roman" w:cs="Times New Roman"/>
          <w:color w:val="000000" w:themeColor="text1"/>
          <w:sz w:val="24"/>
          <w:szCs w:val="24"/>
          <w:u w:val="single"/>
        </w:rPr>
        <w:t>Tractatus de quatuor virtutibus</w:t>
      </w:r>
      <w:r w:rsidR="00990535">
        <w:rPr>
          <w:rFonts w:ascii="Times New Roman" w:hAnsi="Times New Roman" w:cs="Times New Roman"/>
          <w:color w:val="000000" w:themeColor="text1"/>
          <w:sz w:val="24"/>
          <w:szCs w:val="24"/>
        </w:rPr>
        <w:t xml:space="preserve"> </w:t>
      </w:r>
      <w:r w:rsidR="007C32A7">
        <w:rPr>
          <w:rFonts w:ascii="Times New Roman" w:hAnsi="Times New Roman" w:cs="Times New Roman"/>
          <w:color w:val="000000" w:themeColor="text1"/>
          <w:sz w:val="24"/>
          <w:szCs w:val="24"/>
        </w:rPr>
        <w:t xml:space="preserve">in </w:t>
      </w:r>
      <w:r w:rsidR="00990535">
        <w:rPr>
          <w:rFonts w:ascii="Times New Roman" w:hAnsi="Times New Roman" w:cs="Times New Roman"/>
          <w:color w:val="000000" w:themeColor="text1"/>
          <w:sz w:val="24"/>
          <w:szCs w:val="24"/>
        </w:rPr>
        <w:t>around 1450.</w:t>
      </w:r>
    </w:p>
    <w:p w:rsidR="00B849B0" w:rsidRPr="008016C4" w:rsidRDefault="00B849B0" w:rsidP="00B849B0">
      <w:pPr>
        <w:tabs>
          <w:tab w:val="left" w:pos="7755"/>
        </w:tabs>
        <w:spacing w:line="480" w:lineRule="auto"/>
        <w:rPr>
          <w:rFonts w:ascii="Times New Roman" w:hAnsi="Times New Roman" w:cs="Times New Roman"/>
          <w:color w:val="000000" w:themeColor="text1"/>
          <w:sz w:val="24"/>
          <w:szCs w:val="24"/>
        </w:rPr>
      </w:pPr>
      <w:r w:rsidRPr="00212342">
        <w:rPr>
          <w:rFonts w:ascii="Times New Roman" w:hAnsi="Times New Roman" w:cs="Times New Roman"/>
          <w:color w:val="000000" w:themeColor="text1"/>
          <w:sz w:val="24"/>
          <w:szCs w:val="24"/>
        </w:rPr>
        <w:t xml:space="preserve">     </w:t>
      </w:r>
      <w:r w:rsidR="00193116" w:rsidRPr="00212342">
        <w:rPr>
          <w:rFonts w:ascii="Times New Roman" w:hAnsi="Times New Roman" w:cs="Times New Roman"/>
          <w:color w:val="000000" w:themeColor="text1"/>
          <w:sz w:val="24"/>
          <w:szCs w:val="24"/>
        </w:rPr>
        <w:t>Previou</w:t>
      </w:r>
      <w:r w:rsidR="00193116">
        <w:rPr>
          <w:rFonts w:ascii="Times New Roman" w:hAnsi="Times New Roman" w:cs="Times New Roman"/>
          <w:color w:val="000000" w:themeColor="text1"/>
          <w:sz w:val="24"/>
          <w:szCs w:val="24"/>
        </w:rPr>
        <w:t>sly, we have known that Francis</w:t>
      </w:r>
      <w:r w:rsidR="00193116" w:rsidRPr="00212342">
        <w:rPr>
          <w:rFonts w:ascii="Times New Roman" w:hAnsi="Times New Roman" w:cs="Times New Roman"/>
          <w:color w:val="000000" w:themeColor="text1"/>
          <w:sz w:val="24"/>
          <w:szCs w:val="24"/>
        </w:rPr>
        <w:t xml:space="preserve">cus worked for a time for the Kings of Arms, and that at other times he worked for patrons such Fastolf and Worcester. </w:t>
      </w:r>
      <w:r w:rsidRPr="00212342">
        <w:rPr>
          <w:rFonts w:ascii="Times New Roman" w:hAnsi="Times New Roman" w:cs="Times New Roman"/>
          <w:color w:val="000000" w:themeColor="text1"/>
          <w:sz w:val="24"/>
          <w:szCs w:val="24"/>
        </w:rPr>
        <w:t>London, British Library, MS Arundel 249 shows elements of both of these types of copying, which forms a clearer link between his bureaucratic work in copying grants of arms, statutes and heraldic texts, and his contribution towards the dissemination of literary texts.</w:t>
      </w:r>
      <w:r w:rsidR="008016C4">
        <w:rPr>
          <w:rFonts w:ascii="Times New Roman" w:hAnsi="Times New Roman" w:cs="Times New Roman"/>
          <w:color w:val="000000" w:themeColor="text1"/>
          <w:sz w:val="24"/>
          <w:szCs w:val="24"/>
        </w:rPr>
        <w:t xml:space="preserve"> The attribution of </w:t>
      </w:r>
      <w:r w:rsidR="008016C4" w:rsidRPr="00990535">
        <w:rPr>
          <w:rFonts w:ascii="Times New Roman" w:hAnsi="Times New Roman" w:cs="Times New Roman"/>
          <w:color w:val="000000" w:themeColor="text1"/>
          <w:sz w:val="24"/>
          <w:szCs w:val="24"/>
          <w:u w:val="single"/>
        </w:rPr>
        <w:t>Tractatus de quatuor virtutibus</w:t>
      </w:r>
      <w:r w:rsidR="008016C4">
        <w:rPr>
          <w:rFonts w:ascii="Times New Roman" w:hAnsi="Times New Roman" w:cs="Times New Roman"/>
          <w:color w:val="000000" w:themeColor="text1"/>
          <w:sz w:val="24"/>
          <w:szCs w:val="24"/>
        </w:rPr>
        <w:t xml:space="preserve"> to Franciscus adds one more text on the four cardinal virtues to Franciscus’s oeuvre</w:t>
      </w:r>
      <w:r w:rsidR="007C32A7">
        <w:rPr>
          <w:rFonts w:ascii="Times New Roman" w:hAnsi="Times New Roman" w:cs="Times New Roman"/>
          <w:color w:val="000000" w:themeColor="text1"/>
          <w:sz w:val="24"/>
          <w:szCs w:val="24"/>
        </w:rPr>
        <w:t xml:space="preserve">. It </w:t>
      </w:r>
      <w:r w:rsidR="000B4231">
        <w:rPr>
          <w:rFonts w:ascii="Times New Roman" w:hAnsi="Times New Roman" w:cs="Times New Roman"/>
          <w:color w:val="000000" w:themeColor="text1"/>
          <w:sz w:val="24"/>
          <w:szCs w:val="24"/>
        </w:rPr>
        <w:t>testifies to</w:t>
      </w:r>
      <w:r w:rsidR="00D028A0">
        <w:rPr>
          <w:rFonts w:ascii="Times New Roman" w:hAnsi="Times New Roman" w:cs="Times New Roman"/>
          <w:color w:val="000000" w:themeColor="text1"/>
          <w:sz w:val="24"/>
          <w:szCs w:val="24"/>
        </w:rPr>
        <w:t xml:space="preserve"> </w:t>
      </w:r>
      <w:r w:rsidR="00D2132A">
        <w:rPr>
          <w:rFonts w:ascii="Times New Roman" w:hAnsi="Times New Roman" w:cs="Times New Roman"/>
          <w:color w:val="000000" w:themeColor="text1"/>
          <w:sz w:val="24"/>
          <w:szCs w:val="24"/>
        </w:rPr>
        <w:t xml:space="preserve">a </w:t>
      </w:r>
      <w:r w:rsidR="00F56DB9">
        <w:rPr>
          <w:rFonts w:ascii="Times New Roman" w:hAnsi="Times New Roman" w:cs="Times New Roman"/>
          <w:color w:val="000000" w:themeColor="text1"/>
          <w:sz w:val="24"/>
          <w:szCs w:val="24"/>
        </w:rPr>
        <w:t>strong</w:t>
      </w:r>
      <w:r w:rsidR="00D2132A">
        <w:rPr>
          <w:rFonts w:ascii="Times New Roman" w:hAnsi="Times New Roman" w:cs="Times New Roman"/>
          <w:color w:val="000000" w:themeColor="text1"/>
          <w:sz w:val="24"/>
          <w:szCs w:val="24"/>
        </w:rPr>
        <w:t xml:space="preserve"> </w:t>
      </w:r>
      <w:r w:rsidR="00C44412">
        <w:rPr>
          <w:rFonts w:ascii="Times New Roman" w:hAnsi="Times New Roman" w:cs="Times New Roman"/>
          <w:color w:val="000000" w:themeColor="text1"/>
          <w:sz w:val="24"/>
          <w:szCs w:val="24"/>
        </w:rPr>
        <w:t>engagement</w:t>
      </w:r>
      <w:r w:rsidR="00D2132A">
        <w:rPr>
          <w:rFonts w:ascii="Times New Roman" w:hAnsi="Times New Roman" w:cs="Times New Roman"/>
          <w:color w:val="000000" w:themeColor="text1"/>
          <w:sz w:val="24"/>
          <w:szCs w:val="24"/>
        </w:rPr>
        <w:t xml:space="preserve"> with </w:t>
      </w:r>
      <w:r w:rsidR="008016C4">
        <w:rPr>
          <w:rFonts w:ascii="Times New Roman" w:hAnsi="Times New Roman" w:cs="Times New Roman"/>
          <w:color w:val="000000" w:themeColor="text1"/>
          <w:sz w:val="24"/>
          <w:szCs w:val="24"/>
        </w:rPr>
        <w:t xml:space="preserve">this type of text by </w:t>
      </w:r>
      <w:r w:rsidR="00D2132A">
        <w:rPr>
          <w:rFonts w:ascii="Times New Roman" w:hAnsi="Times New Roman" w:cs="Times New Roman"/>
          <w:color w:val="000000" w:themeColor="text1"/>
          <w:sz w:val="24"/>
          <w:szCs w:val="24"/>
        </w:rPr>
        <w:t>Franciscus and</w:t>
      </w:r>
      <w:r w:rsidR="00A53658">
        <w:rPr>
          <w:rFonts w:ascii="Times New Roman" w:hAnsi="Times New Roman" w:cs="Times New Roman"/>
          <w:color w:val="000000" w:themeColor="text1"/>
          <w:sz w:val="24"/>
          <w:szCs w:val="24"/>
        </w:rPr>
        <w:t xml:space="preserve"> his patrons in</w:t>
      </w:r>
      <w:r w:rsidR="008016C4">
        <w:rPr>
          <w:rFonts w:ascii="Times New Roman" w:hAnsi="Times New Roman" w:cs="Times New Roman"/>
          <w:color w:val="000000" w:themeColor="text1"/>
          <w:sz w:val="24"/>
          <w:szCs w:val="24"/>
        </w:rPr>
        <w:t xml:space="preserve"> </w:t>
      </w:r>
      <w:r w:rsidR="000E2170">
        <w:rPr>
          <w:rFonts w:ascii="Times New Roman" w:hAnsi="Times New Roman" w:cs="Times New Roman"/>
          <w:color w:val="000000" w:themeColor="text1"/>
          <w:sz w:val="24"/>
          <w:szCs w:val="24"/>
        </w:rPr>
        <w:t>the earl</w:t>
      </w:r>
      <w:r w:rsidR="002B3A16">
        <w:rPr>
          <w:rFonts w:ascii="Times New Roman" w:hAnsi="Times New Roman" w:cs="Times New Roman"/>
          <w:color w:val="000000" w:themeColor="text1"/>
          <w:sz w:val="24"/>
          <w:szCs w:val="24"/>
        </w:rPr>
        <w:t>y</w:t>
      </w:r>
      <w:r w:rsidR="000E2170">
        <w:rPr>
          <w:rFonts w:ascii="Times New Roman" w:hAnsi="Times New Roman" w:cs="Times New Roman"/>
          <w:color w:val="000000" w:themeColor="text1"/>
          <w:sz w:val="24"/>
          <w:szCs w:val="24"/>
        </w:rPr>
        <w:t xml:space="preserve"> years of his career.</w:t>
      </w:r>
    </w:p>
    <w:p w:rsidR="00B849B0" w:rsidRPr="00212342" w:rsidRDefault="00B849B0" w:rsidP="00B849B0">
      <w:pPr>
        <w:tabs>
          <w:tab w:val="left" w:pos="7755"/>
        </w:tabs>
        <w:spacing w:line="480" w:lineRule="auto"/>
        <w:rPr>
          <w:rFonts w:ascii="Times New Roman" w:hAnsi="Times New Roman" w:cs="Times New Roman"/>
          <w:color w:val="000000" w:themeColor="text1"/>
          <w:sz w:val="24"/>
          <w:szCs w:val="24"/>
        </w:rPr>
      </w:pPr>
      <w:r w:rsidRPr="00212342">
        <w:rPr>
          <w:rFonts w:ascii="Times New Roman" w:hAnsi="Times New Roman" w:cs="Times New Roman"/>
          <w:sz w:val="24"/>
          <w:szCs w:val="24"/>
        </w:rPr>
        <w:t>DEBORAH THORPE</w:t>
      </w:r>
    </w:p>
    <w:p w:rsidR="008E3FDE" w:rsidRPr="007725BB" w:rsidRDefault="00B849B0" w:rsidP="007725BB">
      <w:pPr>
        <w:tabs>
          <w:tab w:val="left" w:pos="7755"/>
        </w:tabs>
        <w:spacing w:line="480" w:lineRule="auto"/>
        <w:rPr>
          <w:rFonts w:ascii="Times New Roman" w:hAnsi="Times New Roman" w:cs="Times New Roman"/>
          <w:sz w:val="24"/>
          <w:szCs w:val="24"/>
        </w:rPr>
      </w:pPr>
      <w:r w:rsidRPr="00212342">
        <w:rPr>
          <w:rFonts w:ascii="Times New Roman" w:hAnsi="Times New Roman" w:cs="Times New Roman"/>
          <w:sz w:val="24"/>
          <w:szCs w:val="24"/>
        </w:rPr>
        <w:t>University of York</w:t>
      </w:r>
    </w:p>
    <w:p w:rsidR="006902A8" w:rsidRDefault="006902A8" w:rsidP="008E3FDE">
      <w:pPr>
        <w:tabs>
          <w:tab w:val="left" w:pos="7755"/>
        </w:tabs>
        <w:spacing w:line="480" w:lineRule="auto"/>
        <w:rPr>
          <w:rFonts w:ascii="Times New Roman" w:hAnsi="Times New Roman" w:cs="Times New Roman"/>
          <w:sz w:val="24"/>
          <w:szCs w:val="24"/>
        </w:rPr>
      </w:pPr>
    </w:p>
    <w:p w:rsidR="008E3FDE" w:rsidRPr="00212342" w:rsidRDefault="008E3FDE" w:rsidP="008E3FDE">
      <w:pPr>
        <w:tabs>
          <w:tab w:val="left" w:pos="7755"/>
        </w:tabs>
        <w:spacing w:line="480" w:lineRule="auto"/>
        <w:rPr>
          <w:rFonts w:ascii="Times New Roman" w:hAnsi="Times New Roman" w:cs="Times New Roman"/>
          <w:sz w:val="24"/>
          <w:szCs w:val="24"/>
        </w:rPr>
      </w:pPr>
      <w:r w:rsidRPr="00212342">
        <w:rPr>
          <w:rFonts w:ascii="Times New Roman" w:hAnsi="Times New Roman" w:cs="Times New Roman"/>
          <w:sz w:val="24"/>
          <w:szCs w:val="24"/>
        </w:rPr>
        <w:lastRenderedPageBreak/>
        <w:t>Figure 1: London, British Library, MS. Arundel 249, folio 1r</w:t>
      </w:r>
      <w:r w:rsidRPr="00212342">
        <w:rPr>
          <w:rStyle w:val="FootnoteReference"/>
          <w:rFonts w:ascii="Times New Roman" w:hAnsi="Times New Roman" w:cs="Times New Roman"/>
          <w:sz w:val="24"/>
          <w:szCs w:val="24"/>
        </w:rPr>
        <w:footnoteReference w:id="15"/>
      </w:r>
    </w:p>
    <w:p w:rsidR="008E3FDE" w:rsidRDefault="008E3FDE" w:rsidP="00C21C31">
      <w:pPr>
        <w:spacing w:line="480" w:lineRule="auto"/>
        <w:rPr>
          <w:rFonts w:ascii="Times New Roman" w:eastAsia="Times New Roman" w:hAnsi="Times New Roman" w:cs="Times New Roman"/>
          <w:sz w:val="24"/>
          <w:szCs w:val="24"/>
          <w:lang w:eastAsia="en-GB"/>
        </w:rPr>
      </w:pPr>
      <w:r w:rsidRPr="008E3FDE">
        <w:rPr>
          <w:rFonts w:ascii="Times New Roman" w:eastAsia="Times New Roman" w:hAnsi="Times New Roman" w:cs="Times New Roman"/>
          <w:noProof/>
          <w:sz w:val="24"/>
          <w:szCs w:val="24"/>
          <w:lang w:eastAsia="en-GB"/>
        </w:rPr>
        <w:drawing>
          <wp:inline distT="0" distB="0" distL="0" distR="0">
            <wp:extent cx="5247437" cy="7686675"/>
            <wp:effectExtent l="19050" t="0" r="0" b="0"/>
            <wp:docPr id="4" name="Picture 3" descr="London British Library Arundel 249 foli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 British Library Arundel 249 folio 1.jpg"/>
                    <pic:cNvPicPr/>
                  </pic:nvPicPr>
                  <pic:blipFill>
                    <a:blip r:embed="rId7" cstate="print"/>
                    <a:stretch>
                      <a:fillRect/>
                    </a:stretch>
                  </pic:blipFill>
                  <pic:spPr>
                    <a:xfrm>
                      <a:off x="0" y="0"/>
                      <a:ext cx="5249214" cy="7689278"/>
                    </a:xfrm>
                    <a:prstGeom prst="rect">
                      <a:avLst/>
                    </a:prstGeom>
                  </pic:spPr>
                </pic:pic>
              </a:graphicData>
            </a:graphic>
          </wp:inline>
        </w:drawing>
      </w:r>
    </w:p>
    <w:p w:rsidR="008E3FDE" w:rsidRPr="00212342" w:rsidRDefault="008E3FDE" w:rsidP="008E3FDE">
      <w:pPr>
        <w:tabs>
          <w:tab w:val="left" w:pos="7755"/>
        </w:tabs>
        <w:spacing w:line="480" w:lineRule="auto"/>
        <w:rPr>
          <w:rFonts w:ascii="Times New Roman" w:hAnsi="Times New Roman" w:cs="Times New Roman"/>
          <w:sz w:val="24"/>
          <w:szCs w:val="24"/>
        </w:rPr>
      </w:pPr>
      <w:r w:rsidRPr="00212342">
        <w:rPr>
          <w:rFonts w:ascii="Times New Roman" w:hAnsi="Times New Roman" w:cs="Times New Roman"/>
          <w:sz w:val="24"/>
          <w:szCs w:val="24"/>
        </w:rPr>
        <w:lastRenderedPageBreak/>
        <w:t>Figure 2: London, British Library, MS. Arundel 249, folio 5v</w:t>
      </w:r>
      <w:r w:rsidRPr="00212342">
        <w:rPr>
          <w:rStyle w:val="FootnoteReference"/>
          <w:rFonts w:ascii="Times New Roman" w:hAnsi="Times New Roman" w:cs="Times New Roman"/>
          <w:sz w:val="24"/>
          <w:szCs w:val="24"/>
        </w:rPr>
        <w:footnoteReference w:id="16"/>
      </w:r>
    </w:p>
    <w:p w:rsidR="00E111BE" w:rsidRDefault="008E3FDE" w:rsidP="008E3FDE">
      <w:pPr>
        <w:spacing w:line="480" w:lineRule="auto"/>
        <w:rPr>
          <w:rFonts w:ascii="Times New Roman" w:eastAsia="Times New Roman" w:hAnsi="Times New Roman" w:cs="Times New Roman"/>
          <w:sz w:val="24"/>
          <w:szCs w:val="24"/>
          <w:lang w:eastAsia="en-GB"/>
        </w:rPr>
      </w:pPr>
      <w:r w:rsidRPr="008E3FDE">
        <w:rPr>
          <w:rFonts w:ascii="Times New Roman" w:eastAsia="Times New Roman" w:hAnsi="Times New Roman" w:cs="Times New Roman"/>
          <w:noProof/>
          <w:sz w:val="24"/>
          <w:szCs w:val="24"/>
          <w:lang w:eastAsia="en-GB"/>
        </w:rPr>
        <w:drawing>
          <wp:inline distT="0" distB="0" distL="0" distR="0">
            <wp:extent cx="5177028" cy="7524750"/>
            <wp:effectExtent l="19050" t="0" r="4572" b="0"/>
            <wp:docPr id="1" name="Picture 4" descr="f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v.jpg"/>
                    <pic:cNvPicPr/>
                  </pic:nvPicPr>
                  <pic:blipFill>
                    <a:blip r:embed="rId8" cstate="print"/>
                    <a:stretch>
                      <a:fillRect/>
                    </a:stretch>
                  </pic:blipFill>
                  <pic:spPr>
                    <a:xfrm>
                      <a:off x="0" y="0"/>
                      <a:ext cx="5180793" cy="7530222"/>
                    </a:xfrm>
                    <a:prstGeom prst="rect">
                      <a:avLst/>
                    </a:prstGeom>
                  </pic:spPr>
                </pic:pic>
              </a:graphicData>
            </a:graphic>
          </wp:inline>
        </w:drawing>
      </w:r>
    </w:p>
    <w:p w:rsidR="00D807F1" w:rsidRDefault="00D807F1" w:rsidP="00591F79">
      <w:pPr>
        <w:spacing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t xml:space="preserve">Figure 3: Oxford, Bodleian Library, MS Laud Misc. 570, folio </w:t>
      </w:r>
      <w:r w:rsidR="0020761E">
        <w:rPr>
          <w:rFonts w:ascii="Times New Roman" w:eastAsia="Times New Roman" w:hAnsi="Times New Roman" w:cs="Times New Roman"/>
          <w:sz w:val="24"/>
          <w:szCs w:val="24"/>
          <w:lang w:eastAsia="en-GB"/>
        </w:rPr>
        <w:t>24v</w:t>
      </w:r>
      <w:r w:rsidR="00591F79">
        <w:rPr>
          <w:rFonts w:ascii="Times New Roman" w:eastAsia="Times New Roman" w:hAnsi="Times New Roman" w:cs="Times New Roman"/>
          <w:sz w:val="24"/>
          <w:szCs w:val="24"/>
          <w:lang w:eastAsia="en-GB"/>
        </w:rPr>
        <w:t>. By permission of the Bodleian Libraries, University of Oxford.</w:t>
      </w:r>
    </w:p>
    <w:p w:rsidR="00591F79" w:rsidRPr="008E3FDE" w:rsidRDefault="00591F79" w:rsidP="008E3FDE">
      <w:pPr>
        <w:spacing w:line="480" w:lineRule="auto"/>
        <w:rPr>
          <w:rFonts w:ascii="Times New Roman" w:eastAsia="Times New Roman" w:hAnsi="Times New Roman" w:cs="Times New Roman"/>
          <w:sz w:val="24"/>
          <w:szCs w:val="24"/>
          <w:lang w:eastAsia="en-GB"/>
        </w:rPr>
      </w:pPr>
      <w:bookmarkStart w:id="0" w:name="_GoBack"/>
      <w:bookmarkEnd w:id="0"/>
      <w:r>
        <w:rPr>
          <w:rFonts w:ascii="Times New Roman" w:eastAsia="Times New Roman" w:hAnsi="Times New Roman" w:cs="Times New Roman"/>
          <w:noProof/>
          <w:sz w:val="24"/>
          <w:szCs w:val="24"/>
          <w:lang w:eastAsia="en-GB"/>
        </w:rPr>
        <w:drawing>
          <wp:inline distT="0" distB="0" distL="0" distR="0">
            <wp:extent cx="5162550" cy="7820468"/>
            <wp:effectExtent l="19050" t="0" r="0" b="0"/>
            <wp:docPr id="2" name="Picture 1" descr="bodl_LaudMisc.570_roll292_fra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l_LaudMisc.570_roll292_frame2.jpg"/>
                    <pic:cNvPicPr/>
                  </pic:nvPicPr>
                  <pic:blipFill>
                    <a:blip r:embed="rId9" cstate="print"/>
                    <a:stretch>
                      <a:fillRect/>
                    </a:stretch>
                  </pic:blipFill>
                  <pic:spPr>
                    <a:xfrm>
                      <a:off x="0" y="0"/>
                      <a:ext cx="5162550" cy="7820468"/>
                    </a:xfrm>
                    <a:prstGeom prst="rect">
                      <a:avLst/>
                    </a:prstGeom>
                  </pic:spPr>
                </pic:pic>
              </a:graphicData>
            </a:graphic>
          </wp:inline>
        </w:drawing>
      </w:r>
    </w:p>
    <w:sectPr w:rsidR="00591F79" w:rsidRPr="008E3FDE" w:rsidSect="003F197B">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05F1" w:rsidRDefault="003405F1" w:rsidP="00C21C31">
      <w:pPr>
        <w:spacing w:after="0" w:line="240" w:lineRule="auto"/>
      </w:pPr>
      <w:r>
        <w:separator/>
      </w:r>
    </w:p>
  </w:endnote>
  <w:endnote w:type="continuationSeparator" w:id="0">
    <w:p w:rsidR="003405F1" w:rsidRDefault="003405F1" w:rsidP="00C21C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05F1" w:rsidRDefault="003405F1" w:rsidP="00C21C31">
      <w:pPr>
        <w:spacing w:after="0" w:line="240" w:lineRule="auto"/>
      </w:pPr>
      <w:r>
        <w:separator/>
      </w:r>
    </w:p>
  </w:footnote>
  <w:footnote w:type="continuationSeparator" w:id="0">
    <w:p w:rsidR="003405F1" w:rsidRDefault="003405F1" w:rsidP="00C21C31">
      <w:pPr>
        <w:spacing w:after="0" w:line="240" w:lineRule="auto"/>
      </w:pPr>
      <w:r>
        <w:continuationSeparator/>
      </w:r>
    </w:p>
  </w:footnote>
  <w:footnote w:id="1">
    <w:p w:rsidR="00A658EE" w:rsidRPr="00CC236B" w:rsidRDefault="00A658EE" w:rsidP="00C21C31">
      <w:pPr>
        <w:pStyle w:val="FootnoteText"/>
        <w:rPr>
          <w:rFonts w:ascii="Times New Roman" w:hAnsi="Times New Roman" w:cs="Times New Roman"/>
        </w:rPr>
      </w:pPr>
      <w:r w:rsidRPr="00CC236B">
        <w:rPr>
          <w:rStyle w:val="FootnoteReference"/>
          <w:rFonts w:ascii="Times New Roman" w:hAnsi="Times New Roman" w:cs="Times New Roman"/>
        </w:rPr>
        <w:footnoteRef/>
      </w:r>
      <w:r w:rsidRPr="00CC236B">
        <w:rPr>
          <w:rFonts w:ascii="Times New Roman" w:hAnsi="Times New Roman" w:cs="Times New Roman"/>
        </w:rPr>
        <w:t xml:space="preserve"> </w:t>
      </w:r>
      <w:r w:rsidRPr="004F16A6">
        <w:rPr>
          <w:rFonts w:ascii="Times New Roman" w:hAnsi="Times New Roman" w:cs="Times New Roman"/>
          <w:color w:val="000000" w:themeColor="text1"/>
        </w:rPr>
        <w:t xml:space="preserve">See Daniel Wakelin, </w:t>
      </w:r>
      <w:r w:rsidRPr="004F16A6">
        <w:rPr>
          <w:rFonts w:ascii="Times New Roman" w:hAnsi="Times New Roman" w:cs="Times New Roman"/>
          <w:color w:val="000000" w:themeColor="text1"/>
          <w:u w:val="single"/>
        </w:rPr>
        <w:t>Humanism, Reading, and English Literature 1430-1530</w:t>
      </w:r>
      <w:r w:rsidRPr="004F16A6">
        <w:rPr>
          <w:rFonts w:ascii="Times New Roman" w:hAnsi="Times New Roman" w:cs="Times New Roman"/>
          <w:color w:val="000000" w:themeColor="text1"/>
        </w:rPr>
        <w:t xml:space="preserve"> (Oxford, 2007), 2</w:t>
      </w:r>
      <w:r>
        <w:rPr>
          <w:rFonts w:ascii="Times New Roman" w:hAnsi="Times New Roman" w:cs="Times New Roman"/>
          <w:color w:val="000000" w:themeColor="text1"/>
        </w:rPr>
        <w:t xml:space="preserve">; </w:t>
      </w:r>
      <w:r w:rsidRPr="00CC236B">
        <w:rPr>
          <w:rFonts w:ascii="Times New Roman" w:eastAsia="Times New Roman" w:hAnsi="Times New Roman" w:cs="Times New Roman"/>
          <w:lang w:eastAsia="en-GB"/>
        </w:rPr>
        <w:t xml:space="preserve">Emil J. Polak, </w:t>
      </w:r>
      <w:r w:rsidRPr="00CC236B">
        <w:rPr>
          <w:rFonts w:ascii="Times New Roman" w:eastAsia="Times New Roman" w:hAnsi="Times New Roman" w:cs="Times New Roman"/>
          <w:iCs/>
          <w:u w:val="single"/>
          <w:lang w:eastAsia="en-GB"/>
        </w:rPr>
        <w:t>Medieval and Renaissance Letter Treatises and Form Letters: A Census of Manuscripts Found in Part of Western Europe, Japan, and the United States of America</w:t>
      </w:r>
      <w:r w:rsidRPr="00CC236B">
        <w:rPr>
          <w:rFonts w:ascii="Times New Roman" w:eastAsia="Times New Roman" w:hAnsi="Times New Roman" w:cs="Times New Roman"/>
          <w:lang w:eastAsia="en-GB"/>
        </w:rPr>
        <w:t>, Davis Medieval Texts and S</w:t>
      </w:r>
      <w:r w:rsidR="00CD0012">
        <w:rPr>
          <w:rFonts w:ascii="Times New Roman" w:eastAsia="Times New Roman" w:hAnsi="Times New Roman" w:cs="Times New Roman"/>
          <w:lang w:eastAsia="en-GB"/>
        </w:rPr>
        <w:t>tudies</w:t>
      </w:r>
      <w:r>
        <w:rPr>
          <w:rFonts w:ascii="Times New Roman" w:eastAsia="Times New Roman" w:hAnsi="Times New Roman" w:cs="Times New Roman"/>
          <w:lang w:eastAsia="en-GB"/>
        </w:rPr>
        <w:t xml:space="preserve"> (Leiden, 1994</w:t>
      </w:r>
      <w:r w:rsidRPr="004F16A6">
        <w:rPr>
          <w:rFonts w:ascii="Times New Roman" w:eastAsia="Times New Roman" w:hAnsi="Times New Roman" w:cs="Times New Roman"/>
          <w:lang w:eastAsia="en-GB"/>
        </w:rPr>
        <w:t xml:space="preserve">), </w:t>
      </w:r>
      <w:r w:rsidR="00CD0012">
        <w:rPr>
          <w:rFonts w:ascii="Times New Roman" w:eastAsia="Times New Roman" w:hAnsi="Times New Roman" w:cs="Times New Roman"/>
          <w:lang w:eastAsia="en-GB"/>
        </w:rPr>
        <w:t xml:space="preserve">IX, </w:t>
      </w:r>
      <w:r w:rsidRPr="004F16A6">
        <w:rPr>
          <w:rFonts w:ascii="Times New Roman" w:eastAsia="Times New Roman" w:hAnsi="Times New Roman" w:cs="Times New Roman"/>
          <w:lang w:eastAsia="en-GB"/>
        </w:rPr>
        <w:t xml:space="preserve">323; </w:t>
      </w:r>
      <w:r w:rsidRPr="004F16A6">
        <w:rPr>
          <w:rFonts w:ascii="Times New Roman" w:eastAsia="Times New Roman" w:hAnsi="Times New Roman" w:cs="Times New Roman"/>
          <w:u w:val="single"/>
          <w:lang w:eastAsia="en-GB"/>
        </w:rPr>
        <w:t>A Fifteenth-Century School Book, From a Manuscript in the British Museum (Ms. Arundel 249)</w:t>
      </w:r>
      <w:r w:rsidR="00CD0012" w:rsidRPr="00CD0012">
        <w:rPr>
          <w:rFonts w:ascii="Times New Roman" w:eastAsia="Times New Roman" w:hAnsi="Times New Roman" w:cs="Times New Roman"/>
          <w:lang w:eastAsia="en-GB"/>
        </w:rPr>
        <w:t>,</w:t>
      </w:r>
      <w:r w:rsidR="00CD0012">
        <w:rPr>
          <w:rFonts w:ascii="Times New Roman" w:eastAsia="Times New Roman" w:hAnsi="Times New Roman" w:cs="Times New Roman"/>
          <w:lang w:eastAsia="en-GB"/>
        </w:rPr>
        <w:t xml:space="preserve"> ed. William Nelson</w:t>
      </w:r>
      <w:r w:rsidR="00CD0012" w:rsidRPr="004F16A6">
        <w:rPr>
          <w:rFonts w:ascii="Times New Roman" w:eastAsia="Times New Roman" w:hAnsi="Times New Roman" w:cs="Times New Roman"/>
          <w:lang w:eastAsia="en-GB"/>
        </w:rPr>
        <w:t xml:space="preserve"> </w:t>
      </w:r>
      <w:r w:rsidRPr="00CD0012">
        <w:rPr>
          <w:rFonts w:ascii="Times New Roman" w:eastAsia="Times New Roman" w:hAnsi="Times New Roman" w:cs="Times New Roman"/>
          <w:lang w:eastAsia="en-GB"/>
        </w:rPr>
        <w:t xml:space="preserve"> </w:t>
      </w:r>
      <w:r w:rsidRPr="004F16A6">
        <w:rPr>
          <w:rFonts w:ascii="Times New Roman" w:eastAsia="Times New Roman" w:hAnsi="Times New Roman" w:cs="Times New Roman"/>
          <w:lang w:eastAsia="en-GB"/>
        </w:rPr>
        <w:t xml:space="preserve">(Oxford, 1956); </w:t>
      </w:r>
      <w:r>
        <w:rPr>
          <w:rFonts w:ascii="Times New Roman" w:eastAsia="Times New Roman" w:hAnsi="Times New Roman" w:cs="Times New Roman"/>
          <w:lang w:eastAsia="en-GB"/>
        </w:rPr>
        <w:t xml:space="preserve">and </w:t>
      </w:r>
      <w:r w:rsidRPr="004F16A6">
        <w:rPr>
          <w:rStyle w:val="bibitemspan"/>
          <w:rFonts w:ascii="Times New Roman" w:hAnsi="Times New Roman" w:cs="Times New Roman"/>
        </w:rPr>
        <w:t xml:space="preserve">Ewald Flügel, ed., ‘Kleinere Mitteilungen aus Handschriften’, </w:t>
      </w:r>
      <w:r w:rsidRPr="004F16A6">
        <w:rPr>
          <w:rStyle w:val="bibitemspan"/>
          <w:rFonts w:ascii="Times New Roman" w:hAnsi="Times New Roman" w:cs="Times New Roman"/>
          <w:iCs/>
          <w:u w:val="single"/>
        </w:rPr>
        <w:t>Anglia</w:t>
      </w:r>
      <w:r w:rsidRPr="004F16A6">
        <w:rPr>
          <w:rStyle w:val="bibitemspan"/>
          <w:rFonts w:ascii="Times New Roman" w:hAnsi="Times New Roman" w:cs="Times New Roman"/>
        </w:rPr>
        <w:t>, xiv (1892), 498.</w:t>
      </w:r>
    </w:p>
  </w:footnote>
  <w:footnote w:id="2">
    <w:p w:rsidR="00A658EE" w:rsidRPr="00CC236B" w:rsidRDefault="00A658EE" w:rsidP="00C21C31">
      <w:pPr>
        <w:pStyle w:val="FootnoteText"/>
        <w:jc w:val="both"/>
        <w:rPr>
          <w:rFonts w:ascii="Times New Roman" w:hAnsi="Times New Roman" w:cs="Times New Roman"/>
        </w:rPr>
      </w:pPr>
      <w:r w:rsidRPr="00CC236B">
        <w:rPr>
          <w:rStyle w:val="FootnoteReference"/>
          <w:rFonts w:ascii="Times New Roman" w:hAnsi="Times New Roman" w:cs="Times New Roman"/>
        </w:rPr>
        <w:footnoteRef/>
      </w:r>
      <w:r w:rsidRPr="00CC236B">
        <w:rPr>
          <w:rFonts w:ascii="Times New Roman" w:hAnsi="Times New Roman" w:cs="Times New Roman"/>
        </w:rPr>
        <w:t xml:space="preserve"> For the text of the </w:t>
      </w:r>
      <w:r w:rsidRPr="00CC236B">
        <w:rPr>
          <w:rFonts w:ascii="Times New Roman" w:eastAsia="Times New Roman" w:hAnsi="Times New Roman" w:cs="Times New Roman"/>
          <w:u w:val="single"/>
          <w:lang w:eastAsia="en-GB"/>
        </w:rPr>
        <w:t>Tractatus de quatuor virtutibus</w:t>
      </w:r>
      <w:r w:rsidRPr="00CC236B">
        <w:rPr>
          <w:rFonts w:ascii="Times New Roman" w:eastAsia="Times New Roman" w:hAnsi="Times New Roman" w:cs="Times New Roman"/>
          <w:i/>
          <w:lang w:eastAsia="en-GB"/>
        </w:rPr>
        <w:t xml:space="preserve"> </w:t>
      </w:r>
      <w:r w:rsidRPr="00CC236B">
        <w:rPr>
          <w:rFonts w:ascii="Times New Roman" w:eastAsia="Times New Roman" w:hAnsi="Times New Roman" w:cs="Times New Roman"/>
          <w:lang w:eastAsia="en-GB"/>
        </w:rPr>
        <w:t xml:space="preserve">by Martin of Bragba or Pseudo Seneca, see </w:t>
      </w:r>
      <w:r w:rsidRPr="00CC236B">
        <w:rPr>
          <w:rFonts w:ascii="Times New Roman" w:hAnsi="Times New Roman" w:cs="Times New Roman"/>
        </w:rPr>
        <w:t xml:space="preserve">L. R. Lind and Albert Rapp, ‘A Manuscript of the </w:t>
      </w:r>
      <w:r w:rsidRPr="00CC236B">
        <w:rPr>
          <w:rFonts w:ascii="Times New Roman" w:hAnsi="Times New Roman" w:cs="Times New Roman"/>
          <w:u w:val="single"/>
        </w:rPr>
        <w:t>Tractatus de Quattuor Virtutibus</w:t>
      </w:r>
      <w:r w:rsidRPr="00CC236B">
        <w:rPr>
          <w:rFonts w:ascii="Times New Roman" w:hAnsi="Times New Roman" w:cs="Times New Roman"/>
        </w:rPr>
        <w:t>’</w:t>
      </w:r>
      <w:r>
        <w:rPr>
          <w:rFonts w:ascii="Times New Roman" w:hAnsi="Times New Roman" w:cs="Times New Roman"/>
        </w:rPr>
        <w:t>,</w:t>
      </w:r>
      <w:r w:rsidRPr="00CC236B">
        <w:rPr>
          <w:rFonts w:ascii="Times New Roman" w:hAnsi="Times New Roman" w:cs="Times New Roman"/>
        </w:rPr>
        <w:t xml:space="preserve"> </w:t>
      </w:r>
      <w:r w:rsidRPr="00CC236B">
        <w:rPr>
          <w:rStyle w:val="st"/>
          <w:rFonts w:ascii="Times New Roman" w:hAnsi="Times New Roman" w:cs="Times New Roman"/>
          <w:u w:val="single"/>
        </w:rPr>
        <w:t>Speculum</w:t>
      </w:r>
      <w:r w:rsidRPr="00CD0012">
        <w:rPr>
          <w:rStyle w:val="st"/>
          <w:rFonts w:ascii="Times New Roman" w:hAnsi="Times New Roman" w:cs="Times New Roman"/>
          <w:i/>
        </w:rPr>
        <w:t>,</w:t>
      </w:r>
      <w:r>
        <w:rPr>
          <w:rStyle w:val="st"/>
          <w:rFonts w:ascii="Times New Roman" w:hAnsi="Times New Roman" w:cs="Times New Roman"/>
        </w:rPr>
        <w:t xml:space="preserve"> viii (1933), 255-</w:t>
      </w:r>
      <w:r w:rsidRPr="00CC236B">
        <w:rPr>
          <w:rStyle w:val="st"/>
          <w:rFonts w:ascii="Times New Roman" w:hAnsi="Times New Roman" w:cs="Times New Roman"/>
        </w:rPr>
        <w:t xml:space="preserve">7. See also J. B. Lightfoot, </w:t>
      </w:r>
      <w:r w:rsidR="00D43D21">
        <w:rPr>
          <w:rStyle w:val="st"/>
          <w:rFonts w:ascii="Times New Roman" w:hAnsi="Times New Roman" w:cs="Times New Roman"/>
          <w:u w:val="single"/>
        </w:rPr>
        <w:t>St. Paul’s Epistle to the Phi</w:t>
      </w:r>
      <w:r w:rsidRPr="00CC236B">
        <w:rPr>
          <w:rStyle w:val="st"/>
          <w:rFonts w:ascii="Times New Roman" w:hAnsi="Times New Roman" w:cs="Times New Roman"/>
          <w:u w:val="single"/>
        </w:rPr>
        <w:t>lip</w:t>
      </w:r>
      <w:r w:rsidR="00D43D21">
        <w:rPr>
          <w:rStyle w:val="st"/>
          <w:rFonts w:ascii="Times New Roman" w:hAnsi="Times New Roman" w:cs="Times New Roman"/>
          <w:u w:val="single"/>
        </w:rPr>
        <w:t>p</w:t>
      </w:r>
      <w:r w:rsidRPr="00CC236B">
        <w:rPr>
          <w:rStyle w:val="st"/>
          <w:rFonts w:ascii="Times New Roman" w:hAnsi="Times New Roman" w:cs="Times New Roman"/>
          <w:u w:val="single"/>
        </w:rPr>
        <w:t>ians</w:t>
      </w:r>
      <w:r w:rsidRPr="00CC236B">
        <w:rPr>
          <w:rStyle w:val="st"/>
          <w:rFonts w:ascii="Times New Roman" w:hAnsi="Times New Roman" w:cs="Times New Roman"/>
        </w:rPr>
        <w:t xml:space="preserve"> (London, </w:t>
      </w:r>
      <w:r w:rsidRPr="00CC236B">
        <w:rPr>
          <w:rFonts w:ascii="Times New Roman" w:hAnsi="Times New Roman" w:cs="Times New Roman"/>
        </w:rPr>
        <w:t>1903),</w:t>
      </w:r>
      <w:r w:rsidRPr="00CC236B">
        <w:rPr>
          <w:rStyle w:val="st"/>
          <w:rFonts w:ascii="Times New Roman" w:hAnsi="Times New Roman" w:cs="Times New Roman"/>
        </w:rPr>
        <w:t xml:space="preserve"> 332 (n.1), in which Lightfoot points out that though the scribe </w:t>
      </w:r>
      <w:r w:rsidR="00D43D21">
        <w:rPr>
          <w:rStyle w:val="st"/>
          <w:rFonts w:ascii="Times New Roman" w:hAnsi="Times New Roman" w:cs="Times New Roman"/>
        </w:rPr>
        <w:t xml:space="preserve">of </w:t>
      </w:r>
      <w:r w:rsidR="00247CA4">
        <w:rPr>
          <w:rStyle w:val="st"/>
          <w:rFonts w:ascii="Times New Roman" w:hAnsi="Times New Roman" w:cs="Times New Roman"/>
        </w:rPr>
        <w:t xml:space="preserve">London, British Library, MS </w:t>
      </w:r>
      <w:r w:rsidR="00D43D21">
        <w:rPr>
          <w:rStyle w:val="st"/>
          <w:rFonts w:ascii="Times New Roman" w:hAnsi="Times New Roman" w:cs="Times New Roman"/>
        </w:rPr>
        <w:t xml:space="preserve">Arundel 249 </w:t>
      </w:r>
      <w:r w:rsidR="008B0799">
        <w:rPr>
          <w:rStyle w:val="st"/>
          <w:rFonts w:ascii="Times New Roman" w:hAnsi="Times New Roman" w:cs="Times New Roman"/>
        </w:rPr>
        <w:t>attributed</w:t>
      </w:r>
      <w:r w:rsidRPr="00CC236B">
        <w:rPr>
          <w:rStyle w:val="st"/>
          <w:rFonts w:ascii="Times New Roman" w:hAnsi="Times New Roman" w:cs="Times New Roman"/>
        </w:rPr>
        <w:t xml:space="preserve"> the text to the true author, </w:t>
      </w:r>
      <w:r w:rsidRPr="00F87A28">
        <w:rPr>
          <w:rStyle w:val="Emphasis"/>
          <w:rFonts w:ascii="Times New Roman" w:hAnsi="Times New Roman" w:cs="Times New Roman"/>
          <w:i w:val="0"/>
        </w:rPr>
        <w:t>Martin</w:t>
      </w:r>
      <w:r w:rsidRPr="00F87A28">
        <w:rPr>
          <w:rStyle w:val="st"/>
          <w:rFonts w:ascii="Times New Roman" w:hAnsi="Times New Roman" w:cs="Times New Roman"/>
          <w:i/>
        </w:rPr>
        <w:t xml:space="preserve"> </w:t>
      </w:r>
      <w:r w:rsidRPr="00CC236B">
        <w:rPr>
          <w:rStyle w:val="st"/>
          <w:rFonts w:ascii="Times New Roman" w:hAnsi="Times New Roman" w:cs="Times New Roman"/>
        </w:rPr>
        <w:t>of B</w:t>
      </w:r>
      <w:r w:rsidR="008B0799">
        <w:rPr>
          <w:rStyle w:val="st"/>
          <w:rFonts w:ascii="Times New Roman" w:hAnsi="Times New Roman" w:cs="Times New Roman"/>
        </w:rPr>
        <w:t>raga, in the title he replicated</w:t>
      </w:r>
      <w:r w:rsidRPr="00CC236B">
        <w:rPr>
          <w:rStyle w:val="st"/>
          <w:rFonts w:ascii="Times New Roman" w:hAnsi="Times New Roman" w:cs="Times New Roman"/>
        </w:rPr>
        <w:t xml:space="preserve"> the attribution to Seneca that he evidently found in his exemplar in the explicit. </w:t>
      </w:r>
    </w:p>
  </w:footnote>
  <w:footnote w:id="3">
    <w:p w:rsidR="00A658EE" w:rsidRPr="00CC236B" w:rsidRDefault="00A658EE" w:rsidP="00C21C31">
      <w:pPr>
        <w:spacing w:after="0" w:line="240" w:lineRule="auto"/>
        <w:jc w:val="both"/>
        <w:rPr>
          <w:rFonts w:ascii="Times New Roman" w:hAnsi="Times New Roman" w:cs="Times New Roman"/>
          <w:b/>
          <w:sz w:val="20"/>
          <w:szCs w:val="20"/>
        </w:rPr>
      </w:pPr>
      <w:r w:rsidRPr="00CC236B">
        <w:rPr>
          <w:rStyle w:val="FootnoteReference"/>
          <w:rFonts w:ascii="Times New Roman" w:hAnsi="Times New Roman" w:cs="Times New Roman"/>
          <w:sz w:val="20"/>
          <w:szCs w:val="20"/>
        </w:rPr>
        <w:footnoteRef/>
      </w:r>
      <w:r w:rsidRPr="00CC236B">
        <w:rPr>
          <w:rFonts w:ascii="Times New Roman" w:hAnsi="Times New Roman" w:cs="Times New Roman"/>
          <w:sz w:val="20"/>
          <w:szCs w:val="20"/>
        </w:rPr>
        <w:t xml:space="preserve"> </w:t>
      </w:r>
      <w:r>
        <w:rPr>
          <w:rFonts w:ascii="Times New Roman" w:hAnsi="Times New Roman" w:cs="Times New Roman"/>
          <w:sz w:val="20"/>
          <w:szCs w:val="20"/>
        </w:rPr>
        <w:t>The name appears in</w:t>
      </w:r>
      <w:r w:rsidRPr="00CC236B">
        <w:rPr>
          <w:rFonts w:ascii="Times New Roman" w:hAnsi="Times New Roman" w:cs="Times New Roman"/>
          <w:sz w:val="20"/>
          <w:szCs w:val="20"/>
        </w:rPr>
        <w:t xml:space="preserve"> a book of the </w:t>
      </w:r>
      <w:r w:rsidRPr="005E2199">
        <w:rPr>
          <w:rFonts w:ascii="Times New Roman" w:hAnsi="Times New Roman" w:cs="Times New Roman"/>
          <w:sz w:val="20"/>
          <w:szCs w:val="20"/>
        </w:rPr>
        <w:t xml:space="preserve">statutes of London (San Marino, Huntington Library, </w:t>
      </w:r>
      <w:r>
        <w:rPr>
          <w:rFonts w:ascii="Times New Roman" w:hAnsi="Times New Roman" w:cs="Times New Roman"/>
          <w:sz w:val="20"/>
          <w:szCs w:val="20"/>
        </w:rPr>
        <w:t>MS</w:t>
      </w:r>
      <w:r w:rsidRPr="005E2199">
        <w:rPr>
          <w:rFonts w:ascii="Times New Roman" w:hAnsi="Times New Roman" w:cs="Times New Roman"/>
          <w:sz w:val="20"/>
          <w:szCs w:val="20"/>
        </w:rPr>
        <w:t xml:space="preserve"> HM 932)</w:t>
      </w:r>
      <w:r>
        <w:rPr>
          <w:rFonts w:ascii="Times New Roman" w:hAnsi="Times New Roman" w:cs="Times New Roman"/>
          <w:sz w:val="20"/>
          <w:szCs w:val="20"/>
        </w:rPr>
        <w:t xml:space="preserve"> and</w:t>
      </w:r>
      <w:r w:rsidRPr="00CC236B">
        <w:rPr>
          <w:rFonts w:ascii="Times New Roman" w:hAnsi="Times New Roman" w:cs="Times New Roman"/>
          <w:sz w:val="20"/>
          <w:szCs w:val="20"/>
        </w:rPr>
        <w:t xml:space="preserve"> </w:t>
      </w:r>
      <w:r>
        <w:rPr>
          <w:rFonts w:ascii="Times New Roman" w:hAnsi="Times New Roman" w:cs="Times New Roman"/>
          <w:sz w:val="20"/>
          <w:szCs w:val="20"/>
        </w:rPr>
        <w:t xml:space="preserve">his </w:t>
      </w:r>
      <w:r w:rsidRPr="00CC236B">
        <w:rPr>
          <w:rFonts w:ascii="Times New Roman" w:hAnsi="Times New Roman" w:cs="Times New Roman"/>
          <w:sz w:val="20"/>
          <w:szCs w:val="20"/>
        </w:rPr>
        <w:t xml:space="preserve">initials </w:t>
      </w:r>
      <w:r>
        <w:rPr>
          <w:rFonts w:ascii="Times New Roman" w:hAnsi="Times New Roman" w:cs="Times New Roman"/>
          <w:sz w:val="20"/>
          <w:szCs w:val="20"/>
        </w:rPr>
        <w:t xml:space="preserve">are </w:t>
      </w:r>
      <w:r w:rsidRPr="00CC236B">
        <w:rPr>
          <w:rFonts w:ascii="Times New Roman" w:hAnsi="Times New Roman" w:cs="Times New Roman"/>
          <w:sz w:val="20"/>
          <w:szCs w:val="20"/>
        </w:rPr>
        <w:t>in a manuscript in the same hand</w:t>
      </w:r>
      <w:r>
        <w:rPr>
          <w:rFonts w:ascii="Times New Roman" w:hAnsi="Times New Roman" w:cs="Times New Roman"/>
          <w:sz w:val="20"/>
          <w:szCs w:val="20"/>
        </w:rPr>
        <w:t xml:space="preserve"> (</w:t>
      </w:r>
      <w:r w:rsidRPr="00CC236B">
        <w:rPr>
          <w:rFonts w:ascii="Times New Roman" w:hAnsi="Times New Roman" w:cs="Times New Roman"/>
          <w:sz w:val="20"/>
          <w:szCs w:val="20"/>
        </w:rPr>
        <w:t xml:space="preserve">Oxford, Bodleian Library, </w:t>
      </w:r>
      <w:r>
        <w:rPr>
          <w:rFonts w:ascii="Times New Roman" w:hAnsi="Times New Roman" w:cs="Times New Roman"/>
          <w:sz w:val="20"/>
          <w:szCs w:val="20"/>
        </w:rPr>
        <w:t>MS Laud</w:t>
      </w:r>
      <w:r w:rsidRPr="00CC236B">
        <w:rPr>
          <w:rFonts w:ascii="Times New Roman" w:hAnsi="Times New Roman" w:cs="Times New Roman"/>
          <w:sz w:val="20"/>
          <w:szCs w:val="20"/>
        </w:rPr>
        <w:t xml:space="preserve"> Misc. 570</w:t>
      </w:r>
      <w:r>
        <w:rPr>
          <w:rFonts w:ascii="Times New Roman" w:hAnsi="Times New Roman" w:cs="Times New Roman"/>
          <w:sz w:val="20"/>
          <w:szCs w:val="20"/>
        </w:rPr>
        <w:t>)</w:t>
      </w:r>
      <w:r w:rsidRPr="00CC236B">
        <w:rPr>
          <w:rFonts w:ascii="Times New Roman" w:hAnsi="Times New Roman" w:cs="Times New Roman"/>
          <w:sz w:val="20"/>
          <w:szCs w:val="20"/>
        </w:rPr>
        <w:t xml:space="preserve">. See Lisa Jefferson, ‘Two Fifteenth-Century Manuscripts of the Statutes of the Order of the Garter,’ in </w:t>
      </w:r>
      <w:r w:rsidRPr="00CC236B">
        <w:rPr>
          <w:rFonts w:ascii="Times New Roman" w:hAnsi="Times New Roman" w:cs="Times New Roman"/>
          <w:sz w:val="20"/>
          <w:szCs w:val="20"/>
          <w:u w:val="single"/>
        </w:rPr>
        <w:t>English Manuscript Studies 1100-1700</w:t>
      </w:r>
      <w:r w:rsidR="00CD0012">
        <w:rPr>
          <w:rFonts w:ascii="Times New Roman" w:hAnsi="Times New Roman" w:cs="Times New Roman"/>
          <w:sz w:val="20"/>
          <w:szCs w:val="20"/>
        </w:rPr>
        <w:t>, (1995), V,</w:t>
      </w:r>
      <w:r w:rsidRPr="00CC236B">
        <w:rPr>
          <w:rFonts w:ascii="Times New Roman" w:hAnsi="Times New Roman" w:cs="Times New Roman"/>
          <w:sz w:val="20"/>
          <w:szCs w:val="20"/>
        </w:rPr>
        <w:t xml:space="preserve"> 19; Kathleen Scott, </w:t>
      </w:r>
      <w:r w:rsidRPr="00CC236B">
        <w:rPr>
          <w:rFonts w:ascii="Times New Roman" w:hAnsi="Times New Roman" w:cs="Times New Roman"/>
          <w:sz w:val="20"/>
          <w:szCs w:val="20"/>
          <w:u w:val="single"/>
        </w:rPr>
        <w:t>Later Gothic Manuscripts 1390-1490, A Survey of Manuscripts Illuminated in the British Isles</w:t>
      </w:r>
      <w:r w:rsidR="00480B9F">
        <w:rPr>
          <w:rFonts w:ascii="Times New Roman" w:hAnsi="Times New Roman" w:cs="Times New Roman"/>
          <w:sz w:val="20"/>
          <w:szCs w:val="20"/>
        </w:rPr>
        <w:t xml:space="preserve"> (London, 1996),</w:t>
      </w:r>
      <w:r w:rsidRPr="00CC236B">
        <w:rPr>
          <w:rFonts w:ascii="Times New Roman" w:hAnsi="Times New Roman" w:cs="Times New Roman"/>
          <w:sz w:val="20"/>
          <w:szCs w:val="20"/>
        </w:rPr>
        <w:t xml:space="preserve"> ii, 319. For lists of the works in the hand of Franciscus, see Jefferson, ‘Tw</w:t>
      </w:r>
      <w:r>
        <w:rPr>
          <w:rFonts w:ascii="Times New Roman" w:hAnsi="Times New Roman" w:cs="Times New Roman"/>
          <w:sz w:val="20"/>
          <w:szCs w:val="20"/>
        </w:rPr>
        <w:t>o Fifteenth-Century Manuscripts</w:t>
      </w:r>
      <w:r w:rsidRPr="00CC236B">
        <w:rPr>
          <w:rFonts w:ascii="Times New Roman" w:hAnsi="Times New Roman" w:cs="Times New Roman"/>
          <w:sz w:val="20"/>
          <w:szCs w:val="20"/>
        </w:rPr>
        <w:t>’</w:t>
      </w:r>
      <w:r>
        <w:rPr>
          <w:rFonts w:ascii="Times New Roman" w:hAnsi="Times New Roman" w:cs="Times New Roman"/>
          <w:sz w:val="20"/>
          <w:szCs w:val="20"/>
        </w:rPr>
        <w:t>,</w:t>
      </w:r>
      <w:r w:rsidRPr="00CC236B">
        <w:rPr>
          <w:rFonts w:ascii="Times New Roman" w:hAnsi="Times New Roman" w:cs="Times New Roman"/>
          <w:sz w:val="20"/>
          <w:szCs w:val="20"/>
        </w:rPr>
        <w:t xml:space="preserve"> 19, which lists thirteen manuscripts in the hand of Ricardus Franciscus;</w:t>
      </w:r>
      <w:r w:rsidRPr="00CC236B">
        <w:rPr>
          <w:rFonts w:ascii="Times New Roman" w:hAnsi="Times New Roman" w:cs="Times New Roman"/>
          <w:b/>
          <w:color w:val="C00000"/>
          <w:sz w:val="20"/>
          <w:szCs w:val="20"/>
        </w:rPr>
        <w:t xml:space="preserve"> </w:t>
      </w:r>
      <w:r w:rsidRPr="00CC236B">
        <w:rPr>
          <w:rFonts w:ascii="Times New Roman" w:hAnsi="Times New Roman" w:cs="Times New Roman"/>
          <w:color w:val="000000" w:themeColor="text1"/>
          <w:sz w:val="20"/>
          <w:szCs w:val="20"/>
        </w:rPr>
        <w:t xml:space="preserve">Scott, </w:t>
      </w:r>
      <w:r w:rsidRPr="00CC236B">
        <w:rPr>
          <w:rFonts w:ascii="Times New Roman" w:hAnsi="Times New Roman" w:cs="Times New Roman"/>
          <w:color w:val="000000" w:themeColor="text1"/>
          <w:sz w:val="20"/>
          <w:szCs w:val="20"/>
          <w:u w:val="single"/>
        </w:rPr>
        <w:t>Later Gothic Manuscripts</w:t>
      </w:r>
      <w:r w:rsidR="00480B9F">
        <w:rPr>
          <w:rFonts w:ascii="Times New Roman" w:hAnsi="Times New Roman" w:cs="Times New Roman"/>
          <w:color w:val="000000" w:themeColor="text1"/>
          <w:sz w:val="20"/>
          <w:szCs w:val="20"/>
        </w:rPr>
        <w:t xml:space="preserve">, </w:t>
      </w:r>
      <w:r w:rsidR="00D121AD">
        <w:rPr>
          <w:rFonts w:ascii="Times New Roman" w:hAnsi="Times New Roman" w:cs="Times New Roman"/>
          <w:color w:val="000000" w:themeColor="text1"/>
          <w:sz w:val="20"/>
          <w:szCs w:val="20"/>
        </w:rPr>
        <w:t xml:space="preserve"> ii</w:t>
      </w:r>
      <w:r w:rsidRPr="00CC236B">
        <w:rPr>
          <w:rFonts w:ascii="Times New Roman" w:hAnsi="Times New Roman" w:cs="Times New Roman"/>
          <w:color w:val="000000" w:themeColor="text1"/>
          <w:sz w:val="20"/>
          <w:szCs w:val="20"/>
        </w:rPr>
        <w:t>, 319, which lists nine manuscripts;</w:t>
      </w:r>
      <w:r w:rsidRPr="00CC236B">
        <w:rPr>
          <w:rFonts w:ascii="Times New Roman" w:hAnsi="Times New Roman" w:cs="Times New Roman"/>
          <w:b/>
          <w:color w:val="C00000"/>
          <w:sz w:val="20"/>
          <w:szCs w:val="20"/>
        </w:rPr>
        <w:t xml:space="preserve"> </w:t>
      </w:r>
      <w:r w:rsidRPr="00CC236B">
        <w:rPr>
          <w:rFonts w:ascii="Times New Roman" w:hAnsi="Times New Roman" w:cs="Times New Roman"/>
          <w:sz w:val="20"/>
          <w:szCs w:val="20"/>
        </w:rPr>
        <w:t xml:space="preserve">Martha Driver, ‘“Me fault faire”: French Makers of </w:t>
      </w:r>
      <w:r>
        <w:rPr>
          <w:rFonts w:ascii="Times New Roman" w:hAnsi="Times New Roman" w:cs="Times New Roman"/>
          <w:sz w:val="20"/>
          <w:szCs w:val="20"/>
        </w:rPr>
        <w:t>Manuscripts for English Patrons</w:t>
      </w:r>
      <w:r w:rsidRPr="00CC236B">
        <w:rPr>
          <w:rFonts w:ascii="Times New Roman" w:hAnsi="Times New Roman" w:cs="Times New Roman"/>
          <w:sz w:val="20"/>
          <w:szCs w:val="20"/>
        </w:rPr>
        <w:t>’</w:t>
      </w:r>
      <w:r>
        <w:rPr>
          <w:rFonts w:ascii="Times New Roman" w:hAnsi="Times New Roman" w:cs="Times New Roman"/>
          <w:sz w:val="20"/>
          <w:szCs w:val="20"/>
        </w:rPr>
        <w:t>,</w:t>
      </w:r>
      <w:r w:rsidRPr="00CC236B">
        <w:rPr>
          <w:rFonts w:ascii="Times New Roman" w:hAnsi="Times New Roman" w:cs="Times New Roman"/>
          <w:sz w:val="20"/>
          <w:szCs w:val="20"/>
        </w:rPr>
        <w:t xml:space="preserve"> in </w:t>
      </w:r>
      <w:r w:rsidRPr="00CC236B">
        <w:rPr>
          <w:rFonts w:ascii="Times New Roman" w:hAnsi="Times New Roman" w:cs="Times New Roman"/>
          <w:sz w:val="20"/>
          <w:szCs w:val="20"/>
          <w:u w:val="single"/>
        </w:rPr>
        <w:t>Language and Culture in Medieval Britain: The French of England</w:t>
      </w:r>
      <w:r w:rsidRPr="00CC236B">
        <w:rPr>
          <w:rFonts w:ascii="Times New Roman" w:hAnsi="Times New Roman" w:cs="Times New Roman"/>
          <w:i/>
          <w:sz w:val="20"/>
          <w:szCs w:val="20"/>
          <w:u w:val="single"/>
        </w:rPr>
        <w:t xml:space="preserve">, </w:t>
      </w:r>
      <w:r w:rsidRPr="00CC236B">
        <w:rPr>
          <w:rFonts w:ascii="Times New Roman" w:hAnsi="Times New Roman" w:cs="Times New Roman"/>
          <w:sz w:val="20"/>
          <w:szCs w:val="20"/>
          <w:u w:val="single"/>
        </w:rPr>
        <w:t>c.1100-c.1500,</w:t>
      </w:r>
      <w:r w:rsidRPr="00CC236B">
        <w:rPr>
          <w:rFonts w:ascii="Times New Roman" w:hAnsi="Times New Roman" w:cs="Times New Roman"/>
          <w:sz w:val="20"/>
          <w:szCs w:val="20"/>
        </w:rPr>
        <w:t xml:space="preserve"> ed. Jocelyn Wogan-Browne et al (Woodbridge, 2009), 420-43 (appendix), which lists fifteen Franciscus manuscripts; Catherine Nall, ‘Ricardus Francisc</w:t>
      </w:r>
      <w:r>
        <w:rPr>
          <w:rFonts w:ascii="Times New Roman" w:hAnsi="Times New Roman" w:cs="Times New Roman"/>
          <w:sz w:val="20"/>
          <w:szCs w:val="20"/>
        </w:rPr>
        <w:t>us Writes for William Worcester</w:t>
      </w:r>
      <w:r w:rsidRPr="00CC236B">
        <w:rPr>
          <w:rFonts w:ascii="Times New Roman" w:hAnsi="Times New Roman" w:cs="Times New Roman"/>
          <w:sz w:val="20"/>
          <w:szCs w:val="20"/>
        </w:rPr>
        <w:t>’</w:t>
      </w:r>
      <w:r>
        <w:rPr>
          <w:rFonts w:ascii="Times New Roman" w:hAnsi="Times New Roman" w:cs="Times New Roman"/>
          <w:sz w:val="20"/>
          <w:szCs w:val="20"/>
        </w:rPr>
        <w:t>,</w:t>
      </w:r>
      <w:r w:rsidRPr="00CC236B">
        <w:rPr>
          <w:rFonts w:ascii="Times New Roman" w:hAnsi="Times New Roman" w:cs="Times New Roman"/>
          <w:sz w:val="20"/>
          <w:szCs w:val="20"/>
        </w:rPr>
        <w:t xml:space="preserve"> </w:t>
      </w:r>
      <w:r w:rsidRPr="00CC236B">
        <w:rPr>
          <w:rFonts w:ascii="Times New Roman" w:hAnsi="Times New Roman" w:cs="Times New Roman"/>
          <w:sz w:val="20"/>
          <w:szCs w:val="20"/>
          <w:u w:val="single"/>
        </w:rPr>
        <w:t>Journal of the Early Book Society</w:t>
      </w:r>
      <w:r w:rsidRPr="00247CA4">
        <w:rPr>
          <w:rFonts w:ascii="Times New Roman" w:hAnsi="Times New Roman" w:cs="Times New Roman"/>
          <w:sz w:val="20"/>
          <w:szCs w:val="20"/>
        </w:rPr>
        <w:t>,</w:t>
      </w:r>
      <w:r w:rsidRPr="00CC236B">
        <w:rPr>
          <w:rFonts w:ascii="Times New Roman" w:hAnsi="Times New Roman" w:cs="Times New Roman"/>
          <w:sz w:val="20"/>
          <w:szCs w:val="20"/>
        </w:rPr>
        <w:t xml:space="preserve"> xi (2008), 209-10, in which Nall attributed </w:t>
      </w:r>
      <w:r>
        <w:rPr>
          <w:rFonts w:ascii="Times New Roman" w:hAnsi="Times New Roman" w:cs="Times New Roman"/>
          <w:sz w:val="20"/>
          <w:szCs w:val="20"/>
        </w:rPr>
        <w:t xml:space="preserve">Cambridge, </w:t>
      </w:r>
      <w:r w:rsidRPr="00CC236B">
        <w:rPr>
          <w:rFonts w:ascii="Times New Roman" w:hAnsi="Times New Roman" w:cs="Times New Roman"/>
          <w:sz w:val="20"/>
          <w:szCs w:val="20"/>
        </w:rPr>
        <w:t xml:space="preserve">Cambridge University Library, </w:t>
      </w:r>
      <w:r>
        <w:rPr>
          <w:rFonts w:ascii="Times New Roman" w:hAnsi="Times New Roman" w:cs="Times New Roman"/>
          <w:sz w:val="20"/>
          <w:szCs w:val="20"/>
        </w:rPr>
        <w:t xml:space="preserve">MS </w:t>
      </w:r>
      <w:r w:rsidRPr="00CC236B">
        <w:rPr>
          <w:rFonts w:ascii="Times New Roman" w:hAnsi="Times New Roman" w:cs="Times New Roman"/>
          <w:sz w:val="20"/>
          <w:szCs w:val="20"/>
        </w:rPr>
        <w:t xml:space="preserve">Additional 7870 to Franciscus, which extended the list to sixteen manuscripts, and also Catherine Nall, </w:t>
      </w:r>
      <w:r w:rsidRPr="00CC236B">
        <w:rPr>
          <w:rFonts w:ascii="Times New Roman" w:hAnsi="Times New Roman" w:cs="Times New Roman"/>
          <w:sz w:val="20"/>
          <w:szCs w:val="20"/>
          <w:u w:val="single"/>
        </w:rPr>
        <w:t>Reading and War in Fifteenth-Century England: From Lydgate to Malory</w:t>
      </w:r>
      <w:r w:rsidRPr="00CC236B">
        <w:rPr>
          <w:rFonts w:ascii="Times New Roman" w:hAnsi="Times New Roman" w:cs="Times New Roman"/>
          <w:sz w:val="20"/>
          <w:szCs w:val="20"/>
        </w:rPr>
        <w:t xml:space="preserve"> (Woodbridge: 2012), 41-3. For the most recent discussion of Franciscus’s work, which consolidated these lists, discussed the attribution and some of the uncertainty over it and added one more recently-identified manuscript see Holly </w:t>
      </w:r>
      <w:r w:rsidRPr="00781CA1">
        <w:rPr>
          <w:rStyle w:val="Emphasis"/>
          <w:rFonts w:ascii="Times New Roman" w:hAnsi="Times New Roman" w:cs="Times New Roman"/>
          <w:i w:val="0"/>
          <w:sz w:val="20"/>
          <w:szCs w:val="20"/>
        </w:rPr>
        <w:t>James</w:t>
      </w:r>
      <w:r w:rsidRPr="00781CA1">
        <w:rPr>
          <w:rStyle w:val="st"/>
          <w:rFonts w:ascii="Times New Roman" w:hAnsi="Times New Roman" w:cs="Times New Roman"/>
          <w:i/>
          <w:sz w:val="20"/>
          <w:szCs w:val="20"/>
        </w:rPr>
        <w:t>-</w:t>
      </w:r>
      <w:r w:rsidRPr="00781CA1">
        <w:rPr>
          <w:rStyle w:val="Emphasis"/>
          <w:rFonts w:ascii="Times New Roman" w:hAnsi="Times New Roman" w:cs="Times New Roman"/>
          <w:i w:val="0"/>
          <w:sz w:val="20"/>
          <w:szCs w:val="20"/>
        </w:rPr>
        <w:t>Maddocks</w:t>
      </w:r>
      <w:r w:rsidRPr="00875084">
        <w:rPr>
          <w:rStyle w:val="st"/>
          <w:rFonts w:ascii="Times New Roman" w:hAnsi="Times New Roman" w:cs="Times New Roman"/>
          <w:i/>
          <w:sz w:val="20"/>
          <w:szCs w:val="20"/>
        </w:rPr>
        <w:t xml:space="preserve"> </w:t>
      </w:r>
      <w:r w:rsidRPr="00875084">
        <w:rPr>
          <w:rStyle w:val="st"/>
          <w:rFonts w:ascii="Times New Roman" w:hAnsi="Times New Roman" w:cs="Times New Roman"/>
          <w:sz w:val="20"/>
          <w:szCs w:val="20"/>
        </w:rPr>
        <w:t>and Deborah</w:t>
      </w:r>
      <w:r w:rsidRPr="00875084">
        <w:rPr>
          <w:rStyle w:val="st"/>
          <w:rFonts w:ascii="Times New Roman" w:hAnsi="Times New Roman" w:cs="Times New Roman"/>
          <w:i/>
          <w:sz w:val="20"/>
          <w:szCs w:val="20"/>
        </w:rPr>
        <w:t xml:space="preserve"> </w:t>
      </w:r>
      <w:r w:rsidRPr="00781CA1">
        <w:rPr>
          <w:rStyle w:val="Emphasis"/>
          <w:rFonts w:ascii="Times New Roman" w:hAnsi="Times New Roman" w:cs="Times New Roman"/>
          <w:i w:val="0"/>
          <w:sz w:val="20"/>
          <w:szCs w:val="20"/>
        </w:rPr>
        <w:t>Thorpe, ‘A Petition</w:t>
      </w:r>
      <w:r>
        <w:rPr>
          <w:rStyle w:val="Emphasis"/>
          <w:rFonts w:ascii="Times New Roman" w:hAnsi="Times New Roman" w:cs="Times New Roman"/>
          <w:i w:val="0"/>
          <w:sz w:val="20"/>
          <w:szCs w:val="20"/>
        </w:rPr>
        <w:t xml:space="preserve"> Written by Ricardus Franciscus</w:t>
      </w:r>
      <w:r w:rsidRPr="00781CA1">
        <w:rPr>
          <w:rStyle w:val="st"/>
          <w:rFonts w:ascii="Times New Roman" w:hAnsi="Times New Roman" w:cs="Times New Roman"/>
          <w:sz w:val="20"/>
          <w:szCs w:val="20"/>
        </w:rPr>
        <w:t>’</w:t>
      </w:r>
      <w:r>
        <w:rPr>
          <w:rStyle w:val="st"/>
          <w:rFonts w:ascii="Times New Roman" w:hAnsi="Times New Roman" w:cs="Times New Roman"/>
          <w:sz w:val="20"/>
          <w:szCs w:val="20"/>
        </w:rPr>
        <w:t>,</w:t>
      </w:r>
      <w:r w:rsidRPr="00CC236B">
        <w:rPr>
          <w:rStyle w:val="st"/>
          <w:rFonts w:ascii="Times New Roman" w:hAnsi="Times New Roman" w:cs="Times New Roman"/>
          <w:i/>
          <w:sz w:val="20"/>
          <w:szCs w:val="20"/>
        </w:rPr>
        <w:t xml:space="preserve"> </w:t>
      </w:r>
      <w:r w:rsidRPr="00CC236B">
        <w:rPr>
          <w:rStyle w:val="st"/>
          <w:rFonts w:ascii="Times New Roman" w:hAnsi="Times New Roman" w:cs="Times New Roman"/>
          <w:sz w:val="20"/>
          <w:szCs w:val="20"/>
          <w:u w:val="single"/>
        </w:rPr>
        <w:t>Journal of the Early Book Society</w:t>
      </w:r>
      <w:r w:rsidRPr="00247CA4">
        <w:rPr>
          <w:rStyle w:val="st"/>
          <w:rFonts w:ascii="Times New Roman" w:hAnsi="Times New Roman" w:cs="Times New Roman"/>
          <w:sz w:val="20"/>
          <w:szCs w:val="20"/>
        </w:rPr>
        <w:t>,</w:t>
      </w:r>
      <w:r w:rsidRPr="00CC236B">
        <w:rPr>
          <w:rStyle w:val="st"/>
          <w:rFonts w:ascii="Times New Roman" w:hAnsi="Times New Roman" w:cs="Times New Roman"/>
          <w:i/>
          <w:sz w:val="20"/>
          <w:szCs w:val="20"/>
        </w:rPr>
        <w:t xml:space="preserve"> </w:t>
      </w:r>
      <w:r w:rsidRPr="00CC236B">
        <w:rPr>
          <w:rStyle w:val="st"/>
          <w:rFonts w:ascii="Times New Roman" w:hAnsi="Times New Roman" w:cs="Times New Roman"/>
          <w:sz w:val="20"/>
          <w:szCs w:val="20"/>
        </w:rPr>
        <w:t>xv (2012), 245-75. None of these lists attr</w:t>
      </w:r>
      <w:r w:rsidR="00247CA4">
        <w:rPr>
          <w:rStyle w:val="st"/>
          <w:rFonts w:ascii="Times New Roman" w:hAnsi="Times New Roman" w:cs="Times New Roman"/>
          <w:sz w:val="20"/>
          <w:szCs w:val="20"/>
        </w:rPr>
        <w:t>ibuted</w:t>
      </w:r>
      <w:r w:rsidRPr="00CC236B">
        <w:rPr>
          <w:rStyle w:val="x-archive-meta-title"/>
          <w:rFonts w:ascii="Times New Roman" w:hAnsi="Times New Roman" w:cs="Times New Roman"/>
          <w:sz w:val="20"/>
          <w:szCs w:val="20"/>
        </w:rPr>
        <w:t xml:space="preserve"> Arundel 249 to F</w:t>
      </w:r>
      <w:r>
        <w:rPr>
          <w:rStyle w:val="x-archive-meta-title"/>
          <w:rFonts w:ascii="Times New Roman" w:hAnsi="Times New Roman" w:cs="Times New Roman"/>
          <w:sz w:val="20"/>
          <w:szCs w:val="20"/>
        </w:rPr>
        <w:t>ranciscus</w:t>
      </w:r>
      <w:r w:rsidRPr="00CC236B">
        <w:rPr>
          <w:rStyle w:val="x-archive-meta-title"/>
          <w:rFonts w:ascii="Times New Roman" w:hAnsi="Times New Roman" w:cs="Times New Roman"/>
          <w:sz w:val="20"/>
          <w:szCs w:val="20"/>
        </w:rPr>
        <w:t>.</w:t>
      </w:r>
    </w:p>
  </w:footnote>
  <w:footnote w:id="4">
    <w:p w:rsidR="006D0728" w:rsidRDefault="006D0728" w:rsidP="006D0728">
      <w:pPr>
        <w:pStyle w:val="Heading1"/>
        <w:spacing w:before="0" w:beforeAutospacing="0"/>
      </w:pPr>
      <w:r w:rsidRPr="00D71EE7">
        <w:rPr>
          <w:rStyle w:val="FootnoteReference"/>
          <w:b w:val="0"/>
          <w:sz w:val="20"/>
          <w:szCs w:val="20"/>
        </w:rPr>
        <w:footnoteRef/>
      </w:r>
      <w:r w:rsidRPr="00D71EE7">
        <w:rPr>
          <w:b w:val="0"/>
          <w:sz w:val="20"/>
          <w:szCs w:val="20"/>
        </w:rPr>
        <w:t xml:space="preserve"> </w:t>
      </w:r>
      <w:r w:rsidR="00707BFB" w:rsidRPr="00707BFB">
        <w:rPr>
          <w:b w:val="0"/>
          <w:color w:val="000000" w:themeColor="text1"/>
          <w:sz w:val="20"/>
          <w:szCs w:val="20"/>
        </w:rPr>
        <w:t xml:space="preserve">Lisa </w:t>
      </w:r>
      <w:r w:rsidR="00707BFB" w:rsidRPr="00707BFB">
        <w:rPr>
          <w:b w:val="0"/>
          <w:sz w:val="20"/>
          <w:szCs w:val="20"/>
        </w:rPr>
        <w:t xml:space="preserve">Jefferson </w:t>
      </w:r>
      <w:r w:rsidR="00707BFB">
        <w:rPr>
          <w:b w:val="0"/>
          <w:sz w:val="20"/>
          <w:szCs w:val="20"/>
        </w:rPr>
        <w:t>pointed out that the ‘</w:t>
      </w:r>
      <w:r w:rsidR="00707BFB" w:rsidRPr="00707BFB">
        <w:rPr>
          <w:b w:val="0"/>
          <w:sz w:val="20"/>
          <w:szCs w:val="20"/>
        </w:rPr>
        <w:t>minor emendations, alterations and small additions to the text</w:t>
      </w:r>
      <w:r w:rsidR="00707BFB">
        <w:rPr>
          <w:b w:val="0"/>
          <w:sz w:val="20"/>
          <w:szCs w:val="20"/>
        </w:rPr>
        <w:t>’</w:t>
      </w:r>
      <w:r w:rsidR="00707BFB" w:rsidRPr="00707BFB">
        <w:rPr>
          <w:b w:val="0"/>
          <w:sz w:val="20"/>
          <w:szCs w:val="20"/>
        </w:rPr>
        <w:t xml:space="preserve"> of the Nancy manuscript were those that could only have been introduced by someone who was fully fluent in continental French, not just Anglo Norman</w:t>
      </w:r>
      <w:r w:rsidR="00707BFB">
        <w:rPr>
          <w:b w:val="0"/>
          <w:sz w:val="20"/>
          <w:szCs w:val="20"/>
        </w:rPr>
        <w:t xml:space="preserve"> (Jefferson, ‘</w:t>
      </w:r>
      <w:r w:rsidR="00707BFB" w:rsidRPr="00707BFB">
        <w:rPr>
          <w:b w:val="0"/>
          <w:sz w:val="20"/>
          <w:szCs w:val="20"/>
        </w:rPr>
        <w:t>Two Fifteenth-Century Manuscripts’</w:t>
      </w:r>
      <w:r w:rsidR="00707BFB">
        <w:rPr>
          <w:b w:val="0"/>
          <w:sz w:val="20"/>
          <w:szCs w:val="20"/>
        </w:rPr>
        <w:t>,</w:t>
      </w:r>
      <w:r w:rsidR="00707BFB" w:rsidRPr="00CC236B">
        <w:rPr>
          <w:sz w:val="20"/>
          <w:szCs w:val="20"/>
        </w:rPr>
        <w:t xml:space="preserve"> </w:t>
      </w:r>
      <w:r w:rsidR="00707BFB">
        <w:rPr>
          <w:b w:val="0"/>
          <w:sz w:val="20"/>
          <w:szCs w:val="20"/>
        </w:rPr>
        <w:t xml:space="preserve">32). </w:t>
      </w:r>
      <w:r w:rsidRPr="00D71EE7">
        <w:rPr>
          <w:b w:val="0"/>
          <w:sz w:val="20"/>
          <w:szCs w:val="20"/>
        </w:rPr>
        <w:t xml:space="preserve">Richard Hamer showed variant spellings that were introduced by Franciscus when he copied English, which </w:t>
      </w:r>
      <w:r>
        <w:rPr>
          <w:b w:val="0"/>
          <w:sz w:val="20"/>
          <w:szCs w:val="20"/>
        </w:rPr>
        <w:t xml:space="preserve">he argued </w:t>
      </w:r>
      <w:r w:rsidRPr="00D71EE7">
        <w:rPr>
          <w:b w:val="0"/>
          <w:sz w:val="20"/>
          <w:szCs w:val="20"/>
        </w:rPr>
        <w:t>suggest</w:t>
      </w:r>
      <w:r>
        <w:rPr>
          <w:b w:val="0"/>
          <w:sz w:val="20"/>
          <w:szCs w:val="20"/>
        </w:rPr>
        <w:t>ed</w:t>
      </w:r>
      <w:r w:rsidRPr="00D71EE7">
        <w:rPr>
          <w:b w:val="0"/>
          <w:sz w:val="20"/>
          <w:szCs w:val="20"/>
        </w:rPr>
        <w:t xml:space="preserve"> that </w:t>
      </w:r>
      <w:r>
        <w:rPr>
          <w:b w:val="0"/>
          <w:sz w:val="20"/>
          <w:szCs w:val="20"/>
        </w:rPr>
        <w:t>he was French</w:t>
      </w:r>
      <w:r w:rsidRPr="00D71EE7">
        <w:rPr>
          <w:b w:val="0"/>
          <w:sz w:val="20"/>
          <w:szCs w:val="20"/>
        </w:rPr>
        <w:t xml:space="preserve"> (see R. Hamer, ‘Spellings of the Fifteenth-Cen</w:t>
      </w:r>
      <w:r w:rsidR="00247CA4">
        <w:rPr>
          <w:b w:val="0"/>
          <w:sz w:val="20"/>
          <w:szCs w:val="20"/>
        </w:rPr>
        <w:t>tury Scribe Ricardus Franciscus</w:t>
      </w:r>
      <w:r w:rsidRPr="00D71EE7">
        <w:rPr>
          <w:b w:val="0"/>
          <w:sz w:val="20"/>
          <w:szCs w:val="20"/>
        </w:rPr>
        <w:t>’</w:t>
      </w:r>
      <w:r w:rsidR="00247CA4">
        <w:rPr>
          <w:b w:val="0"/>
          <w:sz w:val="20"/>
          <w:szCs w:val="20"/>
        </w:rPr>
        <w:t>,</w:t>
      </w:r>
      <w:r w:rsidRPr="00D71EE7">
        <w:rPr>
          <w:b w:val="0"/>
          <w:sz w:val="20"/>
          <w:szCs w:val="20"/>
        </w:rPr>
        <w:t xml:space="preserve"> in </w:t>
      </w:r>
      <w:r w:rsidRPr="00D71EE7">
        <w:rPr>
          <w:b w:val="0"/>
          <w:sz w:val="20"/>
          <w:szCs w:val="20"/>
          <w:u w:val="single"/>
        </w:rPr>
        <w:t>Five Hundred Years of Words and Sounds: A Festschrift for Eric Dobson</w:t>
      </w:r>
      <w:r w:rsidRPr="00D71EE7">
        <w:rPr>
          <w:b w:val="0"/>
          <w:sz w:val="20"/>
          <w:szCs w:val="20"/>
        </w:rPr>
        <w:t>,</w:t>
      </w:r>
      <w:r>
        <w:rPr>
          <w:b w:val="0"/>
          <w:sz w:val="20"/>
          <w:szCs w:val="20"/>
        </w:rPr>
        <w:t xml:space="preserve"> ed. E. G. Stanley and D. Gray [Cambridge, 1983]</w:t>
      </w:r>
      <w:r w:rsidRPr="00D71EE7">
        <w:rPr>
          <w:b w:val="0"/>
          <w:sz w:val="20"/>
          <w:szCs w:val="20"/>
        </w:rPr>
        <w:t xml:space="preserve">, 66-73). For a counter argument that Franciscus was a London scrivener, see </w:t>
      </w:r>
      <w:r>
        <w:rPr>
          <w:b w:val="0"/>
          <w:sz w:val="20"/>
          <w:szCs w:val="20"/>
        </w:rPr>
        <w:t xml:space="preserve">Malcolm Parkes, </w:t>
      </w:r>
      <w:r w:rsidRPr="00F87A28">
        <w:rPr>
          <w:b w:val="0"/>
          <w:sz w:val="20"/>
          <w:szCs w:val="20"/>
          <w:u w:val="single"/>
        </w:rPr>
        <w:t>Their Hands Before Our Eyes: A Closer Look at Scribes : the Lyell Lectures Delivered in the University of Oxford, 1999</w:t>
      </w:r>
      <w:r>
        <w:rPr>
          <w:b w:val="0"/>
          <w:i/>
          <w:sz w:val="20"/>
          <w:szCs w:val="20"/>
        </w:rPr>
        <w:t xml:space="preserve"> </w:t>
      </w:r>
      <w:r w:rsidRPr="00D71EE7">
        <w:rPr>
          <w:b w:val="0"/>
          <w:sz w:val="20"/>
          <w:szCs w:val="20"/>
        </w:rPr>
        <w:t>(Aldershot, 2008)</w:t>
      </w:r>
      <w:r>
        <w:rPr>
          <w:rFonts w:eastAsiaTheme="minorHAnsi"/>
          <w:b w:val="0"/>
          <w:bCs w:val="0"/>
          <w:kern w:val="0"/>
          <w:sz w:val="20"/>
          <w:szCs w:val="20"/>
          <w:lang w:eastAsia="en-US"/>
        </w:rPr>
        <w:t>,</w:t>
      </w:r>
      <w:r>
        <w:t xml:space="preserve"> </w:t>
      </w:r>
      <w:r w:rsidRPr="00D71EE7">
        <w:rPr>
          <w:b w:val="0"/>
          <w:sz w:val="20"/>
          <w:szCs w:val="20"/>
        </w:rPr>
        <w:t>117</w:t>
      </w:r>
      <w:r>
        <w:rPr>
          <w:b w:val="0"/>
          <w:sz w:val="20"/>
          <w:szCs w:val="20"/>
        </w:rPr>
        <w:t xml:space="preserve">. </w:t>
      </w:r>
      <w:r w:rsidRPr="001A357E">
        <w:rPr>
          <w:b w:val="0"/>
          <w:sz w:val="20"/>
          <w:szCs w:val="20"/>
        </w:rPr>
        <w:t>H</w:t>
      </w:r>
      <w:r>
        <w:rPr>
          <w:b w:val="0"/>
          <w:sz w:val="20"/>
          <w:szCs w:val="20"/>
        </w:rPr>
        <w:t>olly</w:t>
      </w:r>
      <w:r w:rsidRPr="001A357E">
        <w:rPr>
          <w:b w:val="0"/>
          <w:sz w:val="20"/>
          <w:szCs w:val="20"/>
        </w:rPr>
        <w:t xml:space="preserve"> J</w:t>
      </w:r>
      <w:r>
        <w:rPr>
          <w:b w:val="0"/>
          <w:sz w:val="20"/>
          <w:szCs w:val="20"/>
        </w:rPr>
        <w:t>ames</w:t>
      </w:r>
      <w:r w:rsidRPr="001A357E">
        <w:rPr>
          <w:b w:val="0"/>
          <w:sz w:val="20"/>
          <w:szCs w:val="20"/>
        </w:rPr>
        <w:t>-M</w:t>
      </w:r>
      <w:r>
        <w:rPr>
          <w:b w:val="0"/>
          <w:sz w:val="20"/>
          <w:szCs w:val="20"/>
        </w:rPr>
        <w:t>addocks has questioned</w:t>
      </w:r>
      <w:r w:rsidRPr="001A357E">
        <w:rPr>
          <w:b w:val="0"/>
          <w:sz w:val="20"/>
          <w:szCs w:val="20"/>
        </w:rPr>
        <w:t xml:space="preserve"> whether </w:t>
      </w:r>
      <w:r>
        <w:rPr>
          <w:b w:val="0"/>
          <w:sz w:val="20"/>
          <w:szCs w:val="20"/>
        </w:rPr>
        <w:t>‘</w:t>
      </w:r>
      <w:r w:rsidRPr="001A357E">
        <w:rPr>
          <w:b w:val="0"/>
          <w:sz w:val="20"/>
          <w:szCs w:val="20"/>
        </w:rPr>
        <w:t>Franceys</w:t>
      </w:r>
      <w:r>
        <w:rPr>
          <w:b w:val="0"/>
          <w:sz w:val="20"/>
          <w:szCs w:val="20"/>
        </w:rPr>
        <w:t>’</w:t>
      </w:r>
      <w:r w:rsidRPr="001A357E">
        <w:rPr>
          <w:b w:val="0"/>
          <w:sz w:val="20"/>
          <w:szCs w:val="20"/>
        </w:rPr>
        <w:t xml:space="preserve"> may have been an English scribe who went to N</w:t>
      </w:r>
      <w:r>
        <w:rPr>
          <w:b w:val="0"/>
          <w:sz w:val="20"/>
          <w:szCs w:val="20"/>
        </w:rPr>
        <w:t xml:space="preserve">ormandy with the Fastolf circle </w:t>
      </w:r>
      <w:r w:rsidRPr="001A357E">
        <w:rPr>
          <w:b w:val="0"/>
          <w:sz w:val="20"/>
          <w:szCs w:val="20"/>
        </w:rPr>
        <w:t>of patrons during the 1430s</w:t>
      </w:r>
      <w:r>
        <w:rPr>
          <w:b w:val="0"/>
          <w:sz w:val="20"/>
          <w:szCs w:val="20"/>
        </w:rPr>
        <w:t xml:space="preserve"> (see Holly James-Maddocks, ‘</w:t>
      </w:r>
      <w:r w:rsidRPr="001A357E">
        <w:rPr>
          <w:b w:val="0"/>
          <w:sz w:val="20"/>
          <w:szCs w:val="20"/>
        </w:rPr>
        <w:t>Collaborative Manuscript Production: Illuminators and their Scribes in Fifteenth-Century London</w:t>
      </w:r>
      <w:r>
        <w:rPr>
          <w:b w:val="0"/>
          <w:sz w:val="20"/>
          <w:szCs w:val="20"/>
        </w:rPr>
        <w:t>’ [</w:t>
      </w:r>
      <w:r w:rsidRPr="001A357E">
        <w:rPr>
          <w:b w:val="0"/>
          <w:sz w:val="20"/>
          <w:szCs w:val="20"/>
        </w:rPr>
        <w:t xml:space="preserve">PhD diss., </w:t>
      </w:r>
      <w:r>
        <w:rPr>
          <w:b w:val="0"/>
          <w:sz w:val="20"/>
          <w:szCs w:val="20"/>
        </w:rPr>
        <w:t>University of York, August 2013]</w:t>
      </w:r>
      <w:r w:rsidRPr="001A357E">
        <w:rPr>
          <w:b w:val="0"/>
          <w:sz w:val="20"/>
          <w:szCs w:val="20"/>
        </w:rPr>
        <w:t xml:space="preserve">, </w:t>
      </w:r>
      <w:r>
        <w:rPr>
          <w:b w:val="0"/>
          <w:sz w:val="20"/>
          <w:szCs w:val="20"/>
        </w:rPr>
        <w:t xml:space="preserve">I, </w:t>
      </w:r>
      <w:r w:rsidRPr="001A357E">
        <w:rPr>
          <w:b w:val="0"/>
          <w:sz w:val="20"/>
          <w:szCs w:val="20"/>
        </w:rPr>
        <w:t>chapter one</w:t>
      </w:r>
      <w:r>
        <w:rPr>
          <w:b w:val="0"/>
          <w:sz w:val="20"/>
          <w:szCs w:val="20"/>
        </w:rPr>
        <w:t>)</w:t>
      </w:r>
      <w:r w:rsidRPr="001A357E">
        <w:rPr>
          <w:b w:val="0"/>
          <w:sz w:val="20"/>
          <w:szCs w:val="20"/>
        </w:rPr>
        <w:t>.</w:t>
      </w:r>
    </w:p>
  </w:footnote>
  <w:footnote w:id="5">
    <w:p w:rsidR="00A658EE" w:rsidRPr="00CC236B" w:rsidRDefault="00A658EE" w:rsidP="00BB255F">
      <w:pPr>
        <w:pStyle w:val="FootnoteText"/>
        <w:rPr>
          <w:rFonts w:ascii="Times New Roman" w:hAnsi="Times New Roman" w:cs="Times New Roman"/>
        </w:rPr>
      </w:pPr>
      <w:r w:rsidRPr="00CC236B">
        <w:rPr>
          <w:rStyle w:val="FootnoteReference"/>
          <w:rFonts w:ascii="Times New Roman" w:hAnsi="Times New Roman" w:cs="Times New Roman"/>
        </w:rPr>
        <w:footnoteRef/>
      </w:r>
      <w:r w:rsidRPr="00CC236B">
        <w:rPr>
          <w:rFonts w:ascii="Times New Roman" w:hAnsi="Times New Roman" w:cs="Times New Roman"/>
        </w:rPr>
        <w:t xml:space="preserve"> Scott, </w:t>
      </w:r>
      <w:r w:rsidRPr="00CC236B">
        <w:rPr>
          <w:rFonts w:ascii="Times New Roman" w:hAnsi="Times New Roman" w:cs="Times New Roman"/>
          <w:u w:val="single"/>
        </w:rPr>
        <w:t>Later Gothic Manuscripts</w:t>
      </w:r>
      <w:r w:rsidRPr="00CC236B">
        <w:rPr>
          <w:rFonts w:ascii="Times New Roman" w:hAnsi="Times New Roman" w:cs="Times New Roman"/>
        </w:rPr>
        <w:t>, ii, 318.</w:t>
      </w:r>
    </w:p>
  </w:footnote>
  <w:footnote w:id="6">
    <w:p w:rsidR="00A658EE" w:rsidRPr="00CC236B" w:rsidRDefault="00A658EE" w:rsidP="009A3BBE">
      <w:pPr>
        <w:pStyle w:val="FootnoteText"/>
        <w:rPr>
          <w:rFonts w:ascii="Times New Roman" w:hAnsi="Times New Roman" w:cs="Times New Roman"/>
        </w:rPr>
      </w:pPr>
      <w:r w:rsidRPr="00CC236B">
        <w:rPr>
          <w:rStyle w:val="FootnoteReference"/>
          <w:rFonts w:ascii="Times New Roman" w:hAnsi="Times New Roman" w:cs="Times New Roman"/>
        </w:rPr>
        <w:footnoteRef/>
      </w:r>
      <w:r w:rsidRPr="00CC236B">
        <w:rPr>
          <w:rFonts w:ascii="Times New Roman" w:hAnsi="Times New Roman" w:cs="Times New Roman"/>
        </w:rPr>
        <w:t xml:space="preserve"> Scott, </w:t>
      </w:r>
      <w:r w:rsidRPr="00CC236B">
        <w:rPr>
          <w:rFonts w:ascii="Times New Roman" w:hAnsi="Times New Roman" w:cs="Times New Roman"/>
          <w:u w:val="single"/>
        </w:rPr>
        <w:t>Later Gothic Manuscripts</w:t>
      </w:r>
      <w:r w:rsidRPr="00CC236B">
        <w:rPr>
          <w:rFonts w:ascii="Times New Roman" w:hAnsi="Times New Roman" w:cs="Times New Roman"/>
        </w:rPr>
        <w:t xml:space="preserve">, ii, 318; </w:t>
      </w:r>
      <w:r>
        <w:rPr>
          <w:rFonts w:ascii="Times New Roman" w:hAnsi="Times New Roman" w:cs="Times New Roman"/>
        </w:rPr>
        <w:t>Driver ‘Me fault faire</w:t>
      </w:r>
      <w:r w:rsidRPr="00CC236B">
        <w:rPr>
          <w:rFonts w:ascii="Times New Roman" w:hAnsi="Times New Roman" w:cs="Times New Roman"/>
        </w:rPr>
        <w:t>’</w:t>
      </w:r>
      <w:r>
        <w:rPr>
          <w:rFonts w:ascii="Times New Roman" w:hAnsi="Times New Roman" w:cs="Times New Roman"/>
        </w:rPr>
        <w:t>,</w:t>
      </w:r>
      <w:r w:rsidRPr="00CC236B">
        <w:rPr>
          <w:rFonts w:ascii="Times New Roman" w:hAnsi="Times New Roman" w:cs="Times New Roman"/>
        </w:rPr>
        <w:t xml:space="preserve"> 429. As Martha Rust comments in </w:t>
      </w:r>
      <w:r w:rsidRPr="00CC236B">
        <w:rPr>
          <w:rFonts w:ascii="Times New Roman" w:hAnsi="Times New Roman" w:cs="Times New Roman"/>
          <w:u w:val="single"/>
        </w:rPr>
        <w:t>Imaginary Worlds in Medieval Books: Exploring the Manuscript Matrix</w:t>
      </w:r>
      <w:r>
        <w:rPr>
          <w:rFonts w:ascii="Times New Roman" w:hAnsi="Times New Roman" w:cs="Times New Roman"/>
        </w:rPr>
        <w:t xml:space="preserve"> (New York; Hampshire</w:t>
      </w:r>
      <w:r w:rsidRPr="00CC236B">
        <w:rPr>
          <w:rFonts w:ascii="Times New Roman" w:hAnsi="Times New Roman" w:cs="Times New Roman"/>
        </w:rPr>
        <w:t>, 2007), 167, if this scribe had remained anonymous then he would surely have been known as the ‘Scroll-Work Scribe’.</w:t>
      </w:r>
    </w:p>
  </w:footnote>
  <w:footnote w:id="7">
    <w:p w:rsidR="00D121AD" w:rsidRDefault="00D121AD">
      <w:pPr>
        <w:pStyle w:val="FootnoteText"/>
      </w:pPr>
      <w:r>
        <w:rPr>
          <w:rStyle w:val="FootnoteReference"/>
        </w:rPr>
        <w:footnoteRef/>
      </w:r>
      <w:r>
        <w:t xml:space="preserve"> </w:t>
      </w:r>
      <w:r>
        <w:rPr>
          <w:rFonts w:ascii="Times New Roman" w:hAnsi="Times New Roman" w:cs="Times New Roman"/>
        </w:rPr>
        <w:t xml:space="preserve">Scott, </w:t>
      </w:r>
      <w:r w:rsidRPr="00D121AD">
        <w:rPr>
          <w:rFonts w:ascii="Times New Roman" w:hAnsi="Times New Roman" w:cs="Times New Roman"/>
          <w:u w:val="single"/>
        </w:rPr>
        <w:t>Later Gothic Manuscripts</w:t>
      </w:r>
      <w:r>
        <w:rPr>
          <w:rFonts w:ascii="Times New Roman" w:hAnsi="Times New Roman" w:cs="Times New Roman"/>
          <w:i/>
        </w:rPr>
        <w:t>,</w:t>
      </w:r>
      <w:r w:rsidR="00480B9F">
        <w:rPr>
          <w:rFonts w:ascii="Times New Roman" w:hAnsi="Times New Roman" w:cs="Times New Roman"/>
        </w:rPr>
        <w:t xml:space="preserve"> </w:t>
      </w:r>
      <w:r>
        <w:rPr>
          <w:rFonts w:ascii="Times New Roman" w:hAnsi="Times New Roman" w:cs="Times New Roman"/>
        </w:rPr>
        <w:t>ii, 328</w:t>
      </w:r>
    </w:p>
  </w:footnote>
  <w:footnote w:id="8">
    <w:p w:rsidR="00A658EE" w:rsidRPr="00CC236B" w:rsidRDefault="00A658EE" w:rsidP="00B849B0">
      <w:pPr>
        <w:pStyle w:val="FootnoteText"/>
        <w:rPr>
          <w:rFonts w:ascii="Times New Roman" w:hAnsi="Times New Roman" w:cs="Times New Roman"/>
        </w:rPr>
      </w:pPr>
      <w:r w:rsidRPr="00CC236B">
        <w:rPr>
          <w:rStyle w:val="FootnoteReference"/>
          <w:rFonts w:ascii="Times New Roman" w:hAnsi="Times New Roman" w:cs="Times New Roman"/>
        </w:rPr>
        <w:footnoteRef/>
      </w:r>
      <w:r w:rsidRPr="00CC236B">
        <w:rPr>
          <w:rFonts w:ascii="Times New Roman" w:hAnsi="Times New Roman" w:cs="Times New Roman"/>
        </w:rPr>
        <w:t xml:space="preserve"> I would like to thank Robert Kinsey for his assistance in investigating this coat of arms.</w:t>
      </w:r>
    </w:p>
  </w:footnote>
  <w:footnote w:id="9">
    <w:p w:rsidR="00A658EE" w:rsidRPr="00CC236B" w:rsidRDefault="00A658EE" w:rsidP="00B849B0">
      <w:pPr>
        <w:pStyle w:val="FootnoteText"/>
        <w:rPr>
          <w:rFonts w:ascii="Times New Roman" w:hAnsi="Times New Roman" w:cs="Times New Roman"/>
        </w:rPr>
      </w:pPr>
      <w:r w:rsidRPr="00CC236B">
        <w:rPr>
          <w:rStyle w:val="FootnoteReference"/>
          <w:rFonts w:ascii="Times New Roman" w:hAnsi="Times New Roman" w:cs="Times New Roman"/>
        </w:rPr>
        <w:footnoteRef/>
      </w:r>
      <w:r w:rsidRPr="00CC236B">
        <w:rPr>
          <w:rFonts w:ascii="Times New Roman" w:hAnsi="Times New Roman" w:cs="Times New Roman"/>
        </w:rPr>
        <w:t xml:space="preserve"> David Thompson, </w:t>
      </w:r>
      <w:r w:rsidRPr="00CC236B">
        <w:rPr>
          <w:rStyle w:val="Emphasis"/>
          <w:rFonts w:ascii="Times New Roman" w:hAnsi="Times New Roman" w:cs="Times New Roman"/>
          <w:u w:val="single"/>
        </w:rPr>
        <w:t>Descriptive Catalogue of Middle English Grammatical Texts</w:t>
      </w:r>
      <w:r w:rsidRPr="00CC236B">
        <w:rPr>
          <w:rFonts w:ascii="Times New Roman" w:hAnsi="Times New Roman" w:cs="Times New Roman"/>
        </w:rPr>
        <w:t xml:space="preserve"> (New Yor</w:t>
      </w:r>
      <w:r>
        <w:rPr>
          <w:rFonts w:ascii="Times New Roman" w:hAnsi="Times New Roman" w:cs="Times New Roman"/>
        </w:rPr>
        <w:t>k and London</w:t>
      </w:r>
      <w:r w:rsidRPr="00CC236B">
        <w:rPr>
          <w:rFonts w:ascii="Times New Roman" w:hAnsi="Times New Roman" w:cs="Times New Roman"/>
        </w:rPr>
        <w:t>, 1979), 233.</w:t>
      </w:r>
    </w:p>
  </w:footnote>
  <w:footnote w:id="10">
    <w:p w:rsidR="00A658EE" w:rsidRPr="00CC236B" w:rsidRDefault="00A658EE" w:rsidP="00B849B0">
      <w:pPr>
        <w:pStyle w:val="FootnoteText"/>
        <w:rPr>
          <w:rFonts w:ascii="Times New Roman" w:hAnsi="Times New Roman" w:cs="Times New Roman"/>
        </w:rPr>
      </w:pPr>
      <w:r w:rsidRPr="00CC236B">
        <w:rPr>
          <w:rStyle w:val="FootnoteReference"/>
          <w:rFonts w:ascii="Times New Roman" w:hAnsi="Times New Roman" w:cs="Times New Roman"/>
        </w:rPr>
        <w:footnoteRef/>
      </w:r>
      <w:r w:rsidRPr="00CC236B">
        <w:rPr>
          <w:rFonts w:ascii="Times New Roman" w:hAnsi="Times New Roman" w:cs="Times New Roman"/>
        </w:rPr>
        <w:t xml:space="preserve"> Jefferson, ‘Tw</w:t>
      </w:r>
      <w:r>
        <w:rPr>
          <w:rFonts w:ascii="Times New Roman" w:hAnsi="Times New Roman" w:cs="Times New Roman"/>
        </w:rPr>
        <w:t>o Fifteenth-Century Manuscripts</w:t>
      </w:r>
      <w:r w:rsidRPr="00CC236B">
        <w:rPr>
          <w:rFonts w:ascii="Times New Roman" w:hAnsi="Times New Roman" w:cs="Times New Roman"/>
        </w:rPr>
        <w:t>’</w:t>
      </w:r>
      <w:r>
        <w:rPr>
          <w:rFonts w:ascii="Times New Roman" w:hAnsi="Times New Roman" w:cs="Times New Roman"/>
        </w:rPr>
        <w:t>,</w:t>
      </w:r>
      <w:r w:rsidRPr="00CC236B">
        <w:rPr>
          <w:rFonts w:ascii="Times New Roman" w:hAnsi="Times New Roman" w:cs="Times New Roman"/>
        </w:rPr>
        <w:t xml:space="preserve"> 19.</w:t>
      </w:r>
    </w:p>
  </w:footnote>
  <w:footnote w:id="11">
    <w:p w:rsidR="00193116" w:rsidRPr="00CC236B" w:rsidRDefault="00193116" w:rsidP="00B849B0">
      <w:pPr>
        <w:pStyle w:val="FootnoteText"/>
        <w:rPr>
          <w:rFonts w:ascii="Times New Roman" w:hAnsi="Times New Roman" w:cs="Times New Roman"/>
        </w:rPr>
      </w:pPr>
      <w:r w:rsidRPr="00CC236B">
        <w:rPr>
          <w:rStyle w:val="FootnoteReference"/>
          <w:rFonts w:ascii="Times New Roman" w:hAnsi="Times New Roman" w:cs="Times New Roman"/>
        </w:rPr>
        <w:footnoteRef/>
      </w:r>
      <w:r w:rsidRPr="00CC236B">
        <w:rPr>
          <w:rFonts w:ascii="Times New Roman" w:hAnsi="Times New Roman" w:cs="Times New Roman"/>
        </w:rPr>
        <w:t xml:space="preserve"> Ibid.</w:t>
      </w:r>
    </w:p>
  </w:footnote>
  <w:footnote w:id="12">
    <w:p w:rsidR="00A658EE" w:rsidRPr="00CC236B" w:rsidRDefault="00A658EE" w:rsidP="00B849B0">
      <w:pPr>
        <w:pStyle w:val="FootnoteText"/>
        <w:rPr>
          <w:rFonts w:ascii="Times New Roman" w:hAnsi="Times New Roman" w:cs="Times New Roman"/>
        </w:rPr>
      </w:pPr>
      <w:r w:rsidRPr="00CC236B">
        <w:rPr>
          <w:rStyle w:val="FootnoteReference"/>
          <w:rFonts w:ascii="Times New Roman" w:hAnsi="Times New Roman" w:cs="Times New Roman"/>
        </w:rPr>
        <w:footnoteRef/>
      </w:r>
      <w:r w:rsidRPr="00CC236B">
        <w:rPr>
          <w:rFonts w:ascii="Times New Roman" w:hAnsi="Times New Roman" w:cs="Times New Roman"/>
        </w:rPr>
        <w:t xml:space="preserve"> Scott, </w:t>
      </w:r>
      <w:r w:rsidRPr="00CC236B">
        <w:rPr>
          <w:rFonts w:ascii="Times New Roman" w:hAnsi="Times New Roman" w:cs="Times New Roman"/>
          <w:u w:val="single"/>
        </w:rPr>
        <w:t>Later Gothic Manuscripts</w:t>
      </w:r>
      <w:r w:rsidR="00480B9F">
        <w:rPr>
          <w:rFonts w:ascii="Times New Roman" w:hAnsi="Times New Roman" w:cs="Times New Roman"/>
        </w:rPr>
        <w:t>,</w:t>
      </w:r>
      <w:r w:rsidR="00D121AD">
        <w:rPr>
          <w:rFonts w:ascii="Times New Roman" w:hAnsi="Times New Roman" w:cs="Times New Roman"/>
        </w:rPr>
        <w:t xml:space="preserve"> </w:t>
      </w:r>
      <w:r w:rsidRPr="00CC236B">
        <w:rPr>
          <w:rFonts w:ascii="Times New Roman" w:hAnsi="Times New Roman" w:cs="Times New Roman"/>
        </w:rPr>
        <w:t>ii, 319.</w:t>
      </w:r>
    </w:p>
  </w:footnote>
  <w:footnote w:id="13">
    <w:p w:rsidR="00A658EE" w:rsidRPr="00CC236B" w:rsidRDefault="00A658EE" w:rsidP="00B849B0">
      <w:pPr>
        <w:pStyle w:val="FootnoteText"/>
        <w:rPr>
          <w:rFonts w:ascii="Times New Roman" w:hAnsi="Times New Roman" w:cs="Times New Roman"/>
        </w:rPr>
      </w:pPr>
      <w:r w:rsidRPr="00CC236B">
        <w:rPr>
          <w:rStyle w:val="FootnoteReference"/>
          <w:rFonts w:ascii="Times New Roman" w:hAnsi="Times New Roman" w:cs="Times New Roman"/>
        </w:rPr>
        <w:footnoteRef/>
      </w:r>
      <w:r>
        <w:rPr>
          <w:rFonts w:ascii="Times New Roman" w:hAnsi="Times New Roman" w:cs="Times New Roman"/>
        </w:rPr>
        <w:t xml:space="preserve"> Nall, ‘Ricardus Franciscus</w:t>
      </w:r>
      <w:r w:rsidRPr="00CC236B">
        <w:rPr>
          <w:rFonts w:ascii="Times New Roman" w:hAnsi="Times New Roman" w:cs="Times New Roman"/>
        </w:rPr>
        <w:t>’</w:t>
      </w:r>
      <w:r>
        <w:rPr>
          <w:rFonts w:ascii="Times New Roman" w:hAnsi="Times New Roman" w:cs="Times New Roman"/>
        </w:rPr>
        <w:t>,</w:t>
      </w:r>
      <w:r w:rsidRPr="00CC236B">
        <w:rPr>
          <w:rFonts w:ascii="Times New Roman" w:hAnsi="Times New Roman" w:cs="Times New Roman"/>
        </w:rPr>
        <w:t xml:space="preserve"> 207.</w:t>
      </w:r>
    </w:p>
  </w:footnote>
  <w:footnote w:id="14">
    <w:p w:rsidR="00A658EE" w:rsidRPr="00CC236B" w:rsidRDefault="00A658EE" w:rsidP="00B849B0">
      <w:pPr>
        <w:pStyle w:val="FootnoteText"/>
        <w:rPr>
          <w:rFonts w:ascii="Times New Roman" w:hAnsi="Times New Roman" w:cs="Times New Roman"/>
        </w:rPr>
      </w:pPr>
      <w:r w:rsidRPr="00CC236B">
        <w:rPr>
          <w:rStyle w:val="FootnoteReference"/>
          <w:rFonts w:ascii="Times New Roman" w:hAnsi="Times New Roman" w:cs="Times New Roman"/>
        </w:rPr>
        <w:footnoteRef/>
      </w:r>
      <w:r w:rsidRPr="00CC236B">
        <w:rPr>
          <w:rFonts w:ascii="Times New Roman" w:hAnsi="Times New Roman" w:cs="Times New Roman"/>
        </w:rPr>
        <w:t xml:space="preserve"> O. Pӓcht and J.J.G Alexander, </w:t>
      </w:r>
      <w:r w:rsidRPr="00CC236B">
        <w:rPr>
          <w:rFonts w:ascii="Times New Roman" w:hAnsi="Times New Roman" w:cs="Times New Roman"/>
          <w:u w:val="single"/>
        </w:rPr>
        <w:t>Illuminated Manuscripts in the Bodleian Library</w:t>
      </w:r>
      <w:r>
        <w:rPr>
          <w:rFonts w:ascii="Times New Roman" w:hAnsi="Times New Roman" w:cs="Times New Roman"/>
        </w:rPr>
        <w:t xml:space="preserve"> (Oxford, 1966-73), I</w:t>
      </w:r>
      <w:r w:rsidRPr="00CC236B">
        <w:rPr>
          <w:rFonts w:ascii="Times New Roman" w:hAnsi="Times New Roman" w:cs="Times New Roman"/>
        </w:rPr>
        <w:t xml:space="preserve">, 54-5, item </w:t>
      </w:r>
      <w:r>
        <w:rPr>
          <w:rFonts w:ascii="Times New Roman" w:hAnsi="Times New Roman" w:cs="Times New Roman"/>
        </w:rPr>
        <w:t>695. See Driver ‘Me fault faire</w:t>
      </w:r>
      <w:r w:rsidRPr="00CC236B">
        <w:rPr>
          <w:rFonts w:ascii="Times New Roman" w:hAnsi="Times New Roman" w:cs="Times New Roman"/>
        </w:rPr>
        <w:t>’</w:t>
      </w:r>
      <w:r>
        <w:rPr>
          <w:rFonts w:ascii="Times New Roman" w:hAnsi="Times New Roman" w:cs="Times New Roman"/>
        </w:rPr>
        <w:t>, 435-</w:t>
      </w:r>
      <w:r w:rsidRPr="00CC236B">
        <w:rPr>
          <w:rFonts w:ascii="Times New Roman" w:hAnsi="Times New Roman" w:cs="Times New Roman"/>
        </w:rPr>
        <w:t>8.</w:t>
      </w:r>
    </w:p>
  </w:footnote>
  <w:footnote w:id="15">
    <w:p w:rsidR="00A658EE" w:rsidRPr="00CC236B" w:rsidRDefault="00A658EE" w:rsidP="008E3FDE">
      <w:pPr>
        <w:pStyle w:val="FootnoteText"/>
        <w:rPr>
          <w:rFonts w:ascii="Times New Roman" w:hAnsi="Times New Roman" w:cs="Times New Roman"/>
        </w:rPr>
      </w:pPr>
      <w:r w:rsidRPr="00CC236B">
        <w:rPr>
          <w:rStyle w:val="FootnoteReference"/>
          <w:rFonts w:ascii="Times New Roman" w:hAnsi="Times New Roman" w:cs="Times New Roman"/>
        </w:rPr>
        <w:footnoteRef/>
      </w:r>
      <w:r w:rsidRPr="00CC236B">
        <w:rPr>
          <w:rFonts w:ascii="Times New Roman" w:hAnsi="Times New Roman" w:cs="Times New Roman"/>
        </w:rPr>
        <w:t xml:space="preserve"> British Library, </w:t>
      </w:r>
      <w:r w:rsidRPr="00CC236B">
        <w:rPr>
          <w:rStyle w:val="text"/>
          <w:rFonts w:ascii="Times New Roman" w:hAnsi="Times New Roman" w:cs="Times New Roman"/>
          <w:u w:val="single"/>
        </w:rPr>
        <w:t>Catalogue of Illuminated Manuscripts,</w:t>
      </w:r>
      <w:r w:rsidRPr="00CC236B">
        <w:rPr>
          <w:rStyle w:val="text"/>
          <w:rFonts w:ascii="Times New Roman" w:hAnsi="Times New Roman" w:cs="Times New Roman"/>
        </w:rPr>
        <w:t xml:space="preserve"> &lt;</w:t>
      </w:r>
      <w:r w:rsidRPr="00CC236B">
        <w:rPr>
          <w:rFonts w:ascii="Times New Roman" w:hAnsi="Times New Roman" w:cs="Times New Roman"/>
        </w:rPr>
        <w:t>http://www.bl.uk/catalogues/illuminatedmanuscripts/&gt; Arundel 249, f</w:t>
      </w:r>
      <w:r>
        <w:rPr>
          <w:rFonts w:ascii="Times New Roman" w:hAnsi="Times New Roman" w:cs="Times New Roman"/>
        </w:rPr>
        <w:t>.</w:t>
      </w:r>
      <w:r w:rsidRPr="00CC236B">
        <w:rPr>
          <w:rFonts w:ascii="Times New Roman" w:hAnsi="Times New Roman" w:cs="Times New Roman"/>
        </w:rPr>
        <w:t xml:space="preserve"> 1 [accessed </w:t>
      </w:r>
      <w:r w:rsidR="00E33F23">
        <w:rPr>
          <w:rFonts w:ascii="Times New Roman" w:hAnsi="Times New Roman" w:cs="Times New Roman"/>
        </w:rPr>
        <w:t>November</w:t>
      </w:r>
      <w:r w:rsidRPr="00CC236B">
        <w:rPr>
          <w:rFonts w:ascii="Times New Roman" w:hAnsi="Times New Roman" w:cs="Times New Roman"/>
        </w:rPr>
        <w:t xml:space="preserve"> 2013].</w:t>
      </w:r>
    </w:p>
  </w:footnote>
  <w:footnote w:id="16">
    <w:p w:rsidR="00A658EE" w:rsidRPr="00CC236B" w:rsidRDefault="00A658EE" w:rsidP="008E3FDE">
      <w:pPr>
        <w:pStyle w:val="FootnoteText"/>
        <w:rPr>
          <w:rFonts w:ascii="Times New Roman" w:hAnsi="Times New Roman" w:cs="Times New Roman"/>
        </w:rPr>
      </w:pPr>
      <w:r w:rsidRPr="00CC236B">
        <w:rPr>
          <w:rStyle w:val="FootnoteReference"/>
          <w:rFonts w:ascii="Times New Roman" w:hAnsi="Times New Roman" w:cs="Times New Roman"/>
        </w:rPr>
        <w:footnoteRef/>
      </w:r>
      <w:r w:rsidRPr="00CC236B">
        <w:rPr>
          <w:rFonts w:ascii="Times New Roman" w:hAnsi="Times New Roman" w:cs="Times New Roman"/>
        </w:rPr>
        <w:t xml:space="preserve"> British Library, </w:t>
      </w:r>
      <w:r w:rsidRPr="00CC236B">
        <w:rPr>
          <w:rStyle w:val="text"/>
          <w:rFonts w:ascii="Times New Roman" w:hAnsi="Times New Roman" w:cs="Times New Roman"/>
          <w:u w:val="single"/>
        </w:rPr>
        <w:t>Catalogue of Illuminated Manuscripts,</w:t>
      </w:r>
      <w:r w:rsidRPr="00CC236B">
        <w:rPr>
          <w:rStyle w:val="text"/>
          <w:rFonts w:ascii="Times New Roman" w:hAnsi="Times New Roman" w:cs="Times New Roman"/>
        </w:rPr>
        <w:t xml:space="preserve"> &lt;</w:t>
      </w:r>
      <w:r w:rsidRPr="00CC236B">
        <w:rPr>
          <w:rFonts w:ascii="Times New Roman" w:hAnsi="Times New Roman" w:cs="Times New Roman"/>
        </w:rPr>
        <w:t xml:space="preserve">http://www.bl.uk/catalogues/illuminatedmanuscripts/&gt; Arundel </w:t>
      </w:r>
      <w:r>
        <w:rPr>
          <w:rFonts w:ascii="Times New Roman" w:hAnsi="Times New Roman" w:cs="Times New Roman"/>
        </w:rPr>
        <w:t>249, f. 5v</w:t>
      </w:r>
      <w:r w:rsidRPr="00CC236B">
        <w:rPr>
          <w:rFonts w:ascii="Times New Roman" w:hAnsi="Times New Roman" w:cs="Times New Roman"/>
        </w:rPr>
        <w:t xml:space="preserve"> [accessed </w:t>
      </w:r>
      <w:r w:rsidR="00E33F23">
        <w:rPr>
          <w:rFonts w:ascii="Times New Roman" w:hAnsi="Times New Roman" w:cs="Times New Roman"/>
        </w:rPr>
        <w:t>November</w:t>
      </w:r>
      <w:r w:rsidRPr="00CC236B">
        <w:rPr>
          <w:rFonts w:ascii="Times New Roman" w:hAnsi="Times New Roman" w:cs="Times New Roman"/>
        </w:rPr>
        <w:t xml:space="preserve"> 2013].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0607797"/>
      <w:docPartObj>
        <w:docPartGallery w:val="Page Numbers (Top of Page)"/>
        <w:docPartUnique/>
      </w:docPartObj>
    </w:sdtPr>
    <w:sdtEndPr/>
    <w:sdtContent>
      <w:p w:rsidR="00A658EE" w:rsidRDefault="003405F1">
        <w:pPr>
          <w:pStyle w:val="Header"/>
          <w:jc w:val="right"/>
        </w:pPr>
        <w:r>
          <w:fldChar w:fldCharType="begin"/>
        </w:r>
        <w:r>
          <w:instrText xml:space="preserve"> PAGE   \* MERGEFORMAT </w:instrText>
        </w:r>
        <w:r>
          <w:fldChar w:fldCharType="separate"/>
        </w:r>
        <w:r w:rsidR="006902A8">
          <w:rPr>
            <w:noProof/>
          </w:rPr>
          <w:t>10</w:t>
        </w:r>
        <w:r>
          <w:rPr>
            <w:noProof/>
          </w:rPr>
          <w:fldChar w:fldCharType="end"/>
        </w:r>
      </w:p>
    </w:sdtContent>
  </w:sdt>
  <w:p w:rsidR="00A658EE" w:rsidRDefault="00A658E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111BE"/>
    <w:rsid w:val="000051F0"/>
    <w:rsid w:val="000161B5"/>
    <w:rsid w:val="0005037A"/>
    <w:rsid w:val="000A2155"/>
    <w:rsid w:val="000B4231"/>
    <w:rsid w:val="000C715D"/>
    <w:rsid w:val="000E2170"/>
    <w:rsid w:val="000F7BE7"/>
    <w:rsid w:val="0011227C"/>
    <w:rsid w:val="001136C5"/>
    <w:rsid w:val="00115FB4"/>
    <w:rsid w:val="00123D34"/>
    <w:rsid w:val="00143A95"/>
    <w:rsid w:val="00166143"/>
    <w:rsid w:val="00193116"/>
    <w:rsid w:val="001C2407"/>
    <w:rsid w:val="001E5C9F"/>
    <w:rsid w:val="00202323"/>
    <w:rsid w:val="00202365"/>
    <w:rsid w:val="0020761E"/>
    <w:rsid w:val="002163F2"/>
    <w:rsid w:val="00247CA4"/>
    <w:rsid w:val="0027420A"/>
    <w:rsid w:val="002B3A16"/>
    <w:rsid w:val="002F722F"/>
    <w:rsid w:val="003117D8"/>
    <w:rsid w:val="00335136"/>
    <w:rsid w:val="003405F1"/>
    <w:rsid w:val="00363CD7"/>
    <w:rsid w:val="00367294"/>
    <w:rsid w:val="00382629"/>
    <w:rsid w:val="003C0EA9"/>
    <w:rsid w:val="003E5991"/>
    <w:rsid w:val="003E767D"/>
    <w:rsid w:val="003F01EA"/>
    <w:rsid w:val="003F197B"/>
    <w:rsid w:val="00420215"/>
    <w:rsid w:val="004371D6"/>
    <w:rsid w:val="00461A32"/>
    <w:rsid w:val="00480B9F"/>
    <w:rsid w:val="00484A5E"/>
    <w:rsid w:val="004C7F7D"/>
    <w:rsid w:val="004E3829"/>
    <w:rsid w:val="004E4AF8"/>
    <w:rsid w:val="00524033"/>
    <w:rsid w:val="00540A36"/>
    <w:rsid w:val="005761B8"/>
    <w:rsid w:val="00591F79"/>
    <w:rsid w:val="0059605F"/>
    <w:rsid w:val="005971C1"/>
    <w:rsid w:val="005A2EF6"/>
    <w:rsid w:val="005B3459"/>
    <w:rsid w:val="005B718A"/>
    <w:rsid w:val="005C1B96"/>
    <w:rsid w:val="005F2229"/>
    <w:rsid w:val="005F6AED"/>
    <w:rsid w:val="00601B9A"/>
    <w:rsid w:val="00620D43"/>
    <w:rsid w:val="00625A4C"/>
    <w:rsid w:val="006902A8"/>
    <w:rsid w:val="006D0728"/>
    <w:rsid w:val="00703FA5"/>
    <w:rsid w:val="00707BFB"/>
    <w:rsid w:val="00722A78"/>
    <w:rsid w:val="00736811"/>
    <w:rsid w:val="007553E9"/>
    <w:rsid w:val="007725BB"/>
    <w:rsid w:val="00781CA1"/>
    <w:rsid w:val="007B5538"/>
    <w:rsid w:val="007B6C05"/>
    <w:rsid w:val="007C32A7"/>
    <w:rsid w:val="007E04EE"/>
    <w:rsid w:val="007E5DD7"/>
    <w:rsid w:val="008016C4"/>
    <w:rsid w:val="00816261"/>
    <w:rsid w:val="00834A8F"/>
    <w:rsid w:val="00834DEE"/>
    <w:rsid w:val="008B0799"/>
    <w:rsid w:val="008E3FDE"/>
    <w:rsid w:val="008F4AD1"/>
    <w:rsid w:val="008F64FF"/>
    <w:rsid w:val="008F6F53"/>
    <w:rsid w:val="00914823"/>
    <w:rsid w:val="00917157"/>
    <w:rsid w:val="009226BE"/>
    <w:rsid w:val="00927F1C"/>
    <w:rsid w:val="00937479"/>
    <w:rsid w:val="009403B4"/>
    <w:rsid w:val="0097089F"/>
    <w:rsid w:val="009830BF"/>
    <w:rsid w:val="00990535"/>
    <w:rsid w:val="009A3BBE"/>
    <w:rsid w:val="009D3C96"/>
    <w:rsid w:val="009D4C33"/>
    <w:rsid w:val="00A25BEE"/>
    <w:rsid w:val="00A31494"/>
    <w:rsid w:val="00A348F9"/>
    <w:rsid w:val="00A53658"/>
    <w:rsid w:val="00A658EE"/>
    <w:rsid w:val="00A746C2"/>
    <w:rsid w:val="00AA5151"/>
    <w:rsid w:val="00AD3419"/>
    <w:rsid w:val="00B176F8"/>
    <w:rsid w:val="00B3157B"/>
    <w:rsid w:val="00B34D80"/>
    <w:rsid w:val="00B357E4"/>
    <w:rsid w:val="00B379E1"/>
    <w:rsid w:val="00B83733"/>
    <w:rsid w:val="00B849B0"/>
    <w:rsid w:val="00BB1F89"/>
    <w:rsid w:val="00BB255F"/>
    <w:rsid w:val="00C21C31"/>
    <w:rsid w:val="00C2482D"/>
    <w:rsid w:val="00C33A97"/>
    <w:rsid w:val="00C367E7"/>
    <w:rsid w:val="00C44412"/>
    <w:rsid w:val="00C65532"/>
    <w:rsid w:val="00C66FE5"/>
    <w:rsid w:val="00CA61E4"/>
    <w:rsid w:val="00CB5EA9"/>
    <w:rsid w:val="00CC15BE"/>
    <w:rsid w:val="00CC5B89"/>
    <w:rsid w:val="00CD0012"/>
    <w:rsid w:val="00D028A0"/>
    <w:rsid w:val="00D121AD"/>
    <w:rsid w:val="00D178DA"/>
    <w:rsid w:val="00D2132A"/>
    <w:rsid w:val="00D43D21"/>
    <w:rsid w:val="00D56673"/>
    <w:rsid w:val="00D807F1"/>
    <w:rsid w:val="00DC1FA4"/>
    <w:rsid w:val="00E111BE"/>
    <w:rsid w:val="00E128F5"/>
    <w:rsid w:val="00E33F23"/>
    <w:rsid w:val="00E533DE"/>
    <w:rsid w:val="00E67779"/>
    <w:rsid w:val="00E67E1A"/>
    <w:rsid w:val="00E74424"/>
    <w:rsid w:val="00E9090E"/>
    <w:rsid w:val="00EA153C"/>
    <w:rsid w:val="00EE7D77"/>
    <w:rsid w:val="00F15C1D"/>
    <w:rsid w:val="00F43522"/>
    <w:rsid w:val="00F501CC"/>
    <w:rsid w:val="00F56DB9"/>
    <w:rsid w:val="00F87A28"/>
    <w:rsid w:val="00FA748F"/>
    <w:rsid w:val="00FE0288"/>
    <w:rsid w:val="00FE468C"/>
    <w:rsid w:val="00FF5A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66569"/>
  <w15:docId w15:val="{EF29EABA-D091-439F-9310-5DB8B5A63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111BE"/>
  </w:style>
  <w:style w:type="paragraph" w:styleId="Heading1">
    <w:name w:val="heading 1"/>
    <w:basedOn w:val="Normal"/>
    <w:link w:val="Heading1Char"/>
    <w:uiPriority w:val="9"/>
    <w:qFormat/>
    <w:rsid w:val="00C21C3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1C31"/>
    <w:rPr>
      <w:rFonts w:ascii="Times New Roman" w:eastAsia="Times New Roman" w:hAnsi="Times New Roman" w:cs="Times New Roman"/>
      <w:b/>
      <w:bCs/>
      <w:kern w:val="36"/>
      <w:sz w:val="48"/>
      <w:szCs w:val="48"/>
      <w:lang w:eastAsia="en-GB"/>
    </w:rPr>
  </w:style>
  <w:style w:type="paragraph" w:styleId="FootnoteText">
    <w:name w:val="footnote text"/>
    <w:basedOn w:val="Normal"/>
    <w:link w:val="FootnoteTextChar"/>
    <w:uiPriority w:val="99"/>
    <w:semiHidden/>
    <w:unhideWhenUsed/>
    <w:rsid w:val="00C21C3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1C31"/>
    <w:rPr>
      <w:sz w:val="20"/>
      <w:szCs w:val="20"/>
    </w:rPr>
  </w:style>
  <w:style w:type="character" w:styleId="FootnoteReference">
    <w:name w:val="footnote reference"/>
    <w:basedOn w:val="DefaultParagraphFont"/>
    <w:uiPriority w:val="99"/>
    <w:semiHidden/>
    <w:unhideWhenUsed/>
    <w:rsid w:val="00C21C31"/>
    <w:rPr>
      <w:vertAlign w:val="superscript"/>
    </w:rPr>
  </w:style>
  <w:style w:type="character" w:styleId="Emphasis">
    <w:name w:val="Emphasis"/>
    <w:basedOn w:val="DefaultParagraphFont"/>
    <w:uiPriority w:val="20"/>
    <w:qFormat/>
    <w:rsid w:val="00C21C31"/>
    <w:rPr>
      <w:i/>
      <w:iCs/>
    </w:rPr>
  </w:style>
  <w:style w:type="character" w:customStyle="1" w:styleId="st">
    <w:name w:val="st"/>
    <w:basedOn w:val="DefaultParagraphFont"/>
    <w:rsid w:val="00C21C31"/>
  </w:style>
  <w:style w:type="character" w:customStyle="1" w:styleId="x-archive-meta-title">
    <w:name w:val="x-archive-meta-title"/>
    <w:basedOn w:val="DefaultParagraphFont"/>
    <w:rsid w:val="00C21C31"/>
  </w:style>
  <w:style w:type="character" w:customStyle="1" w:styleId="bibitemspan">
    <w:name w:val="bibitemspan"/>
    <w:basedOn w:val="DefaultParagraphFont"/>
    <w:rsid w:val="00C21C31"/>
  </w:style>
  <w:style w:type="character" w:styleId="Strong">
    <w:name w:val="Strong"/>
    <w:basedOn w:val="DefaultParagraphFont"/>
    <w:uiPriority w:val="22"/>
    <w:qFormat/>
    <w:rsid w:val="0097089F"/>
    <w:rPr>
      <w:b/>
      <w:bCs/>
    </w:rPr>
  </w:style>
  <w:style w:type="character" w:customStyle="1" w:styleId="text">
    <w:name w:val="text"/>
    <w:basedOn w:val="DefaultParagraphFont"/>
    <w:rsid w:val="008E3FDE"/>
  </w:style>
  <w:style w:type="paragraph" w:styleId="BalloonText">
    <w:name w:val="Balloon Text"/>
    <w:basedOn w:val="Normal"/>
    <w:link w:val="BalloonTextChar"/>
    <w:uiPriority w:val="99"/>
    <w:semiHidden/>
    <w:unhideWhenUsed/>
    <w:rsid w:val="008E3F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FDE"/>
    <w:rPr>
      <w:rFonts w:ascii="Tahoma" w:hAnsi="Tahoma" w:cs="Tahoma"/>
      <w:sz w:val="16"/>
      <w:szCs w:val="16"/>
    </w:rPr>
  </w:style>
  <w:style w:type="paragraph" w:styleId="Header">
    <w:name w:val="header"/>
    <w:basedOn w:val="Normal"/>
    <w:link w:val="HeaderChar"/>
    <w:uiPriority w:val="99"/>
    <w:unhideWhenUsed/>
    <w:rsid w:val="00484A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4A5E"/>
  </w:style>
  <w:style w:type="paragraph" w:styleId="Footer">
    <w:name w:val="footer"/>
    <w:basedOn w:val="Normal"/>
    <w:link w:val="FooterChar"/>
    <w:uiPriority w:val="99"/>
    <w:semiHidden/>
    <w:unhideWhenUsed/>
    <w:rsid w:val="00484A5E"/>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84A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536390">
      <w:bodyDiv w:val="1"/>
      <w:marLeft w:val="0"/>
      <w:marRight w:val="0"/>
      <w:marTop w:val="0"/>
      <w:marBottom w:val="0"/>
      <w:divBdr>
        <w:top w:val="none" w:sz="0" w:space="0" w:color="auto"/>
        <w:left w:val="none" w:sz="0" w:space="0" w:color="auto"/>
        <w:bottom w:val="none" w:sz="0" w:space="0" w:color="auto"/>
        <w:right w:val="none" w:sz="0" w:space="0" w:color="auto"/>
      </w:divBdr>
      <w:divsChild>
        <w:div w:id="19116225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F99581-96F5-45FF-B21C-67AE36E71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1924</Words>
  <Characters>10973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dc:creator>
  <cp:lastModifiedBy>Debs</cp:lastModifiedBy>
  <cp:revision>2</cp:revision>
  <dcterms:created xsi:type="dcterms:W3CDTF">2017-02-14T13:57:00Z</dcterms:created>
  <dcterms:modified xsi:type="dcterms:W3CDTF">2017-02-14T13:57:00Z</dcterms:modified>
</cp:coreProperties>
</file>