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FCD" w:rsidRDefault="00420A47" w:rsidP="00BD6ECA">
      <w:pPr>
        <w:rPr>
          <w:b/>
        </w:rPr>
      </w:pPr>
      <w:r w:rsidRPr="00FA1FCD">
        <w:rPr>
          <w:b/>
        </w:rPr>
        <w:t>Go Home Jamie: r</w:t>
      </w:r>
      <w:r w:rsidR="00FC6BAD" w:rsidRPr="00FA1FCD">
        <w:rPr>
          <w:b/>
        </w:rPr>
        <w:t>eframing consumer choice</w:t>
      </w:r>
    </w:p>
    <w:p w:rsidR="00772269" w:rsidRDefault="003C2E44" w:rsidP="00772269">
      <w:pPr>
        <w:rPr>
          <w:b/>
        </w:rPr>
      </w:pPr>
      <w:r>
        <w:rPr>
          <w:b/>
        </w:rPr>
        <w:t>Peter Jackson</w:t>
      </w:r>
    </w:p>
    <w:p w:rsidR="003C2E44" w:rsidRPr="00772269" w:rsidRDefault="00772269" w:rsidP="006C3EE1">
      <w:pPr>
        <w:rPr>
          <w:bCs/>
        </w:rPr>
      </w:pPr>
      <w:r w:rsidRPr="00772269">
        <w:rPr>
          <w:bCs/>
        </w:rPr>
        <w:t xml:space="preserve">Department of Geography, </w:t>
      </w:r>
      <w:r w:rsidR="003C2E44" w:rsidRPr="00772269">
        <w:rPr>
          <w:bCs/>
        </w:rPr>
        <w:t>University of Sheffield</w:t>
      </w:r>
      <w:r w:rsidRPr="00772269">
        <w:rPr>
          <w:bCs/>
        </w:rPr>
        <w:t>, Sheffield S10 2TN, U</w:t>
      </w:r>
      <w:r w:rsidR="006C3EE1">
        <w:rPr>
          <w:bCs/>
        </w:rPr>
        <w:t>K</w:t>
      </w:r>
    </w:p>
    <w:p w:rsidR="00772269" w:rsidRDefault="00772269" w:rsidP="00772269">
      <w:pPr>
        <w:tabs>
          <w:tab w:val="left" w:pos="1581"/>
        </w:tabs>
        <w:rPr>
          <w:b/>
          <w:bCs/>
        </w:rPr>
      </w:pPr>
    </w:p>
    <w:p w:rsidR="00772269" w:rsidRDefault="00772269" w:rsidP="00772269">
      <w:pPr>
        <w:tabs>
          <w:tab w:val="left" w:pos="1581"/>
        </w:tabs>
        <w:rPr>
          <w:b/>
          <w:bCs/>
        </w:rPr>
      </w:pPr>
      <w:r>
        <w:rPr>
          <w:b/>
          <w:bCs/>
        </w:rPr>
        <w:t>Abstract:</w:t>
      </w:r>
    </w:p>
    <w:p w:rsidR="00772269" w:rsidRPr="00772269" w:rsidRDefault="00772269" w:rsidP="00D67D4E">
      <w:pPr>
        <w:tabs>
          <w:tab w:val="left" w:pos="1581"/>
        </w:tabs>
      </w:pPr>
      <w:r>
        <w:t xml:space="preserve">Drawing on a British case study involving celebrity chef Jamie Oliver and his 2008 TV series </w:t>
      </w:r>
      <w:r w:rsidRPr="00772269">
        <w:rPr>
          <w:i/>
          <w:iCs/>
        </w:rPr>
        <w:t>Jamie’s Min</w:t>
      </w:r>
      <w:r>
        <w:rPr>
          <w:i/>
          <w:iCs/>
        </w:rPr>
        <w:t>istr</w:t>
      </w:r>
      <w:r w:rsidRPr="00772269">
        <w:rPr>
          <w:i/>
          <w:iCs/>
        </w:rPr>
        <w:t>y of Food</w:t>
      </w:r>
      <w:r>
        <w:t xml:space="preserve">, this paper challenges </w:t>
      </w:r>
      <w:r w:rsidR="009A508F">
        <w:t xml:space="preserve">the </w:t>
      </w:r>
      <w:r w:rsidR="00D67D4E">
        <w:t xml:space="preserve">recent </w:t>
      </w:r>
      <w:r w:rsidR="006C3EE1">
        <w:t>framing of ‘consumer choice’ in media representations and government rhetoric.  It shows how these framings are part of a new cultural politics of food associated with the current ‘age of austerity’.  An alternative framing is proposed, based on an ethnographic understanding of the intimate geographies of everyday consumer practice.</w:t>
      </w:r>
    </w:p>
    <w:p w:rsidR="00772269" w:rsidRDefault="00772269" w:rsidP="00772269">
      <w:pPr>
        <w:tabs>
          <w:tab w:val="left" w:pos="1581"/>
        </w:tabs>
        <w:rPr>
          <w:b/>
          <w:bCs/>
        </w:rPr>
      </w:pPr>
    </w:p>
    <w:p w:rsidR="00772269" w:rsidRDefault="00772269" w:rsidP="00772269">
      <w:pPr>
        <w:tabs>
          <w:tab w:val="left" w:pos="1581"/>
        </w:tabs>
      </w:pPr>
      <w:r>
        <w:rPr>
          <w:b/>
          <w:bCs/>
        </w:rPr>
        <w:t xml:space="preserve">Keywords: </w:t>
      </w:r>
      <w:r w:rsidRPr="00772269">
        <w:t>consumer choice, Jamie’s Ministry of Food</w:t>
      </w:r>
      <w:r w:rsidR="00D67D4E">
        <w:t>, domestic practice</w:t>
      </w:r>
    </w:p>
    <w:p w:rsidR="00642A87" w:rsidRDefault="00642A87" w:rsidP="00772269">
      <w:pPr>
        <w:tabs>
          <w:tab w:val="left" w:pos="1581"/>
        </w:tabs>
      </w:pPr>
    </w:p>
    <w:p w:rsidR="00642A87" w:rsidRDefault="00642A87" w:rsidP="00772269">
      <w:pPr>
        <w:tabs>
          <w:tab w:val="left" w:pos="1581"/>
        </w:tabs>
      </w:pPr>
      <w:bookmarkStart w:id="0" w:name="_GoBack"/>
      <w:bookmarkEnd w:id="0"/>
    </w:p>
    <w:p w:rsidR="00642A87" w:rsidRDefault="00642A87" w:rsidP="00642A87">
      <w:pPr>
        <w:pBdr>
          <w:top w:val="single" w:sz="4" w:space="1" w:color="auto"/>
          <w:left w:val="single" w:sz="4" w:space="4" w:color="auto"/>
          <w:bottom w:val="single" w:sz="4" w:space="1" w:color="auto"/>
          <w:right w:val="single" w:sz="4" w:space="4" w:color="auto"/>
        </w:pBdr>
        <w:tabs>
          <w:tab w:val="left" w:pos="1581"/>
        </w:tabs>
      </w:pPr>
      <w:r>
        <w:t>Author accepted manuscript</w:t>
      </w:r>
    </w:p>
    <w:p w:rsidR="00642A87" w:rsidRDefault="00642A87" w:rsidP="00642A87">
      <w:pPr>
        <w:pBdr>
          <w:top w:val="single" w:sz="4" w:space="1" w:color="auto"/>
          <w:left w:val="single" w:sz="4" w:space="4" w:color="auto"/>
          <w:bottom w:val="single" w:sz="4" w:space="1" w:color="auto"/>
          <w:right w:val="single" w:sz="4" w:space="4" w:color="auto"/>
        </w:pBdr>
        <w:tabs>
          <w:tab w:val="left" w:pos="1581"/>
        </w:tabs>
      </w:pPr>
      <w:r>
        <w:t xml:space="preserve">Published in </w:t>
      </w:r>
      <w:r w:rsidRPr="00642A87">
        <w:rPr>
          <w:i/>
          <w:iCs/>
        </w:rPr>
        <w:t>Social and Cultural Geography</w:t>
      </w:r>
      <w:r>
        <w:t xml:space="preserve"> 17(6), 2016: 753-757</w:t>
      </w:r>
    </w:p>
    <w:p w:rsidR="00642A87" w:rsidRDefault="00642A87" w:rsidP="00642A87">
      <w:pPr>
        <w:pBdr>
          <w:top w:val="single" w:sz="4" w:space="1" w:color="auto"/>
          <w:left w:val="single" w:sz="4" w:space="4" w:color="auto"/>
          <w:bottom w:val="single" w:sz="4" w:space="1" w:color="auto"/>
          <w:right w:val="single" w:sz="4" w:space="4" w:color="auto"/>
        </w:pBdr>
        <w:tabs>
          <w:tab w:val="left" w:pos="1581"/>
        </w:tabs>
        <w:rPr>
          <w:b/>
          <w:bCs/>
        </w:rPr>
      </w:pPr>
      <w:hyperlink r:id="rId8" w:history="1">
        <w:r w:rsidRPr="00016C63">
          <w:rPr>
            <w:rStyle w:val="Hyperlink"/>
          </w:rPr>
          <w:t>http://dx.doi.org/10.1080/146493</w:t>
        </w:r>
        <w:r w:rsidRPr="00016C63">
          <w:rPr>
            <w:rStyle w:val="Hyperlink"/>
          </w:rPr>
          <w:t>6</w:t>
        </w:r>
        <w:r w:rsidRPr="00016C63">
          <w:rPr>
            <w:rStyle w:val="Hyperlink"/>
          </w:rPr>
          <w:t>5.2015.1124912</w:t>
        </w:r>
      </w:hyperlink>
      <w:r>
        <w:t xml:space="preserve"> </w:t>
      </w:r>
    </w:p>
    <w:p w:rsidR="00772269" w:rsidRDefault="00772269" w:rsidP="00215C4F">
      <w:pPr>
        <w:tabs>
          <w:tab w:val="left" w:pos="1581"/>
        </w:tabs>
        <w:rPr>
          <w:b/>
          <w:bCs/>
        </w:rPr>
      </w:pPr>
    </w:p>
    <w:p w:rsidR="00772269" w:rsidRDefault="00772269">
      <w:pPr>
        <w:rPr>
          <w:b/>
          <w:bCs/>
        </w:rPr>
      </w:pPr>
      <w:r>
        <w:rPr>
          <w:b/>
          <w:bCs/>
        </w:rPr>
        <w:br w:type="page"/>
      </w:r>
    </w:p>
    <w:p w:rsidR="00550416" w:rsidRDefault="00550416" w:rsidP="00215C4F">
      <w:pPr>
        <w:tabs>
          <w:tab w:val="left" w:pos="1581"/>
        </w:tabs>
        <w:rPr>
          <w:b/>
          <w:bCs/>
        </w:rPr>
      </w:pPr>
      <w:r w:rsidRPr="00550416">
        <w:rPr>
          <w:b/>
          <w:bCs/>
        </w:rPr>
        <w:lastRenderedPageBreak/>
        <w:t>Introduction</w:t>
      </w:r>
      <w:r w:rsidR="00215C4F">
        <w:rPr>
          <w:b/>
          <w:bCs/>
        </w:rPr>
        <w:tab/>
      </w:r>
    </w:p>
    <w:p w:rsidR="000C1B5E" w:rsidRPr="00FA1FCD" w:rsidRDefault="000C1B5E" w:rsidP="00772269">
      <w:r w:rsidRPr="00FA1FCD">
        <w:t xml:space="preserve">Developing arguments originally set out in </w:t>
      </w:r>
      <w:r w:rsidRPr="00772269">
        <w:rPr>
          <w:i/>
        </w:rPr>
        <w:t>Maps of Meaning</w:t>
      </w:r>
      <w:r w:rsidRPr="00FA1FCD">
        <w:t xml:space="preserve"> (Jackson</w:t>
      </w:r>
      <w:r w:rsidR="00D67D4E">
        <w:t>,</w:t>
      </w:r>
      <w:r w:rsidRPr="00FA1FCD">
        <w:t xml:space="preserve"> 1989)</w:t>
      </w:r>
      <w:r w:rsidR="00A017FA">
        <w:t xml:space="preserve">, </w:t>
      </w:r>
      <w:r w:rsidRPr="00FA1FCD">
        <w:t xml:space="preserve">this </w:t>
      </w:r>
      <w:r w:rsidR="008E19EB">
        <w:t xml:space="preserve">provocation challenges </w:t>
      </w:r>
      <w:r w:rsidR="00215C4F">
        <w:t>c</w:t>
      </w:r>
      <w:r w:rsidR="004C7861" w:rsidRPr="00FA1FCD">
        <w:t>urrent framing</w:t>
      </w:r>
      <w:r w:rsidR="00215C4F">
        <w:t>s</w:t>
      </w:r>
      <w:r w:rsidR="004C7861" w:rsidRPr="00FA1FCD">
        <w:t xml:space="preserve"> of</w:t>
      </w:r>
      <w:r w:rsidR="00D640AB" w:rsidRPr="00FA1FCD">
        <w:t xml:space="preserve"> ‘consumer choice’ where</w:t>
      </w:r>
      <w:r w:rsidR="004369D4">
        <w:t xml:space="preserve"> individuals and </w:t>
      </w:r>
      <w:r w:rsidR="00D640AB" w:rsidRPr="00FA1FCD">
        <w:t xml:space="preserve">families </w:t>
      </w:r>
      <w:r w:rsidR="004369D4">
        <w:t>(</w:t>
      </w:r>
      <w:r w:rsidR="00D640AB" w:rsidRPr="00FA1FCD">
        <w:t xml:space="preserve">and </w:t>
      </w:r>
      <w:r w:rsidR="007078DE" w:rsidRPr="00FA1FCD">
        <w:t>working-class mothers in particular</w:t>
      </w:r>
      <w:r w:rsidR="004369D4">
        <w:t>)</w:t>
      </w:r>
      <w:r w:rsidR="007078DE" w:rsidRPr="00FA1FCD">
        <w:t xml:space="preserve"> </w:t>
      </w:r>
      <w:r w:rsidR="00D640AB" w:rsidRPr="00FA1FCD">
        <w:t>are held to account for the consequences of their dietary decisions; where a deficit model is applied to debates about cooking skills and parenting practices; and where media celebrit</w:t>
      </w:r>
      <w:r w:rsidR="007078DE" w:rsidRPr="00FA1FCD">
        <w:t>ies</w:t>
      </w:r>
      <w:r w:rsidR="00D640AB" w:rsidRPr="00FA1FCD">
        <w:t xml:space="preserve"> </w:t>
      </w:r>
      <w:r w:rsidR="00B02E22">
        <w:t xml:space="preserve">like Jamie Oliver </w:t>
      </w:r>
      <w:r w:rsidR="00D640AB" w:rsidRPr="00FA1FCD">
        <w:t xml:space="preserve">take it upon themselves to ‘teach a town to cook’. </w:t>
      </w:r>
      <w:r w:rsidR="00B02E22">
        <w:t xml:space="preserve"> </w:t>
      </w:r>
      <w:r w:rsidR="000C1F23">
        <w:t>It is argued that t</w:t>
      </w:r>
      <w:r w:rsidRPr="00FA1FCD">
        <w:t>he</w:t>
      </w:r>
      <w:r w:rsidR="00215C4F">
        <w:t xml:space="preserve">se positions </w:t>
      </w:r>
      <w:r w:rsidR="0040152B" w:rsidRPr="00FA1FCD">
        <w:t xml:space="preserve">are </w:t>
      </w:r>
      <w:r w:rsidR="009C3BAC" w:rsidRPr="00FA1FCD">
        <w:t>ideological in character</w:t>
      </w:r>
      <w:r w:rsidR="00190D99">
        <w:t xml:space="preserve">, </w:t>
      </w:r>
      <w:r w:rsidR="003C2E44">
        <w:t xml:space="preserve">invoking </w:t>
      </w:r>
      <w:r w:rsidR="0040152B" w:rsidRPr="00FA1FCD">
        <w:t xml:space="preserve">moralised </w:t>
      </w:r>
      <w:r w:rsidR="009C3BAC" w:rsidRPr="00FA1FCD">
        <w:t xml:space="preserve">judgements </w:t>
      </w:r>
      <w:r w:rsidR="008E19EB">
        <w:t xml:space="preserve">about </w:t>
      </w:r>
      <w:r w:rsidR="0040152B" w:rsidRPr="00FA1FCD">
        <w:t>contemporary consumer practice</w:t>
      </w:r>
      <w:r w:rsidR="003C2E44">
        <w:t xml:space="preserve"> and </w:t>
      </w:r>
      <w:r w:rsidR="0040152B" w:rsidRPr="00FA1FCD">
        <w:t xml:space="preserve">raising questions about </w:t>
      </w:r>
      <w:r w:rsidRPr="00FA1FCD">
        <w:t>what Massey (</w:t>
      </w:r>
      <w:r w:rsidR="004439CF" w:rsidRPr="00FA1FCD">
        <w:t>2004</w:t>
      </w:r>
      <w:r w:rsidRPr="00FA1FCD">
        <w:t>) refers to as ‘</w:t>
      </w:r>
      <w:r w:rsidR="0040152B" w:rsidRPr="00FA1FCD">
        <w:t>geographies of responsibility</w:t>
      </w:r>
      <w:r w:rsidRPr="00FA1FCD">
        <w:t>’.</w:t>
      </w:r>
      <w:r w:rsidR="00075DF0">
        <w:t xml:space="preserve"> Starting with an analysis of the ideological ‘maps’ that underpinned a key moment in </w:t>
      </w:r>
      <w:r w:rsidR="00075DF0" w:rsidRPr="00772269">
        <w:rPr>
          <w:i/>
        </w:rPr>
        <w:t>Jamie’s Ministry of Food</w:t>
      </w:r>
      <w:r w:rsidR="00075DF0">
        <w:t xml:space="preserve"> (broadcast in 2008), the paper explore</w:t>
      </w:r>
      <w:r w:rsidR="0045264F">
        <w:t>s</w:t>
      </w:r>
      <w:r w:rsidR="00075DF0">
        <w:t xml:space="preserve"> the way these ide</w:t>
      </w:r>
      <w:r w:rsidR="0045264F">
        <w:t xml:space="preserve">ologies have informed </w:t>
      </w:r>
      <w:r w:rsidR="00075DF0">
        <w:t xml:space="preserve">a new cultural politics </w:t>
      </w:r>
      <w:r w:rsidR="0045264F">
        <w:t xml:space="preserve">of food, </w:t>
      </w:r>
      <w:r w:rsidR="00075DF0">
        <w:t xml:space="preserve">associated with the current ‘age of austerity’.  The paper also draws out the spatialities of these issues in terms of the way they (re)constitute the domestic sphere </w:t>
      </w:r>
      <w:r w:rsidR="00102E58">
        <w:t xml:space="preserve">of everyday food consumption </w:t>
      </w:r>
      <w:r w:rsidR="00075DF0">
        <w:t>as a specific site of struggle.</w:t>
      </w:r>
      <w:r w:rsidR="00772269">
        <w:rPr>
          <w:rStyle w:val="EndnoteReference"/>
        </w:rPr>
        <w:endnoteReference w:id="1"/>
      </w:r>
      <w:r w:rsidR="00772269">
        <w:t xml:space="preserve">  </w:t>
      </w:r>
    </w:p>
    <w:p w:rsidR="00363F0A" w:rsidRDefault="00363F0A" w:rsidP="00075DF0">
      <w:pPr>
        <w:rPr>
          <w:b/>
          <w:i/>
        </w:rPr>
      </w:pPr>
    </w:p>
    <w:p w:rsidR="00075DF0" w:rsidRPr="00FA1FCD" w:rsidRDefault="00075DF0" w:rsidP="00075DF0">
      <w:pPr>
        <w:rPr>
          <w:b/>
          <w:i/>
        </w:rPr>
      </w:pPr>
      <w:r w:rsidRPr="00FA1FCD">
        <w:rPr>
          <w:b/>
          <w:i/>
        </w:rPr>
        <w:t>Jamie’s Ministry of Food</w:t>
      </w:r>
    </w:p>
    <w:p w:rsidR="00075DF0" w:rsidRPr="001A7B95" w:rsidRDefault="00075DF0" w:rsidP="00363F0A">
      <w:r w:rsidRPr="00FA1FCD">
        <w:rPr>
          <w:i/>
          <w:iCs/>
        </w:rPr>
        <w:t>Jamie</w:t>
      </w:r>
      <w:r>
        <w:rPr>
          <w:i/>
          <w:iCs/>
        </w:rPr>
        <w:t>’</w:t>
      </w:r>
      <w:r w:rsidRPr="00FA1FCD">
        <w:rPr>
          <w:i/>
          <w:iCs/>
        </w:rPr>
        <w:t>s Ministry of Food</w:t>
      </w:r>
      <w:r>
        <w:t xml:space="preserve"> </w:t>
      </w:r>
      <w:r w:rsidR="008858A9">
        <w:t xml:space="preserve">was a TV series and public health campaign developed by British celebrity chef, Jamie Oliver.  It </w:t>
      </w:r>
      <w:r w:rsidRPr="00FA1FCD">
        <w:t>followed the success of his previous work on school meals (</w:t>
      </w:r>
      <w:r w:rsidRPr="00FA1FCD">
        <w:rPr>
          <w:i/>
        </w:rPr>
        <w:t>Jamie’s School Dinners</w:t>
      </w:r>
      <w:r w:rsidRPr="00FA1FCD">
        <w:t>, 2005)</w:t>
      </w:r>
      <w:r w:rsidR="008858A9">
        <w:t xml:space="preserve"> and has been followed by numerous other initiatives, such as </w:t>
      </w:r>
      <w:r w:rsidR="008858A9" w:rsidRPr="0045264F">
        <w:rPr>
          <w:i/>
        </w:rPr>
        <w:t>Jamie’s Sugar Rush</w:t>
      </w:r>
      <w:r w:rsidR="008858A9">
        <w:t xml:space="preserve"> (broadcast in September 2015)</w:t>
      </w:r>
      <w:r w:rsidRPr="00FA1FCD">
        <w:t>.</w:t>
      </w:r>
      <w:r w:rsidR="00D67D4E">
        <w:t xml:space="preserve"> </w:t>
      </w:r>
      <w:r w:rsidRPr="00FA1FCD">
        <w:t xml:space="preserve"> </w:t>
      </w:r>
      <w:r w:rsidR="0045264F" w:rsidRPr="0045264F">
        <w:rPr>
          <w:i/>
        </w:rPr>
        <w:t>Jamie’s Ministry of Food</w:t>
      </w:r>
      <w:r w:rsidR="0045264F">
        <w:t xml:space="preserve"> </w:t>
      </w:r>
      <w:r w:rsidRPr="00FA1FCD">
        <w:t xml:space="preserve">was filmed in Rotherham, an industrial town in </w:t>
      </w:r>
      <w:r>
        <w:t xml:space="preserve">South Yorkshire where </w:t>
      </w:r>
      <w:r w:rsidR="008858A9">
        <w:t xml:space="preserve">Jamie Oliver </w:t>
      </w:r>
      <w:r>
        <w:t>established a physical ‘Ministry of Food’ in a vacant shop, offering free 10-week training courses that claim to have taught 10,000 people to cook (</w:t>
      </w:r>
      <w:hyperlink r:id="rId9" w:history="1">
        <w:r w:rsidRPr="00687269">
          <w:rPr>
            <w:rStyle w:val="Hyperlink"/>
          </w:rPr>
          <w:t>http://www.jamieoliver.com/jamies-ministry-of-food/news.php?title=ministry-of-food-rotherham-bbc-news-story_1</w:t>
        </w:r>
      </w:hyperlink>
      <w:r>
        <w:t>, accessed 18 September 2014)</w:t>
      </w:r>
      <w:r w:rsidRPr="00FA1FCD">
        <w:t>.</w:t>
      </w:r>
      <w:r>
        <w:t xml:space="preserve">  The decision to film in Rotherham </w:t>
      </w:r>
      <w:r w:rsidRPr="00FA1FCD">
        <w:t xml:space="preserve">was prompted by </w:t>
      </w:r>
      <w:r>
        <w:t>a p</w:t>
      </w:r>
      <w:r w:rsidRPr="00FA1FCD">
        <w:t>revious incident in the town</w:t>
      </w:r>
      <w:r>
        <w:t xml:space="preserve"> where c</w:t>
      </w:r>
      <w:r w:rsidRPr="00FA1FCD">
        <w:t>hanges in school meal provision at Rawmarsh Comprehensive School</w:t>
      </w:r>
      <w:r>
        <w:t xml:space="preserve"> led a group of </w:t>
      </w:r>
      <w:r w:rsidRPr="00FA1FCD">
        <w:t>mothers</w:t>
      </w:r>
      <w:r>
        <w:t xml:space="preserve"> to deliver take-away food </w:t>
      </w:r>
      <w:r w:rsidRPr="00FA1FCD">
        <w:t>to their children</w:t>
      </w:r>
      <w:r>
        <w:t>, passing it</w:t>
      </w:r>
      <w:r w:rsidRPr="00FA1FCD">
        <w:t xml:space="preserve"> through the school railings.  </w:t>
      </w:r>
      <w:r w:rsidR="008858A9">
        <w:t xml:space="preserve">The incident led to a classic ‘moral panic’ (Fox and Smith 2011) </w:t>
      </w:r>
      <w:r w:rsidR="0045264F">
        <w:t xml:space="preserve">attracting international media coverage </w:t>
      </w:r>
      <w:r w:rsidR="008858A9">
        <w:t xml:space="preserve">as the celebrity chef took the moral high ground to denounce </w:t>
      </w:r>
      <w:r w:rsidR="00582040">
        <w:t xml:space="preserve">the </w:t>
      </w:r>
      <w:r w:rsidR="0045264F">
        <w:t xml:space="preserve">Rawmarsh mothers </w:t>
      </w:r>
      <w:r w:rsidR="008858A9">
        <w:t>for selling junk food to their children</w:t>
      </w:r>
      <w:r w:rsidR="00582040">
        <w:t xml:space="preserve"> (‘Sinner ladies sell junk food to kids’, </w:t>
      </w:r>
      <w:r w:rsidR="00582040" w:rsidRPr="0045264F">
        <w:rPr>
          <w:i/>
        </w:rPr>
        <w:t>The Sun</w:t>
      </w:r>
      <w:r w:rsidR="00582040">
        <w:t xml:space="preserve"> 16 September 2006)</w:t>
      </w:r>
      <w:r w:rsidR="008858A9">
        <w:t>.</w:t>
      </w:r>
      <w:r w:rsidR="0045264F">
        <w:t xml:space="preserve">  When Jamie Oliver returned to Rotherham to film </w:t>
      </w:r>
      <w:r w:rsidR="0045264F" w:rsidRPr="00582040">
        <w:rPr>
          <w:i/>
        </w:rPr>
        <w:t>Jamie’s Ministry of Food</w:t>
      </w:r>
      <w:r w:rsidR="0045264F">
        <w:t xml:space="preserve"> he faced a mixed local reception, including some organised resistance.  My title is taken from one such group whose website used the slogan ‘Jamie Go Home’ (http://jamiegohome.wordpress.com).</w:t>
      </w:r>
    </w:p>
    <w:p w:rsidR="00363F0A" w:rsidRDefault="00075DF0" w:rsidP="00363F0A">
      <w:r>
        <w:t xml:space="preserve">Drawing on </w:t>
      </w:r>
      <w:r w:rsidRPr="00FA1FCD">
        <w:t>the iconography of the original (1940s) Ministry of Food, Jamie Oliver</w:t>
      </w:r>
      <w:r w:rsidR="008858A9">
        <w:t xml:space="preserve"> used the series to argue </w:t>
      </w:r>
      <w:r w:rsidRPr="00FA1FCD">
        <w:t xml:space="preserve">that Britain </w:t>
      </w:r>
      <w:r w:rsidR="008858A9">
        <w:t xml:space="preserve">should </w:t>
      </w:r>
      <w:r w:rsidRPr="00FA1FCD">
        <w:t xml:space="preserve">return to the war-time values of self-sufficiency, culinary simplicity and thrift.  The ostensible </w:t>
      </w:r>
      <w:r>
        <w:t xml:space="preserve">aim </w:t>
      </w:r>
      <w:r w:rsidRPr="00FA1FCD">
        <w:t xml:space="preserve">of </w:t>
      </w:r>
      <w:r w:rsidRPr="00FA1FCD">
        <w:rPr>
          <w:i/>
        </w:rPr>
        <w:t>Jamie’s Ministry of Food</w:t>
      </w:r>
      <w:r w:rsidRPr="00FA1FCD">
        <w:t xml:space="preserve"> was to </w:t>
      </w:r>
      <w:r w:rsidR="00365315">
        <w:t>explore</w:t>
      </w:r>
      <w:r w:rsidRPr="00FA1FCD">
        <w:t xml:space="preserve"> the causes of the current obesity </w:t>
      </w:r>
      <w:r>
        <w:t>‘</w:t>
      </w:r>
      <w:r w:rsidRPr="00FA1FCD">
        <w:t>epidemic</w:t>
      </w:r>
      <w:r>
        <w:t>’</w:t>
      </w:r>
      <w:r w:rsidRPr="00FA1FCD">
        <w:t>, to re</w:t>
      </w:r>
      <w:r>
        <w:t xml:space="preserve">verse </w:t>
      </w:r>
      <w:r w:rsidRPr="00FA1FCD">
        <w:t xml:space="preserve">the alleged decline of family meals and to address the supposed lack of cooking skills among </w:t>
      </w:r>
      <w:r>
        <w:t>contemporary consumers</w:t>
      </w:r>
      <w:r w:rsidRPr="00FA1FCD">
        <w:t xml:space="preserve">.  </w:t>
      </w:r>
      <w:r w:rsidR="00582040">
        <w:t xml:space="preserve">The series </w:t>
      </w:r>
      <w:r w:rsidRPr="00FA1FCD">
        <w:t>also invoke</w:t>
      </w:r>
      <w:r>
        <w:t>d</w:t>
      </w:r>
      <w:r w:rsidRPr="00FA1FCD">
        <w:t xml:space="preserve"> a range of other </w:t>
      </w:r>
      <w:r w:rsidR="00CC712C">
        <w:t xml:space="preserve">highly moralized </w:t>
      </w:r>
      <w:r w:rsidRPr="00FA1FCD">
        <w:t>discourses including th</w:t>
      </w:r>
      <w:r>
        <w:t>ose asso</w:t>
      </w:r>
      <w:r w:rsidRPr="00FA1FCD">
        <w:t xml:space="preserve">ciated with ‘feeding the family’; the vexed relationship between morality and social class; notions of respectability and ‘good taste’; place-based </w:t>
      </w:r>
      <w:r>
        <w:t xml:space="preserve">(regional) </w:t>
      </w:r>
      <w:r w:rsidRPr="00FA1FCD">
        <w:t xml:space="preserve">identities; and the widespread nostalgia for a previous Golden Age of ‘make do and mend’ signalled by the </w:t>
      </w:r>
      <w:r>
        <w:t xml:space="preserve">continued </w:t>
      </w:r>
      <w:r w:rsidRPr="00FA1FCD">
        <w:t>cultural resonance of the original Ministry of Food and the collective memory of war-time rationing.</w:t>
      </w:r>
      <w:r w:rsidR="0045264F">
        <w:t xml:space="preserve">  One scene from the series has become iconic, focusing on </w:t>
      </w:r>
      <w:r w:rsidR="0045264F" w:rsidRPr="00FA1FCD">
        <w:t>working</w:t>
      </w:r>
      <w:r w:rsidR="0045264F">
        <w:t>-</w:t>
      </w:r>
      <w:r w:rsidR="0045264F" w:rsidRPr="00FA1FCD">
        <w:t xml:space="preserve">class </w:t>
      </w:r>
      <w:r w:rsidR="0045264F" w:rsidRPr="00FA1FCD">
        <w:lastRenderedPageBreak/>
        <w:t>mothers and their alleged deficit of cooking</w:t>
      </w:r>
      <w:r w:rsidR="0045264F">
        <w:t xml:space="preserve"> and </w:t>
      </w:r>
      <w:r w:rsidR="0045264F" w:rsidRPr="00FA1FCD">
        <w:t>parenting skills</w:t>
      </w:r>
      <w:r w:rsidR="0045264F">
        <w:t>, representing a wider moralization of food.</w:t>
      </w:r>
      <w:r w:rsidR="00363F0A">
        <w:rPr>
          <w:rStyle w:val="EndnoteReference"/>
        </w:rPr>
        <w:endnoteReference w:id="2"/>
      </w:r>
      <w:r w:rsidR="00363F0A">
        <w:t xml:space="preserve">  </w:t>
      </w:r>
    </w:p>
    <w:p w:rsidR="00363F0A" w:rsidRPr="00FA1FCD" w:rsidRDefault="00363F0A" w:rsidP="00363F0A">
      <w:r w:rsidRPr="00FA1FCD">
        <w:t xml:space="preserve">The scene features Jamie Oliver </w:t>
      </w:r>
      <w:r>
        <w:t xml:space="preserve">visiting </w:t>
      </w:r>
      <w:r w:rsidRPr="00FA1FCD">
        <w:t xml:space="preserve">a young woman called Natasha </w:t>
      </w:r>
      <w:r>
        <w:t xml:space="preserve">at her home </w:t>
      </w:r>
      <w:r w:rsidRPr="00FA1FCD">
        <w:t>in Rawmarsh</w:t>
      </w:r>
      <w:r>
        <w:t>, the site of the</w:t>
      </w:r>
      <w:r w:rsidRPr="00FA1FCD">
        <w:t xml:space="preserve"> ‘sinner ladies’ </w:t>
      </w:r>
      <w:r>
        <w:t>incident described above</w:t>
      </w:r>
      <w:r w:rsidRPr="00FA1FCD">
        <w:t>.</w:t>
      </w:r>
      <w:r>
        <w:rPr>
          <w:rStyle w:val="EndnoteReference"/>
        </w:rPr>
        <w:endnoteReference w:id="3"/>
      </w:r>
      <w:r>
        <w:t xml:space="preserve">  </w:t>
      </w:r>
      <w:r w:rsidRPr="00FA1FCD">
        <w:t xml:space="preserve">A male voice-over introduces Natasha, </w:t>
      </w:r>
      <w:r>
        <w:t xml:space="preserve">telling viewers that </w:t>
      </w:r>
      <w:r w:rsidRPr="00FA1FCD">
        <w:t xml:space="preserve">‘She’s just picked up her fourth take-away of the week and it’s only Tuesday’.  Natasha’s children are shown eating kebabs on the floor as Jamie Oliver </w:t>
      </w:r>
      <w:r>
        <w:t xml:space="preserve">tours </w:t>
      </w:r>
      <w:r w:rsidRPr="00FA1FCD">
        <w:t xml:space="preserve">her kitchen and </w:t>
      </w:r>
      <w:r>
        <w:t xml:space="preserve">marvels at her </w:t>
      </w:r>
      <w:r w:rsidRPr="00FA1FCD">
        <w:t xml:space="preserve">expensive stove (‘You’ve got an eight-burner cooker, mate, but you never cook!’).  Natasha then shows </w:t>
      </w:r>
      <w:r>
        <w:t xml:space="preserve">Jamie Oliver </w:t>
      </w:r>
      <w:r w:rsidRPr="00FA1FCD">
        <w:t xml:space="preserve">her refrigerator </w:t>
      </w:r>
      <w:r>
        <w:t xml:space="preserve">with two </w:t>
      </w:r>
      <w:r w:rsidRPr="00FA1FCD">
        <w:t>drawer</w:t>
      </w:r>
      <w:r>
        <w:t>s full of sweets</w:t>
      </w:r>
      <w:r w:rsidRPr="00FA1FCD">
        <w:t xml:space="preserve">, </w:t>
      </w:r>
      <w:r>
        <w:t>ask</w:t>
      </w:r>
      <w:r w:rsidRPr="00FA1FCD">
        <w:t xml:space="preserve">ing her daughter about her favourite </w:t>
      </w:r>
      <w:r>
        <w:t>drink</w:t>
      </w:r>
      <w:r w:rsidRPr="00FA1FCD">
        <w:t xml:space="preserve"> (‘Dr Pepper, we love it, don’t we’).  Natasha tells </w:t>
      </w:r>
      <w:r>
        <w:t>Jamie Oliver</w:t>
      </w:r>
      <w:r w:rsidRPr="00FA1FCD">
        <w:t xml:space="preserve"> that </w:t>
      </w:r>
      <w:r>
        <w:t xml:space="preserve">she </w:t>
      </w:r>
      <w:r w:rsidRPr="00FA1FCD">
        <w:t xml:space="preserve">lives off state benefits </w:t>
      </w:r>
      <w:r>
        <w:t xml:space="preserve">of </w:t>
      </w:r>
      <w:r w:rsidRPr="00FA1FCD">
        <w:t xml:space="preserve">£80 a week, most of which is spent on take-away food.  </w:t>
      </w:r>
      <w:r>
        <w:t xml:space="preserve">She says she is worried about her children ‘being obesed’ and concludes that </w:t>
      </w:r>
      <w:r w:rsidRPr="00FA1FCD">
        <w:t>she</w:t>
      </w:r>
      <w:r>
        <w:t xml:space="preserve"> </w:t>
      </w:r>
      <w:r w:rsidRPr="00FA1FCD">
        <w:t>just want</w:t>
      </w:r>
      <w:r>
        <w:t>s</w:t>
      </w:r>
      <w:r w:rsidRPr="00FA1FCD">
        <w:t xml:space="preserve"> to l</w:t>
      </w:r>
      <w:r>
        <w:t>earn how to cook and be healthy</w:t>
      </w:r>
      <w:r w:rsidRPr="00FA1FCD">
        <w:t>.</w:t>
      </w:r>
      <w:r>
        <w:rPr>
          <w:rStyle w:val="EndnoteReference"/>
        </w:rPr>
        <w:endnoteReference w:id="4"/>
      </w:r>
      <w:r>
        <w:t xml:space="preserve">  </w:t>
      </w:r>
      <w:r w:rsidRPr="00FA1FCD">
        <w:t xml:space="preserve">  </w:t>
      </w:r>
    </w:p>
    <w:p w:rsidR="00075DF0" w:rsidRPr="00FA1FCD" w:rsidRDefault="000D2A5A" w:rsidP="00075DF0">
      <w:r>
        <w:t xml:space="preserve">As we have argued elsewhere </w:t>
      </w:r>
      <w:r w:rsidR="00075DF0" w:rsidRPr="00FA1FCD">
        <w:t>(Jackson et al.</w:t>
      </w:r>
      <w:r w:rsidR="006C3EE1">
        <w:t>,</w:t>
      </w:r>
      <w:r w:rsidR="00075DF0" w:rsidRPr="00FA1FCD">
        <w:t xml:space="preserve"> 2013)</w:t>
      </w:r>
      <w:r>
        <w:t xml:space="preserve">, the scene (and the reaction it evoked) can be interpreted as evidence of the way </w:t>
      </w:r>
      <w:r w:rsidR="00075DF0" w:rsidRPr="00FA1FCD">
        <w:t xml:space="preserve">social anxieties about food and diet (cooking skills, childhood obesity) spill over into a range of other </w:t>
      </w:r>
      <w:r w:rsidR="00075DF0">
        <w:t>concerns</w:t>
      </w:r>
      <w:r w:rsidR="00075DF0" w:rsidRPr="00FA1FCD">
        <w:t xml:space="preserve"> (about regional stereotypes, social class and gender)</w:t>
      </w:r>
      <w:r>
        <w:t>, forming part of a much longer history of ‘responsibilizing’ consumers (as documented by Draper &amp; Green</w:t>
      </w:r>
      <w:r w:rsidR="006C3EE1">
        <w:t>,</w:t>
      </w:r>
      <w:r>
        <w:t xml:space="preserve"> 2002)</w:t>
      </w:r>
      <w:r w:rsidR="00075DF0" w:rsidRPr="00FA1FCD">
        <w:t xml:space="preserve">.  </w:t>
      </w:r>
      <w:r>
        <w:t xml:space="preserve">Such </w:t>
      </w:r>
      <w:r w:rsidR="00075DF0" w:rsidRPr="00FA1FCD">
        <w:t xml:space="preserve">anxieties are easily appropriated by those who seek to attribute blame for people’s poor dietary choices and for the adverse </w:t>
      </w:r>
      <w:r w:rsidR="0045264F">
        <w:t xml:space="preserve">health </w:t>
      </w:r>
      <w:r w:rsidR="00075DF0" w:rsidRPr="00FA1FCD">
        <w:t>consequences that follow f</w:t>
      </w:r>
      <w:r w:rsidR="00075DF0">
        <w:t>rom them</w:t>
      </w:r>
      <w:r w:rsidR="00075DF0" w:rsidRPr="00FA1FCD">
        <w:t>.</w:t>
      </w:r>
      <w:r w:rsidR="00075DF0">
        <w:t xml:space="preserve">  </w:t>
      </w:r>
      <w:r w:rsidR="00075DF0" w:rsidRPr="00FA1FCD">
        <w:t>There are, however, other ways of framing these issues, taking an assets-based rather than a deficit approach.  Instead of focusing on a</w:t>
      </w:r>
      <w:r w:rsidR="00075DF0">
        <w:t>n apparent</w:t>
      </w:r>
      <w:r w:rsidR="00075DF0" w:rsidRPr="00FA1FCD">
        <w:t xml:space="preserve"> lack of parenting or cooking skills, for example, one </w:t>
      </w:r>
      <w:r w:rsidR="00075DF0">
        <w:t xml:space="preserve">can </w:t>
      </w:r>
      <w:r w:rsidR="00075DF0" w:rsidRPr="00FA1FCD">
        <w:t xml:space="preserve">examine the stocks of knowledge that people use to justify their actions and make sense of their </w:t>
      </w:r>
      <w:r w:rsidR="00075DF0">
        <w:t>c</w:t>
      </w:r>
      <w:r w:rsidR="00075DF0" w:rsidRPr="00FA1FCD">
        <w:t>ircumstances</w:t>
      </w:r>
      <w:r w:rsidR="00365315">
        <w:t xml:space="preserve">, </w:t>
      </w:r>
      <w:r w:rsidR="0045264F">
        <w:t>probing the circumstances that constrain peopl</w:t>
      </w:r>
      <w:r w:rsidR="00365315">
        <w:t>e</w:t>
      </w:r>
      <w:r w:rsidR="0045264F">
        <w:t>’s choices</w:t>
      </w:r>
      <w:r w:rsidR="00075DF0" w:rsidRPr="00FA1FCD">
        <w:t>..</w:t>
      </w:r>
      <w:r>
        <w:t xml:space="preserve">  Such an approach leads to very different conclusions about the nature of</w:t>
      </w:r>
      <w:r w:rsidR="00365315">
        <w:t xml:space="preserve"> ‘consumer choice’.  Similar arguments have been made about the causes of</w:t>
      </w:r>
      <w:r>
        <w:t xml:space="preserve"> domestic food waste, for example, demonstrating how it arises as an unintended consequence of everyday routines and domestic practices rather than from consumers’ profligate attitude to food (for detailed evidence, see Evans</w:t>
      </w:r>
      <w:r w:rsidR="006C3EE1">
        <w:t>,</w:t>
      </w:r>
      <w:r>
        <w:t xml:space="preserve"> 2014).</w:t>
      </w:r>
    </w:p>
    <w:p w:rsidR="00D67D4E" w:rsidRDefault="00D67D4E" w:rsidP="00A017FA">
      <w:pPr>
        <w:rPr>
          <w:b/>
        </w:rPr>
      </w:pPr>
    </w:p>
    <w:p w:rsidR="000D2A5A" w:rsidRPr="000D2A5A" w:rsidRDefault="000D2A5A" w:rsidP="00A017FA">
      <w:pPr>
        <w:rPr>
          <w:b/>
        </w:rPr>
      </w:pPr>
      <w:r w:rsidRPr="000D2A5A">
        <w:rPr>
          <w:b/>
        </w:rPr>
        <w:t xml:space="preserve">Reframing </w:t>
      </w:r>
      <w:r w:rsidR="005C0D4D">
        <w:rPr>
          <w:b/>
        </w:rPr>
        <w:t>‘</w:t>
      </w:r>
      <w:r w:rsidRPr="000D2A5A">
        <w:rPr>
          <w:b/>
        </w:rPr>
        <w:t>consumer choice’</w:t>
      </w:r>
    </w:p>
    <w:p w:rsidR="007B660F" w:rsidRDefault="004439CF" w:rsidP="00304831">
      <w:r w:rsidRPr="00FA1FCD">
        <w:t xml:space="preserve">As </w:t>
      </w:r>
      <w:r w:rsidR="00945817">
        <w:t xml:space="preserve">detailed </w:t>
      </w:r>
      <w:r w:rsidRPr="00FA1FCD">
        <w:t>elsewhere (Jackson</w:t>
      </w:r>
      <w:r w:rsidR="00852036">
        <w:t xml:space="preserve"> and the CONANX group</w:t>
      </w:r>
      <w:r w:rsidR="006C3EE1">
        <w:t>,</w:t>
      </w:r>
      <w:r w:rsidRPr="00FA1FCD">
        <w:t xml:space="preserve"> 2013), words like ‘convenience’ and ‘choice’ are often used as explanatory terms in understanding consumer behaviour but they are ideological in the way they reflect particular positions and serve specific inter</w:t>
      </w:r>
      <w:r w:rsidR="00550416">
        <w:t xml:space="preserve">ests.  </w:t>
      </w:r>
      <w:r w:rsidR="00190D99">
        <w:t>While a</w:t>
      </w:r>
      <w:r w:rsidR="008E19EB">
        <w:t xml:space="preserve">gri-food systems are </w:t>
      </w:r>
      <w:r w:rsidR="001F3B9A" w:rsidRPr="00FA1FCD">
        <w:t>increasingly globali</w:t>
      </w:r>
      <w:r w:rsidR="0058403E">
        <w:t>z</w:t>
      </w:r>
      <w:r w:rsidR="001F3B9A" w:rsidRPr="00FA1FCD">
        <w:t xml:space="preserve">ed </w:t>
      </w:r>
      <w:r w:rsidR="008E19EB">
        <w:t xml:space="preserve">in </w:t>
      </w:r>
      <w:r w:rsidR="001F3B9A" w:rsidRPr="00FA1FCD">
        <w:t>nature</w:t>
      </w:r>
      <w:r w:rsidR="008E19EB">
        <w:t xml:space="preserve">, with </w:t>
      </w:r>
      <w:r w:rsidR="001F3B9A" w:rsidRPr="00FA1FCD">
        <w:t xml:space="preserve">power </w:t>
      </w:r>
      <w:r w:rsidR="00B02E22">
        <w:t xml:space="preserve">overwhelmingly </w:t>
      </w:r>
      <w:r w:rsidR="001F3B9A" w:rsidRPr="00FA1FCD">
        <w:t xml:space="preserve">concentrated in </w:t>
      </w:r>
      <w:r w:rsidR="00B02E22">
        <w:t xml:space="preserve">corporate </w:t>
      </w:r>
      <w:r w:rsidR="001F3B9A" w:rsidRPr="00FA1FCD">
        <w:t>hands (</w:t>
      </w:r>
      <w:r w:rsidR="00463FFA">
        <w:t>Bryant et al.</w:t>
      </w:r>
      <w:r w:rsidR="006C3EE1">
        <w:t>,</w:t>
      </w:r>
      <w:r w:rsidR="00463FFA">
        <w:t xml:space="preserve"> 2013</w:t>
      </w:r>
      <w:r w:rsidR="001F3B9A" w:rsidRPr="00FA1FCD">
        <w:t>)</w:t>
      </w:r>
      <w:r w:rsidR="00190D99">
        <w:t xml:space="preserve">, </w:t>
      </w:r>
      <w:r w:rsidRPr="00FA1FCD">
        <w:t>government rhetoric</w:t>
      </w:r>
      <w:r w:rsidR="008E19EB">
        <w:t xml:space="preserve"> </w:t>
      </w:r>
      <w:r w:rsidR="005C0D4D">
        <w:t xml:space="preserve">has </w:t>
      </w:r>
      <w:r w:rsidRPr="00FA1FCD">
        <w:t xml:space="preserve">increasingly </w:t>
      </w:r>
      <w:r w:rsidR="003C2E44">
        <w:t>adopt</w:t>
      </w:r>
      <w:r w:rsidR="005C0D4D">
        <w:t>ed</w:t>
      </w:r>
      <w:r w:rsidR="003C2E44">
        <w:t xml:space="preserve"> </w:t>
      </w:r>
      <w:r w:rsidRPr="00FA1FCD">
        <w:t xml:space="preserve">the language of </w:t>
      </w:r>
      <w:r w:rsidR="000C1F23">
        <w:t xml:space="preserve">individual </w:t>
      </w:r>
      <w:r w:rsidRPr="00FA1FCD">
        <w:t>choice when discussi</w:t>
      </w:r>
      <w:r w:rsidR="001F3B9A" w:rsidRPr="00FA1FCD">
        <w:t xml:space="preserve">ng </w:t>
      </w:r>
      <w:r w:rsidRPr="00FA1FCD">
        <w:t>contemporary consumer</w:t>
      </w:r>
      <w:r w:rsidR="001F3B9A" w:rsidRPr="00FA1FCD">
        <w:t xml:space="preserve"> affairs.</w:t>
      </w:r>
      <w:r w:rsidR="003C2E44">
        <w:t xml:space="preserve">  </w:t>
      </w:r>
      <w:r w:rsidR="000C1F23">
        <w:t xml:space="preserve">In </w:t>
      </w:r>
      <w:r w:rsidR="005D1D13" w:rsidRPr="00FA1FCD">
        <w:t>the field of public health</w:t>
      </w:r>
      <w:r w:rsidR="000C1F23">
        <w:t xml:space="preserve">, for example, </w:t>
      </w:r>
      <w:r w:rsidR="004C7861" w:rsidRPr="00FA1FCD">
        <w:t xml:space="preserve">successive </w:t>
      </w:r>
      <w:r w:rsidR="005D1D13" w:rsidRPr="00FA1FCD">
        <w:t xml:space="preserve">governments </w:t>
      </w:r>
      <w:r w:rsidR="004C7861" w:rsidRPr="00FA1FCD">
        <w:t xml:space="preserve">have </w:t>
      </w:r>
      <w:r w:rsidR="005D1D13" w:rsidRPr="00FA1FCD">
        <w:t>emphasise</w:t>
      </w:r>
      <w:r w:rsidR="004C7861" w:rsidRPr="00FA1FCD">
        <w:t>d</w:t>
      </w:r>
      <w:r w:rsidR="005D1D13" w:rsidRPr="00FA1FCD">
        <w:t xml:space="preserve"> the </w:t>
      </w:r>
      <w:r w:rsidR="004C7861" w:rsidRPr="00FA1FCD">
        <w:t xml:space="preserve">negative </w:t>
      </w:r>
      <w:r w:rsidR="005D1D13" w:rsidRPr="00FA1FCD">
        <w:t xml:space="preserve">consequences of poor </w:t>
      </w:r>
      <w:r w:rsidR="009C3BAC" w:rsidRPr="00FA1FCD">
        <w:t xml:space="preserve">dietary </w:t>
      </w:r>
      <w:r w:rsidR="005D1D13" w:rsidRPr="00FA1FCD">
        <w:t>choice</w:t>
      </w:r>
      <w:r w:rsidR="00190D99">
        <w:t xml:space="preserve">, placing </w:t>
      </w:r>
      <w:r w:rsidR="005D1D13" w:rsidRPr="00FA1FCD">
        <w:t>responsibility o</w:t>
      </w:r>
      <w:r w:rsidR="009C3BAC" w:rsidRPr="00FA1FCD">
        <w:t>n</w:t>
      </w:r>
      <w:r w:rsidR="005D1D13" w:rsidRPr="00FA1FCD">
        <w:t xml:space="preserve"> individuals to </w:t>
      </w:r>
      <w:r w:rsidR="00190D99">
        <w:t xml:space="preserve">adopt </w:t>
      </w:r>
      <w:r w:rsidR="005D1D13" w:rsidRPr="00FA1FCD">
        <w:t xml:space="preserve">healthier lifestyles based on </w:t>
      </w:r>
      <w:r w:rsidR="00365315">
        <w:t>sound scientific evidence</w:t>
      </w:r>
      <w:r w:rsidR="00190D99">
        <w:t xml:space="preserve">.  </w:t>
      </w:r>
      <w:r w:rsidR="000C1F23">
        <w:t xml:space="preserve">The </w:t>
      </w:r>
      <w:r w:rsidR="005C0D4D">
        <w:t xml:space="preserve">notion of ‘informed choice’ has featured in numerous government reports </w:t>
      </w:r>
      <w:r w:rsidR="00365315">
        <w:t xml:space="preserve">since </w:t>
      </w:r>
      <w:r w:rsidR="005C0D4D">
        <w:t xml:space="preserve">the </w:t>
      </w:r>
      <w:r w:rsidR="003C2E44">
        <w:t xml:space="preserve">2004 </w:t>
      </w:r>
      <w:r w:rsidR="00625AA8" w:rsidRPr="00FA1FCD">
        <w:rPr>
          <w:i/>
        </w:rPr>
        <w:t>Choosing Health</w:t>
      </w:r>
      <w:r w:rsidR="00625AA8" w:rsidRPr="00FA1FCD">
        <w:t xml:space="preserve"> </w:t>
      </w:r>
      <w:r w:rsidR="00B02E22">
        <w:t xml:space="preserve">White Paper </w:t>
      </w:r>
      <w:r w:rsidR="005C0D4D">
        <w:t xml:space="preserve">which insisted </w:t>
      </w:r>
      <w:r w:rsidR="003C2E44">
        <w:t xml:space="preserve">that everyone now has </w:t>
      </w:r>
      <w:r w:rsidR="000C1F23">
        <w:t>t</w:t>
      </w:r>
      <w:r w:rsidR="00B02E22">
        <w:t>he opportunity ‘</w:t>
      </w:r>
      <w:r w:rsidR="00625AA8" w:rsidRPr="00FA1FCD">
        <w:t>to make their own individual informed healthy choices’ (DoH, 2004</w:t>
      </w:r>
      <w:r w:rsidR="00304831">
        <w:t>, p.</w:t>
      </w:r>
      <w:r w:rsidR="00BD6ECA">
        <w:t>19</w:t>
      </w:r>
      <w:r w:rsidR="00625AA8" w:rsidRPr="00FA1FCD">
        <w:t>)</w:t>
      </w:r>
      <w:r w:rsidR="00190D99">
        <w:t xml:space="preserve">. </w:t>
      </w:r>
      <w:r w:rsidR="00A3734E">
        <w:t xml:space="preserve"> </w:t>
      </w:r>
      <w:r w:rsidR="00190D99">
        <w:t>Such formulations rely on naïve assumption</w:t>
      </w:r>
      <w:r w:rsidR="003C2E44">
        <w:t>s</w:t>
      </w:r>
      <w:r w:rsidR="00190D99">
        <w:t xml:space="preserve"> about the relationship between knowledge and behaviour</w:t>
      </w:r>
      <w:r w:rsidR="00B02E22">
        <w:t xml:space="preserve">, ignoring </w:t>
      </w:r>
      <w:r w:rsidR="00A3734E">
        <w:t xml:space="preserve">the economic and social </w:t>
      </w:r>
      <w:r w:rsidR="00625AA8" w:rsidRPr="00FA1FCD">
        <w:t>forces that limit th</w:t>
      </w:r>
      <w:r w:rsidR="00B02E22">
        <w:t xml:space="preserve">e way </w:t>
      </w:r>
      <w:r w:rsidR="00625AA8" w:rsidRPr="00FA1FCD">
        <w:t>choices</w:t>
      </w:r>
      <w:r w:rsidR="00B02E22">
        <w:t xml:space="preserve"> are expressed in practice</w:t>
      </w:r>
      <w:r w:rsidR="00625AA8" w:rsidRPr="00FA1FCD">
        <w:t>.</w:t>
      </w:r>
      <w:r w:rsidR="009A508F">
        <w:rPr>
          <w:rStyle w:val="EndnoteReference"/>
        </w:rPr>
        <w:endnoteReference w:id="5"/>
      </w:r>
      <w:r w:rsidR="009A508F">
        <w:t xml:space="preserve">  </w:t>
      </w:r>
    </w:p>
    <w:p w:rsidR="00CE6B4A" w:rsidRPr="00FA1FCD" w:rsidRDefault="005C0D4D" w:rsidP="009A508F">
      <w:r>
        <w:lastRenderedPageBreak/>
        <w:t xml:space="preserve">There is a growing body of </w:t>
      </w:r>
      <w:r w:rsidR="00E02E74" w:rsidRPr="00FA1FCD">
        <w:t>evidence</w:t>
      </w:r>
      <w:r w:rsidR="00FA1FCD">
        <w:t xml:space="preserve"> </w:t>
      </w:r>
      <w:r w:rsidR="00E02E74" w:rsidRPr="00FA1FCD">
        <w:t>to</w:t>
      </w:r>
      <w:r>
        <w:t xml:space="preserve"> refute these framings of consumer choice (reviewed in Jackson</w:t>
      </w:r>
      <w:r w:rsidR="00304831">
        <w:t>,</w:t>
      </w:r>
      <w:r>
        <w:t xml:space="preserve"> 2015), </w:t>
      </w:r>
      <w:r w:rsidR="00E02E74" w:rsidRPr="00FA1FCD">
        <w:t>identif</w:t>
      </w:r>
      <w:r w:rsidR="00E22191">
        <w:t>y</w:t>
      </w:r>
      <w:r>
        <w:t>ing</w:t>
      </w:r>
      <w:r w:rsidR="00E02E74" w:rsidRPr="00FA1FCD">
        <w:t xml:space="preserve"> what might loosely be called ‘good’ reasons for consumers’ apparently ‘bad’ behaviour.  Fo</w:t>
      </w:r>
      <w:r w:rsidR="00FA1FCD">
        <w:t>r example, families may consume</w:t>
      </w:r>
      <w:r w:rsidR="00E02E74" w:rsidRPr="00FA1FCD">
        <w:t xml:space="preserve"> ‘unhealthy’ food because it is a cheaper source of calories than alternative</w:t>
      </w:r>
      <w:r w:rsidR="00CD0192">
        <w:t xml:space="preserve"> foods</w:t>
      </w:r>
      <w:r w:rsidR="00E02E74" w:rsidRPr="00FA1FCD">
        <w:t xml:space="preserve"> th</w:t>
      </w:r>
      <w:r w:rsidR="00FA1FCD">
        <w:t>at th</w:t>
      </w:r>
      <w:r w:rsidR="00E02E74" w:rsidRPr="00FA1FCD">
        <w:t xml:space="preserve">ey know are considered healthier.  They may do this to save time or money or </w:t>
      </w:r>
      <w:r w:rsidR="00365315">
        <w:t xml:space="preserve">because they fear </w:t>
      </w:r>
      <w:r w:rsidR="00E02E74" w:rsidRPr="00FA1FCD">
        <w:t xml:space="preserve">that </w:t>
      </w:r>
      <w:r w:rsidR="00945817">
        <w:t xml:space="preserve">these </w:t>
      </w:r>
      <w:r w:rsidR="00E02E74" w:rsidRPr="00FA1FCD">
        <w:t xml:space="preserve">healthier foods will be wasted if their children refuse to eat </w:t>
      </w:r>
      <w:r w:rsidR="00FA1FCD">
        <w:t>them</w:t>
      </w:r>
      <w:r w:rsidR="00E02E74" w:rsidRPr="00FA1FCD">
        <w:t>.  In such cases, consumer education (</w:t>
      </w:r>
      <w:r w:rsidR="00CD0192">
        <w:t xml:space="preserve">including </w:t>
      </w:r>
      <w:r w:rsidR="00FA1FCD">
        <w:t xml:space="preserve">the provision of </w:t>
      </w:r>
      <w:r w:rsidR="00E02E74" w:rsidRPr="00FA1FCD">
        <w:t xml:space="preserve">nutritional advice) </w:t>
      </w:r>
      <w:r w:rsidR="00CD0192">
        <w:t xml:space="preserve">is unlikely to change </w:t>
      </w:r>
      <w:r w:rsidR="00D30B37">
        <w:t xml:space="preserve">people’s </w:t>
      </w:r>
      <w:r w:rsidR="00CD0192">
        <w:t>diet</w:t>
      </w:r>
      <w:r w:rsidR="00945817">
        <w:t>ary practices</w:t>
      </w:r>
      <w:r>
        <w:t xml:space="preserve">, </w:t>
      </w:r>
      <w:r w:rsidR="00365315">
        <w:t xml:space="preserve">and false assumptions can easily follow concerning </w:t>
      </w:r>
      <w:r w:rsidR="00E02E74" w:rsidRPr="00FA1FCD">
        <w:t>the locus of responsibility.</w:t>
      </w:r>
      <w:r w:rsidR="00945817">
        <w:t xml:space="preserve">  </w:t>
      </w:r>
      <w:r w:rsidR="00FA1FCD" w:rsidRPr="00FA1FCD">
        <w:t>It is here that Massey’s work has much to offer</w:t>
      </w:r>
      <w:r w:rsidR="00945817">
        <w:t xml:space="preserve">, distinguishing </w:t>
      </w:r>
      <w:r w:rsidR="00A14677">
        <w:t xml:space="preserve">between events for which it is possible to attribute personal responsibility </w:t>
      </w:r>
      <w:r w:rsidR="00CD0192">
        <w:t xml:space="preserve">and </w:t>
      </w:r>
      <w:r w:rsidR="00D30B37">
        <w:t xml:space="preserve">circumstances where </w:t>
      </w:r>
      <w:r w:rsidR="00A14677">
        <w:t xml:space="preserve">collective responsibility </w:t>
      </w:r>
      <w:r>
        <w:t>can be identif</w:t>
      </w:r>
      <w:r w:rsidR="00365315">
        <w:t>ied</w:t>
      </w:r>
      <w:r>
        <w:t xml:space="preserve"> </w:t>
      </w:r>
      <w:r w:rsidR="00D30B37">
        <w:t xml:space="preserve">without </w:t>
      </w:r>
      <w:r w:rsidR="00CD0192">
        <w:t>apportion</w:t>
      </w:r>
      <w:r w:rsidR="00D30B37">
        <w:t>ing</w:t>
      </w:r>
      <w:r w:rsidR="00CD0192">
        <w:t xml:space="preserve"> </w:t>
      </w:r>
      <w:r w:rsidR="00A14677">
        <w:t>individual blame</w:t>
      </w:r>
      <w:r w:rsidR="00945817">
        <w:t xml:space="preserve"> (Massey</w:t>
      </w:r>
      <w:r w:rsidR="00304831">
        <w:t>,</w:t>
      </w:r>
      <w:r w:rsidR="00945817">
        <w:t xml:space="preserve"> 2004)</w:t>
      </w:r>
      <w:r w:rsidR="00A14677">
        <w:t>.</w:t>
      </w:r>
      <w:r w:rsidR="009A508F">
        <w:rPr>
          <w:rStyle w:val="EndnoteReference"/>
        </w:rPr>
        <w:endnoteReference w:id="6"/>
      </w:r>
      <w:r w:rsidR="009A508F">
        <w:t xml:space="preserve">  </w:t>
      </w:r>
      <w:r w:rsidR="00A14677">
        <w:t xml:space="preserve">  </w:t>
      </w:r>
    </w:p>
    <w:p w:rsidR="00D67D4E" w:rsidRDefault="00D67D4E" w:rsidP="00FA1FCD">
      <w:pPr>
        <w:rPr>
          <w:b/>
        </w:rPr>
      </w:pPr>
    </w:p>
    <w:p w:rsidR="005C0D4D" w:rsidRDefault="00E93C40" w:rsidP="00FA1FCD">
      <w:pPr>
        <w:rPr>
          <w:b/>
        </w:rPr>
      </w:pPr>
      <w:r>
        <w:rPr>
          <w:b/>
        </w:rPr>
        <w:t>The cultural politics of food in an ‘age of austerity’</w:t>
      </w:r>
    </w:p>
    <w:p w:rsidR="00E93C40" w:rsidRPr="00E93C40" w:rsidRDefault="00E93C40" w:rsidP="00FA1FCD">
      <w:r w:rsidRPr="00E93C40">
        <w:t>It is</w:t>
      </w:r>
      <w:r>
        <w:t xml:space="preserve"> no coincidence that Jamie Oliver took the war-time Ministry of Food as </w:t>
      </w:r>
      <w:r w:rsidR="00CC712C">
        <w:t xml:space="preserve">the model </w:t>
      </w:r>
      <w:r>
        <w:t xml:space="preserve">for his recent culinary experiment in Rotherham.  For </w:t>
      </w:r>
      <w:r w:rsidR="00CC712C" w:rsidRPr="00CC712C">
        <w:rPr>
          <w:i/>
        </w:rPr>
        <w:t>Jamie’s Ministry of Food</w:t>
      </w:r>
      <w:r w:rsidR="00CC712C">
        <w:t xml:space="preserve"> </w:t>
      </w:r>
      <w:r>
        <w:t xml:space="preserve">can be located within a wider cultural politics </w:t>
      </w:r>
      <w:r w:rsidR="00365315">
        <w:t xml:space="preserve">of food </w:t>
      </w:r>
      <w:r>
        <w:t>where war-time rationing, the values of thrift and the virtues of recycling (‘make do and mend’) have be</w:t>
      </w:r>
      <w:r w:rsidR="00365315">
        <w:t>come</w:t>
      </w:r>
      <w:r>
        <w:t xml:space="preserve"> the subject of nostalgic longing.  That such values are readily commodifiable has been described as a form of ‘austerity chic’</w:t>
      </w:r>
      <w:r w:rsidR="00365315">
        <w:t>, expressed in food, fashion and interior design, for example</w:t>
      </w:r>
      <w:r>
        <w:t xml:space="preserve"> (Bramall</w:t>
      </w:r>
      <w:r w:rsidR="00304831">
        <w:t>,</w:t>
      </w:r>
      <w:r>
        <w:t xml:space="preserve"> 2013)</w:t>
      </w:r>
      <w:r w:rsidR="00CC712C">
        <w:t xml:space="preserve">.  </w:t>
      </w:r>
      <w:r w:rsidR="009400D7">
        <w:t xml:space="preserve">Significantly, Bramalll argues, the cultural politics of </w:t>
      </w:r>
      <w:r>
        <w:t xml:space="preserve">austerity </w:t>
      </w:r>
      <w:r w:rsidR="009400D7">
        <w:t xml:space="preserve">chime with the notions of personal and political responsibility that David Cameron and others have advocated as a response to </w:t>
      </w:r>
      <w:r w:rsidR="00037DA4">
        <w:t xml:space="preserve">alleged </w:t>
      </w:r>
      <w:r w:rsidR="009400D7">
        <w:t xml:space="preserve">fiscal irresponsibility that </w:t>
      </w:r>
      <w:r w:rsidR="00037DA4">
        <w:t xml:space="preserve">he identifies as having </w:t>
      </w:r>
      <w:r w:rsidR="009400D7">
        <w:t xml:space="preserve">caused </w:t>
      </w:r>
      <w:r w:rsidR="00037DA4">
        <w:t xml:space="preserve">the </w:t>
      </w:r>
      <w:r w:rsidR="009400D7">
        <w:t xml:space="preserve">current economic crisis.  </w:t>
      </w:r>
      <w:r w:rsidR="00B2596F">
        <w:t xml:space="preserve">While Jamie Oliver does not celebrate austerity, his individualization of responsibility in the figure of Natasha and her children represents exactly the ‘terrain of struggle’ whose cultural politics Bramall seeks to describe and which are parodied in arts projects such as </w:t>
      </w:r>
      <w:r w:rsidR="00B2596F" w:rsidRPr="00B2596F">
        <w:rPr>
          <w:i/>
        </w:rPr>
        <w:t>The Ministry of Trying to Do Something About It</w:t>
      </w:r>
      <w:r w:rsidR="00B2596F">
        <w:t xml:space="preserve"> that provides one of her examples.</w:t>
      </w:r>
    </w:p>
    <w:p w:rsidR="00E93C40" w:rsidRPr="00B2596F" w:rsidRDefault="00B2596F" w:rsidP="00304831">
      <w:r w:rsidRPr="00B2596F">
        <w:t>It is, moreover, highly sig</w:t>
      </w:r>
      <w:r>
        <w:t>n</w:t>
      </w:r>
      <w:r w:rsidRPr="00B2596F">
        <w:t>ificant</w:t>
      </w:r>
      <w:r>
        <w:t xml:space="preserve"> that these struggles are being fought in the domestic sphere of individual families and households</w:t>
      </w:r>
      <w:r w:rsidR="00EC702B">
        <w:t xml:space="preserve">, and </w:t>
      </w:r>
      <w:r w:rsidR="00037DA4">
        <w:t xml:space="preserve">in relation to questions of </w:t>
      </w:r>
      <w:r w:rsidR="00EC702B">
        <w:t>food and eating,</w:t>
      </w:r>
      <w:r>
        <w:t xml:space="preserve"> rather than seeking to trace the wider socio-economic </w:t>
      </w:r>
      <w:r w:rsidR="00EC702B">
        <w:t xml:space="preserve">and political </w:t>
      </w:r>
      <w:r>
        <w:t>forces that shape the intimate geographies of people’s everyday lives.</w:t>
      </w:r>
      <w:r w:rsidR="008C52AA">
        <w:t xml:space="preserve">  </w:t>
      </w:r>
      <w:r w:rsidR="00EC702B">
        <w:t xml:space="preserve">Food and eating are often represented as a purely domestic concern, focused on the </w:t>
      </w:r>
      <w:r w:rsidR="00037DA4">
        <w:t>gendered politics o</w:t>
      </w:r>
      <w:r w:rsidR="00EC702B">
        <w:t xml:space="preserve">f ‘feeding the family’.  But, as Belasco argues, in </w:t>
      </w:r>
      <w:r w:rsidR="00EC702B" w:rsidRPr="00EC702B">
        <w:rPr>
          <w:i/>
        </w:rPr>
        <w:t>Appetite for Change</w:t>
      </w:r>
      <w:r w:rsidR="00EC702B">
        <w:t>, food has a strong ‘edible dynamic’ binding present and past, individual</w:t>
      </w:r>
      <w:r w:rsidR="00037DA4">
        <w:t xml:space="preserve"> </w:t>
      </w:r>
      <w:r w:rsidR="00EC702B">
        <w:t>and society, private household and world economy, palate and power’ (2007</w:t>
      </w:r>
      <w:r w:rsidR="00304831">
        <w:t>, p.</w:t>
      </w:r>
      <w:r w:rsidR="00EC702B">
        <w:t>5).  While consumer</w:t>
      </w:r>
      <w:r w:rsidR="00037DA4">
        <w:t>s</w:t>
      </w:r>
      <w:r w:rsidR="00EC702B">
        <w:t xml:space="preserve"> sometimes struggle to make these connections, </w:t>
      </w:r>
      <w:r w:rsidR="00037DA4">
        <w:t xml:space="preserve">this </w:t>
      </w:r>
      <w:r w:rsidR="00EC702B">
        <w:t xml:space="preserve">provocation </w:t>
      </w:r>
      <w:r w:rsidR="00037DA4">
        <w:t xml:space="preserve">seeks </w:t>
      </w:r>
      <w:r w:rsidR="00EC702B">
        <w:t>to trace the cu</w:t>
      </w:r>
      <w:r w:rsidR="008C52AA">
        <w:t xml:space="preserve">ltural resonance of shows like </w:t>
      </w:r>
      <w:r w:rsidR="008C52AA" w:rsidRPr="008C52AA">
        <w:rPr>
          <w:i/>
        </w:rPr>
        <w:t>Jamie’s Ministry of Food</w:t>
      </w:r>
      <w:r w:rsidR="008C52AA">
        <w:t>; to identify the ideological maps that underpin their popularity and commercial success; to understand the conditions that generate them (including the contemporary politics of austerity); and to</w:t>
      </w:r>
      <w:r w:rsidR="00365315">
        <w:t xml:space="preserve"> chart t</w:t>
      </w:r>
      <w:r w:rsidR="008C52AA">
        <w:t>heir (domestic and wider) spatial</w:t>
      </w:r>
      <w:r w:rsidR="00E22191">
        <w:t>i</w:t>
      </w:r>
      <w:r w:rsidR="008C52AA">
        <w:t>ties in order to identify more progressive ways of addressing these issues.</w:t>
      </w:r>
      <w:r w:rsidR="009A508F">
        <w:rPr>
          <w:rStyle w:val="EndnoteReference"/>
        </w:rPr>
        <w:endnoteReference w:id="7"/>
      </w:r>
      <w:r w:rsidR="009A508F">
        <w:t xml:space="preserve">  </w:t>
      </w:r>
      <w:r w:rsidR="008C52AA">
        <w:t>One suggestion, advanced here</w:t>
      </w:r>
      <w:r w:rsidR="00037DA4">
        <w:t xml:space="preserve"> and developed in Jackson (2015)</w:t>
      </w:r>
      <w:r w:rsidR="008C52AA">
        <w:t xml:space="preserve">, is to seek alternatives to the deficit models that inform individualized notions of ‘consumer choice’ through ethnographically-informed research </w:t>
      </w:r>
      <w:r w:rsidR="00037DA4">
        <w:t xml:space="preserve">on consumer practice </w:t>
      </w:r>
      <w:r w:rsidR="008C52AA">
        <w:t xml:space="preserve">as well as through critical analysis of contemporary media </w:t>
      </w:r>
      <w:r w:rsidR="00F53870">
        <w:t xml:space="preserve">sources.  This provocation represents just one example of how we might go about mapping the geographies of responsibility </w:t>
      </w:r>
      <w:r w:rsidR="00037DA4">
        <w:t xml:space="preserve">that centre on </w:t>
      </w:r>
      <w:r w:rsidR="00F53870">
        <w:t xml:space="preserve">the domestic sphere of everyday food consumption – but there are many other areas </w:t>
      </w:r>
      <w:r w:rsidR="00037DA4">
        <w:t>whose c</w:t>
      </w:r>
      <w:r w:rsidR="00F53870">
        <w:t>ultural politics remain to be explored.</w:t>
      </w:r>
      <w:r w:rsidR="009A508F">
        <w:rPr>
          <w:rStyle w:val="EndnoteReference"/>
        </w:rPr>
        <w:endnoteReference w:id="8"/>
      </w:r>
      <w:r w:rsidR="009A508F">
        <w:t xml:space="preserve">  </w:t>
      </w:r>
    </w:p>
    <w:p w:rsidR="00A04DFE" w:rsidRPr="00A04DFE" w:rsidRDefault="00A04DFE" w:rsidP="00A04DFE">
      <w:pPr>
        <w:rPr>
          <w:b/>
        </w:rPr>
      </w:pPr>
      <w:r w:rsidRPr="00A04DFE">
        <w:rPr>
          <w:b/>
        </w:rPr>
        <w:lastRenderedPageBreak/>
        <w:t>References</w:t>
      </w:r>
    </w:p>
    <w:p w:rsidR="00EC702B" w:rsidRDefault="00EC702B" w:rsidP="00304831">
      <w:pPr>
        <w:spacing w:after="120" w:line="240" w:lineRule="auto"/>
      </w:pPr>
      <w:r>
        <w:t>Belasco, W.J. (2007)</w:t>
      </w:r>
      <w:r w:rsidR="00304831">
        <w:t>.</w:t>
      </w:r>
      <w:r>
        <w:t xml:space="preserve"> </w:t>
      </w:r>
      <w:r w:rsidRPr="00EC702B">
        <w:rPr>
          <w:i/>
        </w:rPr>
        <w:t xml:space="preserve">Appetite for </w:t>
      </w:r>
      <w:r w:rsidR="00304831">
        <w:rPr>
          <w:i/>
        </w:rPr>
        <w:t>c</w:t>
      </w:r>
      <w:r w:rsidRPr="00EC702B">
        <w:rPr>
          <w:i/>
        </w:rPr>
        <w:t>hange</w:t>
      </w:r>
      <w:r>
        <w:t>. Ithaca NY: Cornell University Press (second edn).</w:t>
      </w:r>
    </w:p>
    <w:p w:rsidR="00432463" w:rsidRDefault="00432463" w:rsidP="00304831">
      <w:pPr>
        <w:spacing w:after="120" w:line="240" w:lineRule="auto"/>
      </w:pPr>
      <w:r>
        <w:t>Bramall, R. (2013)</w:t>
      </w:r>
      <w:r w:rsidR="00304831">
        <w:t>.</w:t>
      </w:r>
      <w:r>
        <w:t xml:space="preserve"> </w:t>
      </w:r>
      <w:r w:rsidRPr="00432463">
        <w:rPr>
          <w:i/>
        </w:rPr>
        <w:t xml:space="preserve">The </w:t>
      </w:r>
      <w:r w:rsidR="00304831">
        <w:rPr>
          <w:i/>
        </w:rPr>
        <w:t>c</w:t>
      </w:r>
      <w:r w:rsidRPr="00432463">
        <w:rPr>
          <w:i/>
        </w:rPr>
        <w:t xml:space="preserve">ultural </w:t>
      </w:r>
      <w:r w:rsidR="00304831">
        <w:rPr>
          <w:i/>
        </w:rPr>
        <w:t>p</w:t>
      </w:r>
      <w:r w:rsidRPr="00432463">
        <w:rPr>
          <w:i/>
        </w:rPr>
        <w:t xml:space="preserve">olitics of </w:t>
      </w:r>
      <w:r w:rsidR="00304831">
        <w:rPr>
          <w:i/>
        </w:rPr>
        <w:t>a</w:t>
      </w:r>
      <w:r w:rsidRPr="00432463">
        <w:rPr>
          <w:i/>
        </w:rPr>
        <w:t>usterity</w:t>
      </w:r>
      <w:r>
        <w:t>. Basingstoke: Palgrave Macmillan.</w:t>
      </w:r>
    </w:p>
    <w:p w:rsidR="00463FFA" w:rsidRDefault="00463FFA" w:rsidP="00304831">
      <w:pPr>
        <w:spacing w:after="120" w:line="240" w:lineRule="auto"/>
      </w:pPr>
      <w:r>
        <w:t xml:space="preserve">Bryant, A., Bush, L. and Wilk, R. </w:t>
      </w:r>
      <w:r w:rsidR="00DA4285">
        <w:t>(</w:t>
      </w:r>
      <w:r>
        <w:t>2013</w:t>
      </w:r>
      <w:r w:rsidR="00DA4285">
        <w:t>)</w:t>
      </w:r>
      <w:r w:rsidR="00304831">
        <w:t>.</w:t>
      </w:r>
      <w:r>
        <w:t xml:space="preserve"> The history of globalization and the food supply</w:t>
      </w:r>
      <w:r w:rsidR="00304831">
        <w:t>. In A. M</w:t>
      </w:r>
      <w:r>
        <w:t>urcott,</w:t>
      </w:r>
      <w:r w:rsidR="00DA4285">
        <w:t xml:space="preserve"> </w:t>
      </w:r>
      <w:r w:rsidR="00304831">
        <w:t xml:space="preserve">W. </w:t>
      </w:r>
      <w:r>
        <w:t>Belasco</w:t>
      </w:r>
      <w:r w:rsidR="00304831">
        <w:t xml:space="preserve"> &amp; P. </w:t>
      </w:r>
      <w:r>
        <w:t>Jackson</w:t>
      </w:r>
      <w:r w:rsidR="00DA4285">
        <w:t xml:space="preserve"> (</w:t>
      </w:r>
      <w:r w:rsidR="00304831">
        <w:t>E</w:t>
      </w:r>
      <w:r>
        <w:t>ds</w:t>
      </w:r>
      <w:r w:rsidR="00D67D4E">
        <w:t>.</w:t>
      </w:r>
      <w:r w:rsidR="00DA4285">
        <w:t>)</w:t>
      </w:r>
      <w:r w:rsidR="00D67D4E">
        <w:t>,</w:t>
      </w:r>
      <w:r>
        <w:t xml:space="preserve"> </w:t>
      </w:r>
      <w:r w:rsidRPr="00DF0FFC">
        <w:rPr>
          <w:i/>
        </w:rPr>
        <w:t xml:space="preserve">The </w:t>
      </w:r>
      <w:r w:rsidR="00304831">
        <w:rPr>
          <w:i/>
        </w:rPr>
        <w:t>handbook of f</w:t>
      </w:r>
      <w:r w:rsidRPr="00DF0FFC">
        <w:rPr>
          <w:i/>
        </w:rPr>
        <w:t xml:space="preserve">ood </w:t>
      </w:r>
      <w:r w:rsidR="00304831">
        <w:rPr>
          <w:i/>
        </w:rPr>
        <w:t>r</w:t>
      </w:r>
      <w:r w:rsidRPr="00DF0FFC">
        <w:rPr>
          <w:i/>
        </w:rPr>
        <w:t>esearch</w:t>
      </w:r>
      <w:r w:rsidR="00304831">
        <w:t xml:space="preserve"> (pp.34-49). London: Bloomsbury.</w:t>
      </w:r>
    </w:p>
    <w:p w:rsidR="0040152A" w:rsidRPr="00141DEA" w:rsidRDefault="00BD6ECA" w:rsidP="00304831">
      <w:pPr>
        <w:spacing w:after="120" w:line="240" w:lineRule="auto"/>
      </w:pPr>
      <w:r w:rsidRPr="00BD6ECA">
        <w:t xml:space="preserve">DoH </w:t>
      </w:r>
      <w:r w:rsidR="00DA4285">
        <w:t>(</w:t>
      </w:r>
      <w:r w:rsidRPr="00BD6ECA">
        <w:t>2004</w:t>
      </w:r>
      <w:r w:rsidR="00DA4285">
        <w:t>)</w:t>
      </w:r>
      <w:r w:rsidR="00D67D4E">
        <w:t>.</w:t>
      </w:r>
      <w:r w:rsidRPr="00BD6ECA">
        <w:t xml:space="preserve"> </w:t>
      </w:r>
      <w:r w:rsidRPr="00BD6ECA">
        <w:rPr>
          <w:i/>
          <w:iCs/>
        </w:rPr>
        <w:t xml:space="preserve">Choosing </w:t>
      </w:r>
      <w:r w:rsidR="00304831">
        <w:rPr>
          <w:i/>
          <w:iCs/>
        </w:rPr>
        <w:t>h</w:t>
      </w:r>
      <w:r w:rsidRPr="00BD6ECA">
        <w:rPr>
          <w:i/>
          <w:iCs/>
        </w:rPr>
        <w:t>ealth</w:t>
      </w:r>
      <w:r>
        <w:t>. London: HMSO.</w:t>
      </w:r>
    </w:p>
    <w:p w:rsidR="00215C4F" w:rsidRDefault="000A53D1" w:rsidP="00304831">
      <w:pPr>
        <w:spacing w:after="120" w:line="240" w:lineRule="auto"/>
        <w:rPr>
          <w:rFonts w:eastAsia="Times New Roman" w:cs="Times New Roman"/>
          <w:bCs/>
          <w:lang w:val="en-US" w:eastAsia="en-GB"/>
        </w:rPr>
      </w:pPr>
      <w:r>
        <w:rPr>
          <w:rFonts w:eastAsia="Times New Roman" w:cs="Times New Roman"/>
          <w:bCs/>
          <w:lang w:val="en-US" w:eastAsia="en-GB"/>
        </w:rPr>
        <w:t>Draper, A. and Green, J. (2002)</w:t>
      </w:r>
      <w:r w:rsidR="00D67D4E">
        <w:rPr>
          <w:rFonts w:eastAsia="Times New Roman" w:cs="Times New Roman"/>
          <w:bCs/>
          <w:lang w:val="en-US" w:eastAsia="en-GB"/>
        </w:rPr>
        <w:t>.</w:t>
      </w:r>
      <w:r>
        <w:rPr>
          <w:rFonts w:eastAsia="Times New Roman" w:cs="Times New Roman"/>
          <w:bCs/>
          <w:lang w:val="en-US" w:eastAsia="en-GB"/>
        </w:rPr>
        <w:t xml:space="preserve"> Food safety and consumers: constructions of choice and risk, </w:t>
      </w:r>
      <w:r w:rsidRPr="000A53D1">
        <w:rPr>
          <w:rFonts w:eastAsia="Times New Roman" w:cs="Times New Roman"/>
          <w:bCs/>
          <w:i/>
          <w:lang w:val="en-US" w:eastAsia="en-GB"/>
        </w:rPr>
        <w:t>Social Policy and Administration</w:t>
      </w:r>
      <w:r w:rsidR="00304831">
        <w:rPr>
          <w:rFonts w:eastAsia="Times New Roman" w:cs="Times New Roman"/>
          <w:bCs/>
          <w:i/>
          <w:lang w:val="en-US" w:eastAsia="en-GB"/>
        </w:rPr>
        <w:t>,</w:t>
      </w:r>
      <w:r>
        <w:rPr>
          <w:rFonts w:eastAsia="Times New Roman" w:cs="Times New Roman"/>
          <w:bCs/>
          <w:lang w:val="en-US" w:eastAsia="en-GB"/>
        </w:rPr>
        <w:t xml:space="preserve"> </w:t>
      </w:r>
      <w:r w:rsidRPr="00D67D4E">
        <w:rPr>
          <w:rFonts w:eastAsia="Times New Roman" w:cs="Times New Roman"/>
          <w:bCs/>
          <w:i/>
          <w:iCs/>
          <w:lang w:val="en-US" w:eastAsia="en-GB"/>
        </w:rPr>
        <w:t>36</w:t>
      </w:r>
      <w:r w:rsidR="00304831" w:rsidRPr="00D67D4E">
        <w:rPr>
          <w:rFonts w:eastAsia="Times New Roman" w:cs="Times New Roman"/>
          <w:bCs/>
          <w:i/>
          <w:iCs/>
          <w:lang w:val="en-US" w:eastAsia="en-GB"/>
        </w:rPr>
        <w:t>,</w:t>
      </w:r>
      <w:r w:rsidR="00304831">
        <w:rPr>
          <w:rFonts w:eastAsia="Times New Roman" w:cs="Times New Roman"/>
          <w:bCs/>
          <w:lang w:val="en-US" w:eastAsia="en-GB"/>
        </w:rPr>
        <w:t xml:space="preserve"> </w:t>
      </w:r>
      <w:r>
        <w:rPr>
          <w:rFonts w:eastAsia="Times New Roman" w:cs="Times New Roman"/>
          <w:bCs/>
          <w:lang w:val="en-US" w:eastAsia="en-GB"/>
        </w:rPr>
        <w:t>610-625.</w:t>
      </w:r>
    </w:p>
    <w:p w:rsidR="0040152A" w:rsidRDefault="0040152A" w:rsidP="00304831">
      <w:pPr>
        <w:spacing w:after="120" w:line="240" w:lineRule="auto"/>
        <w:rPr>
          <w:rFonts w:eastAsia="Times New Roman" w:cs="Times New Roman"/>
          <w:bCs/>
          <w:lang w:val="en-US" w:eastAsia="en-GB"/>
        </w:rPr>
      </w:pPr>
      <w:r>
        <w:rPr>
          <w:rFonts w:eastAsia="Times New Roman" w:cs="Times New Roman"/>
          <w:bCs/>
          <w:lang w:val="en-US" w:eastAsia="en-GB"/>
        </w:rPr>
        <w:t xml:space="preserve">Evans, D. </w:t>
      </w:r>
      <w:r w:rsidR="00DA4285">
        <w:rPr>
          <w:rFonts w:eastAsia="Times New Roman" w:cs="Times New Roman"/>
          <w:bCs/>
          <w:lang w:val="en-US" w:eastAsia="en-GB"/>
        </w:rPr>
        <w:t>(</w:t>
      </w:r>
      <w:r w:rsidRPr="00141DEA">
        <w:rPr>
          <w:rFonts w:eastAsia="Times New Roman" w:cs="Times New Roman"/>
          <w:bCs/>
          <w:lang w:val="en-US" w:eastAsia="en-GB"/>
        </w:rPr>
        <w:t>2011</w:t>
      </w:r>
      <w:r w:rsidR="00DA4285">
        <w:rPr>
          <w:rFonts w:eastAsia="Times New Roman" w:cs="Times New Roman"/>
          <w:bCs/>
          <w:lang w:val="en-US" w:eastAsia="en-GB"/>
        </w:rPr>
        <w:t>)</w:t>
      </w:r>
      <w:r w:rsidR="00D67D4E">
        <w:rPr>
          <w:rFonts w:eastAsia="Times New Roman" w:cs="Times New Roman"/>
          <w:bCs/>
          <w:lang w:val="en-US" w:eastAsia="en-GB"/>
        </w:rPr>
        <w:t>.</w:t>
      </w:r>
      <w:r>
        <w:rPr>
          <w:rFonts w:eastAsia="Times New Roman" w:cs="Times New Roman"/>
          <w:bCs/>
          <w:lang w:val="en-US" w:eastAsia="en-GB"/>
        </w:rPr>
        <w:t xml:space="preserve"> </w:t>
      </w:r>
      <w:r w:rsidRPr="00141DEA">
        <w:rPr>
          <w:rFonts w:eastAsia="Times New Roman" w:cs="Times New Roman"/>
          <w:bCs/>
          <w:lang w:val="en-US" w:eastAsia="en-GB"/>
        </w:rPr>
        <w:t xml:space="preserve">Blaming the consumer </w:t>
      </w:r>
      <w:r w:rsidR="00DF3F58">
        <w:rPr>
          <w:rFonts w:eastAsia="Times New Roman" w:cs="Times New Roman"/>
          <w:bCs/>
          <w:lang w:val="en-US" w:eastAsia="en-GB"/>
        </w:rPr>
        <w:t>-</w:t>
      </w:r>
      <w:r w:rsidRPr="00141DEA">
        <w:rPr>
          <w:rFonts w:eastAsia="Times New Roman" w:cs="Times New Roman"/>
          <w:bCs/>
          <w:lang w:val="en-US" w:eastAsia="en-GB"/>
        </w:rPr>
        <w:t xml:space="preserve"> once again: the social and material contexts of everyday food waste practices in some English households</w:t>
      </w:r>
      <w:r w:rsidR="00DA4285">
        <w:rPr>
          <w:rFonts w:eastAsia="Times New Roman" w:cs="Times New Roman"/>
          <w:bCs/>
          <w:lang w:val="en-US" w:eastAsia="en-GB"/>
        </w:rPr>
        <w:t>,</w:t>
      </w:r>
      <w:r w:rsidRPr="00141DEA">
        <w:rPr>
          <w:rFonts w:eastAsia="Times New Roman" w:cs="Times New Roman"/>
          <w:bCs/>
          <w:lang w:val="en-US" w:eastAsia="en-GB"/>
        </w:rPr>
        <w:t xml:space="preserve"> </w:t>
      </w:r>
      <w:r w:rsidRPr="00141DEA">
        <w:rPr>
          <w:rFonts w:eastAsia="Times New Roman" w:cs="Times New Roman"/>
          <w:bCs/>
          <w:i/>
          <w:lang w:val="en-US" w:eastAsia="en-GB"/>
        </w:rPr>
        <w:t>Critical Public Health</w:t>
      </w:r>
      <w:r w:rsidR="00304831">
        <w:rPr>
          <w:rFonts w:eastAsia="Times New Roman" w:cs="Times New Roman"/>
          <w:bCs/>
          <w:i/>
          <w:lang w:val="en-US" w:eastAsia="en-GB"/>
        </w:rPr>
        <w:t>,</w:t>
      </w:r>
      <w:r w:rsidRPr="00141DEA">
        <w:rPr>
          <w:rFonts w:eastAsia="Times New Roman" w:cs="Times New Roman"/>
          <w:bCs/>
          <w:lang w:val="en-US" w:eastAsia="en-GB"/>
        </w:rPr>
        <w:t xml:space="preserve"> </w:t>
      </w:r>
      <w:r w:rsidRPr="00D67D4E">
        <w:rPr>
          <w:rFonts w:eastAsia="Times New Roman" w:cs="Times New Roman"/>
          <w:bCs/>
          <w:i/>
          <w:iCs/>
          <w:lang w:val="en-US" w:eastAsia="en-GB"/>
        </w:rPr>
        <w:t>21</w:t>
      </w:r>
      <w:r w:rsidR="00304831" w:rsidRPr="00D67D4E">
        <w:rPr>
          <w:rFonts w:eastAsia="Times New Roman" w:cs="Times New Roman"/>
          <w:bCs/>
          <w:i/>
          <w:iCs/>
          <w:lang w:val="en-US" w:eastAsia="en-GB"/>
        </w:rPr>
        <w:t>,</w:t>
      </w:r>
      <w:r w:rsidR="00304831">
        <w:rPr>
          <w:rFonts w:eastAsia="Times New Roman" w:cs="Times New Roman"/>
          <w:bCs/>
          <w:lang w:val="en-US" w:eastAsia="en-GB"/>
        </w:rPr>
        <w:t xml:space="preserve"> </w:t>
      </w:r>
      <w:r>
        <w:rPr>
          <w:rFonts w:eastAsia="Times New Roman" w:cs="Times New Roman"/>
          <w:bCs/>
          <w:lang w:val="en-US" w:eastAsia="en-GB"/>
        </w:rPr>
        <w:t>429-</w:t>
      </w:r>
      <w:r w:rsidR="00DA4285">
        <w:rPr>
          <w:rFonts w:eastAsia="Times New Roman" w:cs="Times New Roman"/>
          <w:bCs/>
          <w:lang w:val="en-US" w:eastAsia="en-GB"/>
        </w:rPr>
        <w:t>4</w:t>
      </w:r>
      <w:r>
        <w:rPr>
          <w:rFonts w:eastAsia="Times New Roman" w:cs="Times New Roman"/>
          <w:bCs/>
          <w:lang w:val="en-US" w:eastAsia="en-GB"/>
        </w:rPr>
        <w:t>40.</w:t>
      </w:r>
      <w:r w:rsidRPr="00141DEA">
        <w:rPr>
          <w:rFonts w:eastAsia="Times New Roman" w:cs="Times New Roman"/>
          <w:bCs/>
          <w:lang w:val="en-US" w:eastAsia="en-GB"/>
        </w:rPr>
        <w:t xml:space="preserve"> </w:t>
      </w:r>
    </w:p>
    <w:p w:rsidR="00432463" w:rsidRPr="00141DEA" w:rsidRDefault="00432463" w:rsidP="00304831">
      <w:pPr>
        <w:spacing w:after="120" w:line="240" w:lineRule="auto"/>
        <w:rPr>
          <w:rFonts w:eastAsia="Times New Roman" w:cs="Times New Roman"/>
          <w:bCs/>
          <w:lang w:val="en-US" w:eastAsia="en-GB"/>
        </w:rPr>
      </w:pPr>
      <w:r>
        <w:rPr>
          <w:rFonts w:eastAsia="Times New Roman" w:cs="Times New Roman"/>
          <w:bCs/>
          <w:lang w:val="en-US" w:eastAsia="en-GB"/>
        </w:rPr>
        <w:t>Evans, D. (2014)</w:t>
      </w:r>
      <w:r w:rsidR="00D67D4E">
        <w:rPr>
          <w:rFonts w:eastAsia="Times New Roman" w:cs="Times New Roman"/>
          <w:bCs/>
          <w:lang w:val="en-US" w:eastAsia="en-GB"/>
        </w:rPr>
        <w:t>.</w:t>
      </w:r>
      <w:r>
        <w:rPr>
          <w:rFonts w:eastAsia="Times New Roman" w:cs="Times New Roman"/>
          <w:bCs/>
          <w:lang w:val="en-US" w:eastAsia="en-GB"/>
        </w:rPr>
        <w:t xml:space="preserve"> </w:t>
      </w:r>
      <w:r w:rsidRPr="00432463">
        <w:rPr>
          <w:rFonts w:eastAsia="Times New Roman" w:cs="Times New Roman"/>
          <w:bCs/>
          <w:i/>
          <w:lang w:val="en-US" w:eastAsia="en-GB"/>
        </w:rPr>
        <w:t xml:space="preserve">Food </w:t>
      </w:r>
      <w:r w:rsidR="00304831">
        <w:rPr>
          <w:rFonts w:eastAsia="Times New Roman" w:cs="Times New Roman"/>
          <w:bCs/>
          <w:i/>
          <w:lang w:val="en-US" w:eastAsia="en-GB"/>
        </w:rPr>
        <w:t>w</w:t>
      </w:r>
      <w:r w:rsidRPr="00432463">
        <w:rPr>
          <w:rFonts w:eastAsia="Times New Roman" w:cs="Times New Roman"/>
          <w:bCs/>
          <w:i/>
          <w:lang w:val="en-US" w:eastAsia="en-GB"/>
        </w:rPr>
        <w:t>aste:</w:t>
      </w:r>
      <w:r>
        <w:rPr>
          <w:rFonts w:eastAsia="Times New Roman" w:cs="Times New Roman"/>
          <w:bCs/>
          <w:lang w:val="en-US" w:eastAsia="en-GB"/>
        </w:rPr>
        <w:t xml:space="preserve"> </w:t>
      </w:r>
      <w:r w:rsidRPr="00432463">
        <w:rPr>
          <w:rFonts w:eastAsia="Times New Roman" w:cs="Times New Roman"/>
          <w:bCs/>
          <w:i/>
          <w:lang w:val="en-US" w:eastAsia="en-GB"/>
        </w:rPr>
        <w:t>h</w:t>
      </w:r>
      <w:r w:rsidRPr="00432463">
        <w:rPr>
          <w:i/>
          <w:lang w:val="en"/>
        </w:rPr>
        <w:t>ome consumption, material culture and everyday life.</w:t>
      </w:r>
      <w:r>
        <w:rPr>
          <w:lang w:val="en"/>
        </w:rPr>
        <w:t xml:space="preserve">  L</w:t>
      </w:r>
      <w:r>
        <w:rPr>
          <w:rFonts w:eastAsia="Times New Roman" w:cs="Times New Roman"/>
          <w:bCs/>
          <w:lang w:val="en-US" w:eastAsia="en-GB"/>
        </w:rPr>
        <w:t>ondon: Bloomsbury.</w:t>
      </w:r>
    </w:p>
    <w:p w:rsidR="0040152A" w:rsidRPr="00141DEA" w:rsidRDefault="0040152A" w:rsidP="00304831">
      <w:pPr>
        <w:pStyle w:val="RefReference"/>
        <w:spacing w:line="240" w:lineRule="auto"/>
        <w:ind w:left="0" w:firstLine="0"/>
        <w:rPr>
          <w:rFonts w:asciiTheme="minorHAnsi" w:eastAsia="MS Mincho" w:hAnsiTheme="minorHAnsi"/>
          <w:sz w:val="22"/>
          <w:szCs w:val="22"/>
        </w:rPr>
      </w:pPr>
      <w:r w:rsidRPr="00141DEA">
        <w:rPr>
          <w:rFonts w:asciiTheme="minorHAnsi" w:eastAsia="MS Mincho" w:hAnsiTheme="minorHAnsi"/>
          <w:sz w:val="22"/>
          <w:szCs w:val="22"/>
        </w:rPr>
        <w:t>Fox, R.</w:t>
      </w:r>
      <w:r w:rsidRPr="00141DEA">
        <w:rPr>
          <w:rFonts w:asciiTheme="minorHAnsi" w:eastAsia="MS Mincho" w:hAnsiTheme="minorHAnsi"/>
          <w:sz w:val="22"/>
          <w:szCs w:val="22"/>
          <w:lang w:val="en-US"/>
        </w:rPr>
        <w:t>,</w:t>
      </w:r>
      <w:r w:rsidRPr="00141DEA">
        <w:rPr>
          <w:rFonts w:asciiTheme="minorHAnsi" w:eastAsia="MS Mincho" w:hAnsiTheme="minorHAnsi"/>
          <w:sz w:val="22"/>
          <w:szCs w:val="22"/>
        </w:rPr>
        <w:t xml:space="preserve"> and Smith, G. </w:t>
      </w:r>
      <w:r w:rsidR="00DA4285">
        <w:rPr>
          <w:rFonts w:asciiTheme="minorHAnsi" w:eastAsia="MS Mincho" w:hAnsiTheme="minorHAnsi"/>
          <w:sz w:val="22"/>
          <w:szCs w:val="22"/>
        </w:rPr>
        <w:t>(</w:t>
      </w:r>
      <w:r w:rsidR="00642A87">
        <w:rPr>
          <w:rFonts w:asciiTheme="minorHAnsi" w:eastAsia="MS Mincho" w:hAnsiTheme="minorHAnsi"/>
          <w:sz w:val="22"/>
          <w:szCs w:val="22"/>
        </w:rPr>
        <w:t>2011</w:t>
      </w:r>
      <w:r w:rsidR="00DA4285">
        <w:rPr>
          <w:rFonts w:asciiTheme="minorHAnsi" w:eastAsia="MS Mincho" w:hAnsiTheme="minorHAnsi"/>
          <w:sz w:val="22"/>
          <w:szCs w:val="22"/>
        </w:rPr>
        <w:t>)</w:t>
      </w:r>
      <w:r w:rsidR="00D67D4E">
        <w:rPr>
          <w:rFonts w:asciiTheme="minorHAnsi" w:eastAsia="MS Mincho" w:hAnsiTheme="minorHAnsi"/>
          <w:sz w:val="22"/>
          <w:szCs w:val="22"/>
        </w:rPr>
        <w:t>.</w:t>
      </w:r>
      <w:r>
        <w:rPr>
          <w:rFonts w:asciiTheme="minorHAnsi" w:eastAsia="MS Mincho" w:hAnsiTheme="minorHAnsi"/>
          <w:sz w:val="22"/>
          <w:szCs w:val="22"/>
        </w:rPr>
        <w:t xml:space="preserve"> </w:t>
      </w:r>
      <w:r w:rsidRPr="00141DEA">
        <w:rPr>
          <w:rFonts w:asciiTheme="minorHAnsi" w:eastAsia="MS Mincho" w:hAnsiTheme="minorHAnsi"/>
          <w:sz w:val="22"/>
          <w:szCs w:val="22"/>
        </w:rPr>
        <w:t>Sinner ladies and the gospel of good taste: geographies of food, class and care</w:t>
      </w:r>
      <w:r w:rsidR="00DA4285">
        <w:rPr>
          <w:rFonts w:asciiTheme="minorHAnsi" w:eastAsia="MS Mincho" w:hAnsiTheme="minorHAnsi"/>
          <w:sz w:val="22"/>
          <w:szCs w:val="22"/>
        </w:rPr>
        <w:t>,</w:t>
      </w:r>
      <w:r w:rsidRPr="00141DEA">
        <w:rPr>
          <w:rFonts w:asciiTheme="minorHAnsi" w:eastAsia="MS Mincho" w:hAnsiTheme="minorHAnsi"/>
          <w:sz w:val="22"/>
          <w:szCs w:val="22"/>
        </w:rPr>
        <w:t xml:space="preserve"> </w:t>
      </w:r>
      <w:r w:rsidRPr="00141DEA">
        <w:rPr>
          <w:rFonts w:asciiTheme="minorHAnsi" w:eastAsia="MS Mincho" w:hAnsiTheme="minorHAnsi"/>
          <w:i/>
          <w:sz w:val="22"/>
          <w:szCs w:val="22"/>
        </w:rPr>
        <w:t>Health and Place</w:t>
      </w:r>
      <w:r w:rsidR="00D67D4E" w:rsidRPr="00D67D4E">
        <w:rPr>
          <w:rFonts w:asciiTheme="minorHAnsi" w:eastAsia="MS Mincho" w:hAnsiTheme="minorHAnsi"/>
          <w:iCs/>
          <w:sz w:val="22"/>
          <w:szCs w:val="22"/>
        </w:rPr>
        <w:t>,</w:t>
      </w:r>
      <w:r w:rsidRPr="00D67D4E">
        <w:rPr>
          <w:rFonts w:asciiTheme="minorHAnsi" w:eastAsia="MS Mincho" w:hAnsiTheme="minorHAnsi"/>
          <w:iCs/>
          <w:sz w:val="22"/>
          <w:szCs w:val="22"/>
        </w:rPr>
        <w:t xml:space="preserve"> 17</w:t>
      </w:r>
      <w:r w:rsidR="00304831" w:rsidRPr="00D67D4E">
        <w:rPr>
          <w:rFonts w:asciiTheme="minorHAnsi" w:eastAsia="MS Mincho" w:hAnsiTheme="minorHAnsi"/>
          <w:iCs/>
          <w:sz w:val="22"/>
          <w:szCs w:val="22"/>
        </w:rPr>
        <w:t>,</w:t>
      </w:r>
      <w:r w:rsidRPr="00141DEA">
        <w:rPr>
          <w:rFonts w:asciiTheme="minorHAnsi" w:eastAsia="MS Mincho" w:hAnsiTheme="minorHAnsi"/>
          <w:sz w:val="22"/>
          <w:szCs w:val="22"/>
        </w:rPr>
        <w:t xml:space="preserve"> 403</w:t>
      </w:r>
      <w:r>
        <w:rPr>
          <w:rFonts w:asciiTheme="minorHAnsi" w:eastAsia="MS Mincho" w:hAnsiTheme="minorHAnsi"/>
          <w:sz w:val="22"/>
          <w:szCs w:val="22"/>
        </w:rPr>
        <w:t>-</w:t>
      </w:r>
      <w:r w:rsidR="00DA4285">
        <w:rPr>
          <w:rFonts w:asciiTheme="minorHAnsi" w:eastAsia="MS Mincho" w:hAnsiTheme="minorHAnsi"/>
          <w:sz w:val="22"/>
          <w:szCs w:val="22"/>
        </w:rPr>
        <w:t>4</w:t>
      </w:r>
      <w:r w:rsidRPr="00141DEA">
        <w:rPr>
          <w:rFonts w:asciiTheme="minorHAnsi" w:eastAsia="MS Mincho" w:hAnsiTheme="minorHAnsi"/>
          <w:sz w:val="22"/>
          <w:szCs w:val="22"/>
        </w:rPr>
        <w:t>12.</w:t>
      </w:r>
    </w:p>
    <w:p w:rsidR="0040152A" w:rsidRPr="00141DEA" w:rsidRDefault="0040152A" w:rsidP="00304831">
      <w:pPr>
        <w:spacing w:after="120" w:line="240" w:lineRule="auto"/>
      </w:pPr>
      <w:r>
        <w:t xml:space="preserve">Hollows, J. and Jones, S. </w:t>
      </w:r>
      <w:r w:rsidR="00DA4285">
        <w:t>(</w:t>
      </w:r>
      <w:r w:rsidRPr="00141DEA">
        <w:t>2010</w:t>
      </w:r>
      <w:r w:rsidR="00DA4285">
        <w:t>)</w:t>
      </w:r>
      <w:r w:rsidR="00D67D4E">
        <w:t>.</w:t>
      </w:r>
      <w:r>
        <w:t xml:space="preserve"> ‘</w:t>
      </w:r>
      <w:r w:rsidRPr="00141DEA">
        <w:t>At least he’s doing something</w:t>
      </w:r>
      <w:r>
        <w:t>’</w:t>
      </w:r>
      <w:r w:rsidRPr="00141DEA">
        <w:t xml:space="preserve">: moral entrepreneurship and individual responsibility in </w:t>
      </w:r>
      <w:r w:rsidRPr="00141DEA">
        <w:rPr>
          <w:i/>
        </w:rPr>
        <w:t>Jamie’s Ministry of Food</w:t>
      </w:r>
      <w:r w:rsidR="00DA4285">
        <w:rPr>
          <w:i/>
        </w:rPr>
        <w:t>,</w:t>
      </w:r>
      <w:r w:rsidRPr="00141DEA">
        <w:t xml:space="preserve"> </w:t>
      </w:r>
      <w:r w:rsidRPr="00141DEA">
        <w:rPr>
          <w:i/>
        </w:rPr>
        <w:t>European Journal of Cultural Studies</w:t>
      </w:r>
      <w:r w:rsidR="00D67D4E" w:rsidRPr="00D67D4E">
        <w:rPr>
          <w:iCs/>
        </w:rPr>
        <w:t>,</w:t>
      </w:r>
      <w:r w:rsidRPr="00D67D4E">
        <w:rPr>
          <w:iCs/>
        </w:rPr>
        <w:t xml:space="preserve"> 13</w:t>
      </w:r>
      <w:r w:rsidR="00304831" w:rsidRPr="00D67D4E">
        <w:rPr>
          <w:iCs/>
        </w:rPr>
        <w:t>,</w:t>
      </w:r>
      <w:r w:rsidR="00304831">
        <w:t xml:space="preserve"> </w:t>
      </w:r>
      <w:r w:rsidRPr="00141DEA">
        <w:t>307-</w:t>
      </w:r>
      <w:r w:rsidR="00DA4285">
        <w:t>3</w:t>
      </w:r>
      <w:r w:rsidRPr="00141DEA">
        <w:t>22.</w:t>
      </w:r>
    </w:p>
    <w:p w:rsidR="0040152A" w:rsidRPr="00141DEA" w:rsidRDefault="0040152A" w:rsidP="00DA4285">
      <w:pPr>
        <w:spacing w:after="120" w:line="240" w:lineRule="auto"/>
      </w:pPr>
      <w:r w:rsidRPr="00141DEA">
        <w:t xml:space="preserve">Jackson, P. </w:t>
      </w:r>
      <w:r w:rsidR="00DA4285">
        <w:t>(</w:t>
      </w:r>
      <w:r w:rsidRPr="00141DEA">
        <w:t>1989</w:t>
      </w:r>
      <w:r w:rsidR="00DA4285">
        <w:t>)</w:t>
      </w:r>
      <w:r w:rsidR="00D67D4E">
        <w:t>.</w:t>
      </w:r>
      <w:r>
        <w:t xml:space="preserve"> </w:t>
      </w:r>
      <w:r w:rsidR="00304831">
        <w:rPr>
          <w:i/>
        </w:rPr>
        <w:t>Maps of m</w:t>
      </w:r>
      <w:r w:rsidRPr="0040152A">
        <w:rPr>
          <w:i/>
        </w:rPr>
        <w:t>eaning</w:t>
      </w:r>
      <w:r>
        <w:t>. London: Unwin Hyman.</w:t>
      </w:r>
    </w:p>
    <w:p w:rsidR="000B6505" w:rsidRPr="00141DEA" w:rsidRDefault="000B6505" w:rsidP="00793A95">
      <w:pPr>
        <w:spacing w:after="120" w:line="240" w:lineRule="auto"/>
        <w:rPr>
          <w:rFonts w:cs="BaskervilleMT-Bold"/>
          <w:bCs/>
        </w:rPr>
      </w:pPr>
      <w:r w:rsidRPr="00141DEA">
        <w:rPr>
          <w:rStyle w:val="a-size-large1"/>
          <w:rFonts w:asciiTheme="minorHAnsi" w:hAnsiTheme="minorHAnsi"/>
        </w:rPr>
        <w:t>Jackson, P.</w:t>
      </w:r>
      <w:r w:rsidR="00432463">
        <w:rPr>
          <w:rStyle w:val="a-size-large1"/>
          <w:rFonts w:asciiTheme="minorHAnsi" w:hAnsiTheme="minorHAnsi"/>
        </w:rPr>
        <w:t xml:space="preserve"> (2015)</w:t>
      </w:r>
      <w:r w:rsidR="00D67D4E">
        <w:rPr>
          <w:rStyle w:val="a-size-large1"/>
          <w:rFonts w:asciiTheme="minorHAnsi" w:hAnsiTheme="minorHAnsi"/>
        </w:rPr>
        <w:t>.</w:t>
      </w:r>
      <w:r w:rsidRPr="00141DEA">
        <w:rPr>
          <w:rStyle w:val="a-size-large1"/>
          <w:rFonts w:asciiTheme="minorHAnsi" w:hAnsiTheme="minorHAnsi"/>
        </w:rPr>
        <w:t xml:space="preserve"> </w:t>
      </w:r>
      <w:r w:rsidR="00304831">
        <w:rPr>
          <w:rStyle w:val="a-size-large1"/>
          <w:rFonts w:asciiTheme="minorHAnsi" w:hAnsiTheme="minorHAnsi"/>
          <w:i/>
        </w:rPr>
        <w:t>Anxious a</w:t>
      </w:r>
      <w:r w:rsidRPr="00141DEA">
        <w:rPr>
          <w:rStyle w:val="a-size-large1"/>
          <w:rFonts w:asciiTheme="minorHAnsi" w:hAnsiTheme="minorHAnsi"/>
          <w:i/>
        </w:rPr>
        <w:t>ppetites</w:t>
      </w:r>
      <w:r w:rsidRPr="00141DEA">
        <w:rPr>
          <w:rStyle w:val="a-size-large1"/>
          <w:rFonts w:asciiTheme="minorHAnsi" w:hAnsiTheme="minorHAnsi"/>
        </w:rPr>
        <w:t>. London: Bloomsbury</w:t>
      </w:r>
      <w:r w:rsidR="00432463">
        <w:rPr>
          <w:rStyle w:val="a-size-large1"/>
          <w:rFonts w:asciiTheme="minorHAnsi" w:hAnsiTheme="minorHAnsi"/>
        </w:rPr>
        <w:t>.</w:t>
      </w:r>
    </w:p>
    <w:p w:rsidR="0040152A" w:rsidRPr="00141DEA" w:rsidRDefault="0040152A" w:rsidP="00DA4285">
      <w:pPr>
        <w:spacing w:after="120" w:line="240" w:lineRule="auto"/>
      </w:pPr>
      <w:r w:rsidRPr="00141DEA">
        <w:t xml:space="preserve">Jackson, P. and the CONANX group </w:t>
      </w:r>
      <w:r w:rsidR="00DA4285">
        <w:t>(</w:t>
      </w:r>
      <w:r w:rsidRPr="00141DEA">
        <w:t>2013</w:t>
      </w:r>
      <w:r w:rsidR="00DA4285">
        <w:t>)</w:t>
      </w:r>
      <w:r w:rsidR="00D67D4E">
        <w:t>.</w:t>
      </w:r>
      <w:r w:rsidRPr="00141DEA">
        <w:t xml:space="preserve"> </w:t>
      </w:r>
      <w:r w:rsidRPr="0040152A">
        <w:rPr>
          <w:i/>
        </w:rPr>
        <w:t>Food Words.</w:t>
      </w:r>
      <w:r>
        <w:t xml:space="preserve"> London: Bloomsbury.</w:t>
      </w:r>
    </w:p>
    <w:p w:rsidR="0040152A" w:rsidRPr="00141DEA" w:rsidRDefault="0040152A" w:rsidP="00304831">
      <w:pPr>
        <w:spacing w:after="120" w:line="240" w:lineRule="auto"/>
      </w:pPr>
      <w:r w:rsidRPr="00141DEA">
        <w:t xml:space="preserve">Jackson, P., Watson, M. and Piper, N. </w:t>
      </w:r>
      <w:r w:rsidR="00DA4285">
        <w:t>(</w:t>
      </w:r>
      <w:r w:rsidRPr="00141DEA">
        <w:t>2013</w:t>
      </w:r>
      <w:r w:rsidR="00DA4285">
        <w:t>)</w:t>
      </w:r>
      <w:r w:rsidR="00D67D4E">
        <w:t>.</w:t>
      </w:r>
      <w:r w:rsidR="004369D4">
        <w:t xml:space="preserve"> </w:t>
      </w:r>
      <w:r w:rsidRPr="00141DEA">
        <w:t>Locating anxiety in the social: the cultural mediation of food fears</w:t>
      </w:r>
      <w:r w:rsidR="00DA4285">
        <w:t>,</w:t>
      </w:r>
      <w:r w:rsidRPr="00141DEA">
        <w:t xml:space="preserve"> </w:t>
      </w:r>
      <w:r w:rsidRPr="00141DEA">
        <w:rPr>
          <w:i/>
          <w:iCs/>
        </w:rPr>
        <w:t>European Journal of Cultural Studies</w:t>
      </w:r>
      <w:r w:rsidR="00304831">
        <w:rPr>
          <w:i/>
          <w:iCs/>
        </w:rPr>
        <w:t xml:space="preserve">, </w:t>
      </w:r>
      <w:r w:rsidR="00304831" w:rsidRPr="00D67D4E">
        <w:t>16,</w:t>
      </w:r>
      <w:r w:rsidR="00304831">
        <w:rPr>
          <w:i/>
          <w:iCs/>
        </w:rPr>
        <w:t xml:space="preserve"> </w:t>
      </w:r>
      <w:r w:rsidRPr="00141DEA">
        <w:t>24-42.</w:t>
      </w:r>
    </w:p>
    <w:p w:rsidR="0040152A" w:rsidRPr="00141DEA" w:rsidRDefault="004369D4" w:rsidP="00304831">
      <w:pPr>
        <w:spacing w:after="120" w:line="240" w:lineRule="auto"/>
        <w:rPr>
          <w:lang w:val="en"/>
        </w:rPr>
      </w:pPr>
      <w:r>
        <w:rPr>
          <w:lang w:val="en"/>
        </w:rPr>
        <w:t xml:space="preserve">Massey, D. </w:t>
      </w:r>
      <w:r w:rsidR="00DA4285">
        <w:rPr>
          <w:lang w:val="en"/>
        </w:rPr>
        <w:t>(</w:t>
      </w:r>
      <w:r w:rsidR="0040152A" w:rsidRPr="00141DEA">
        <w:rPr>
          <w:lang w:val="en"/>
        </w:rPr>
        <w:t>2004</w:t>
      </w:r>
      <w:r w:rsidR="00DA4285">
        <w:rPr>
          <w:lang w:val="en"/>
        </w:rPr>
        <w:t>)</w:t>
      </w:r>
      <w:r w:rsidR="00D67D4E">
        <w:rPr>
          <w:lang w:val="en"/>
        </w:rPr>
        <w:t>.</w:t>
      </w:r>
      <w:r>
        <w:rPr>
          <w:lang w:val="en"/>
        </w:rPr>
        <w:t xml:space="preserve"> </w:t>
      </w:r>
      <w:r w:rsidR="0040152A" w:rsidRPr="00141DEA">
        <w:rPr>
          <w:lang w:val="en"/>
        </w:rPr>
        <w:t>Geographies of responsibility</w:t>
      </w:r>
      <w:r w:rsidR="00DA4285">
        <w:rPr>
          <w:lang w:val="en"/>
        </w:rPr>
        <w:t>,</w:t>
      </w:r>
      <w:r>
        <w:rPr>
          <w:lang w:val="en"/>
        </w:rPr>
        <w:t xml:space="preserve"> </w:t>
      </w:r>
      <w:r w:rsidR="0040152A" w:rsidRPr="00141DEA">
        <w:rPr>
          <w:i/>
          <w:lang w:val="en"/>
        </w:rPr>
        <w:t>Geografiska Annaler</w:t>
      </w:r>
      <w:r w:rsidR="0040152A" w:rsidRPr="00141DEA">
        <w:rPr>
          <w:lang w:val="en"/>
        </w:rPr>
        <w:t xml:space="preserve">, </w:t>
      </w:r>
      <w:r w:rsidR="00F41F1C" w:rsidRPr="00D67D4E">
        <w:rPr>
          <w:i/>
          <w:iCs/>
          <w:lang w:val="en"/>
        </w:rPr>
        <w:t>Series B,</w:t>
      </w:r>
      <w:r w:rsidR="00F41F1C">
        <w:rPr>
          <w:lang w:val="en"/>
        </w:rPr>
        <w:t xml:space="preserve"> </w:t>
      </w:r>
      <w:r w:rsidR="0040152A" w:rsidRPr="00D67D4E">
        <w:rPr>
          <w:i/>
          <w:iCs/>
          <w:lang w:val="en"/>
        </w:rPr>
        <w:t>86</w:t>
      </w:r>
      <w:r w:rsidR="00304831" w:rsidRPr="00D67D4E">
        <w:rPr>
          <w:i/>
          <w:iCs/>
          <w:lang w:val="en"/>
        </w:rPr>
        <w:t>,</w:t>
      </w:r>
      <w:r w:rsidR="00304831">
        <w:rPr>
          <w:lang w:val="en"/>
        </w:rPr>
        <w:t xml:space="preserve"> </w:t>
      </w:r>
      <w:r w:rsidR="0040152A" w:rsidRPr="00141DEA">
        <w:rPr>
          <w:lang w:val="en"/>
        </w:rPr>
        <w:t>5-18.</w:t>
      </w:r>
    </w:p>
    <w:p w:rsidR="0040152A" w:rsidRPr="00141DEA" w:rsidRDefault="004369D4" w:rsidP="00D67D4E">
      <w:pPr>
        <w:spacing w:after="120" w:line="240" w:lineRule="auto"/>
        <w:rPr>
          <w:lang w:val="en"/>
        </w:rPr>
      </w:pPr>
      <w:r>
        <w:t xml:space="preserve">Meah, A. </w:t>
      </w:r>
      <w:r w:rsidR="00DA4285">
        <w:t>(</w:t>
      </w:r>
      <w:r>
        <w:t>2014</w:t>
      </w:r>
      <w:r w:rsidR="00DA4285">
        <w:t>)</w:t>
      </w:r>
      <w:r w:rsidR="00D67D4E">
        <w:t xml:space="preserve">. </w:t>
      </w:r>
      <w:r w:rsidR="0040152A" w:rsidRPr="00141DEA">
        <w:rPr>
          <w:lang w:val="en"/>
        </w:rPr>
        <w:t>Still blaming the consumer? Geographies of responsibility in domestic food safety practices</w:t>
      </w:r>
      <w:r w:rsidR="00DA4285">
        <w:rPr>
          <w:lang w:val="en"/>
        </w:rPr>
        <w:t>,</w:t>
      </w:r>
      <w:r>
        <w:rPr>
          <w:lang w:val="en"/>
        </w:rPr>
        <w:t xml:space="preserve"> </w:t>
      </w:r>
      <w:r w:rsidR="0040152A" w:rsidRPr="00141DEA">
        <w:rPr>
          <w:i/>
          <w:lang w:val="en"/>
        </w:rPr>
        <w:t>Critical Public Health</w:t>
      </w:r>
      <w:r w:rsidR="00304831">
        <w:rPr>
          <w:i/>
          <w:lang w:val="en"/>
        </w:rPr>
        <w:t>,</w:t>
      </w:r>
      <w:r w:rsidR="0040152A" w:rsidRPr="00141DEA">
        <w:rPr>
          <w:lang w:val="en"/>
        </w:rPr>
        <w:t xml:space="preserve"> </w:t>
      </w:r>
      <w:r w:rsidR="0040152A" w:rsidRPr="00D67D4E">
        <w:rPr>
          <w:i/>
          <w:iCs/>
          <w:lang w:val="en"/>
        </w:rPr>
        <w:t>24</w:t>
      </w:r>
      <w:r w:rsidR="00304831" w:rsidRPr="00D67D4E">
        <w:rPr>
          <w:i/>
          <w:iCs/>
          <w:lang w:val="en"/>
        </w:rPr>
        <w:t>,</w:t>
      </w:r>
      <w:r w:rsidR="00550416">
        <w:rPr>
          <w:lang w:val="en"/>
        </w:rPr>
        <w:t xml:space="preserve"> </w:t>
      </w:r>
      <w:r w:rsidR="0040152A" w:rsidRPr="00141DEA">
        <w:rPr>
          <w:lang w:val="en"/>
        </w:rPr>
        <w:t>88-103.</w:t>
      </w:r>
    </w:p>
    <w:p w:rsidR="0040152A" w:rsidRPr="00141DEA" w:rsidRDefault="0040152A" w:rsidP="00D67D4E">
      <w:pPr>
        <w:spacing w:after="120" w:line="240" w:lineRule="auto"/>
      </w:pPr>
      <w:r w:rsidRPr="00141DEA">
        <w:t xml:space="preserve">Rich, E. </w:t>
      </w:r>
      <w:r w:rsidR="00DA4285">
        <w:t>(</w:t>
      </w:r>
      <w:r w:rsidRPr="00141DEA">
        <w:t>2011</w:t>
      </w:r>
      <w:r w:rsidR="00DA4285">
        <w:t>)</w:t>
      </w:r>
      <w:r w:rsidR="00D67D4E">
        <w:t>.</w:t>
      </w:r>
      <w:r w:rsidR="004369D4">
        <w:t xml:space="preserve"> ‘I see her being obesed!’</w:t>
      </w:r>
      <w:r w:rsidRPr="00141DEA">
        <w:t>: public pedagogy, reality media and the obesity crisis</w:t>
      </w:r>
      <w:r w:rsidR="00DA4285">
        <w:t>,</w:t>
      </w:r>
      <w:r w:rsidRPr="00141DEA">
        <w:t xml:space="preserve"> </w:t>
      </w:r>
      <w:r w:rsidRPr="00141DEA">
        <w:rPr>
          <w:i/>
        </w:rPr>
        <w:t>Health</w:t>
      </w:r>
      <w:r w:rsidR="00304831">
        <w:rPr>
          <w:i/>
        </w:rPr>
        <w:t>,</w:t>
      </w:r>
      <w:r w:rsidRPr="00141DEA">
        <w:t xml:space="preserve"> </w:t>
      </w:r>
      <w:r w:rsidRPr="00D67D4E">
        <w:rPr>
          <w:i/>
          <w:iCs/>
        </w:rPr>
        <w:t>15</w:t>
      </w:r>
      <w:r w:rsidR="00304831" w:rsidRPr="00D67D4E">
        <w:rPr>
          <w:i/>
          <w:iCs/>
        </w:rPr>
        <w:t>,</w:t>
      </w:r>
      <w:r w:rsidR="00304831">
        <w:t xml:space="preserve"> </w:t>
      </w:r>
      <w:r w:rsidRPr="00141DEA">
        <w:t>3-21.</w:t>
      </w:r>
    </w:p>
    <w:p w:rsidR="008D6E93" w:rsidRDefault="00805E38" w:rsidP="00512E27">
      <w:pPr>
        <w:spacing w:after="120" w:line="240" w:lineRule="auto"/>
      </w:pPr>
      <w:r>
        <w:t>Which? and Government Office of Science (2015)</w:t>
      </w:r>
      <w:r w:rsidR="00D67D4E">
        <w:t>.</w:t>
      </w:r>
      <w:r>
        <w:t xml:space="preserve"> </w:t>
      </w:r>
      <w:r w:rsidRPr="00805E38">
        <w:rPr>
          <w:i/>
        </w:rPr>
        <w:t>Food System Challenges</w:t>
      </w:r>
      <w:r>
        <w:t xml:space="preserve">, available from: </w:t>
      </w:r>
      <w:hyperlink r:id="rId10" w:history="1">
        <w:r w:rsidRPr="006922CC">
          <w:rPr>
            <w:rStyle w:val="Hyperlink"/>
          </w:rPr>
          <w:t>http://www.sciencewise-erc.org.uk/cms/assets/Uploads/Which-GOS-Food-Report-FINAL.pdf</w:t>
        </w:r>
      </w:hyperlink>
      <w:r>
        <w:t xml:space="preserve"> (accessed 4 September 2015).</w:t>
      </w:r>
    </w:p>
    <w:p w:rsidR="00B541DC" w:rsidRDefault="00B541DC" w:rsidP="00304831">
      <w:pPr>
        <w:spacing w:after="120" w:line="240" w:lineRule="auto"/>
      </w:pPr>
      <w:r>
        <w:t>Wilson, D. and Keil, R. (2008)</w:t>
      </w:r>
      <w:r w:rsidR="00D67D4E">
        <w:t>.</w:t>
      </w:r>
      <w:r>
        <w:t xml:space="preserve"> The real creative class, </w:t>
      </w:r>
      <w:r w:rsidRPr="00B541DC">
        <w:rPr>
          <w:i/>
        </w:rPr>
        <w:t>Social and Cultural Geography</w:t>
      </w:r>
      <w:r w:rsidR="00304831">
        <w:rPr>
          <w:i/>
        </w:rPr>
        <w:t>,</w:t>
      </w:r>
      <w:r>
        <w:t xml:space="preserve"> </w:t>
      </w:r>
      <w:r w:rsidRPr="00D67D4E">
        <w:rPr>
          <w:i/>
          <w:iCs/>
        </w:rPr>
        <w:t>9</w:t>
      </w:r>
      <w:r w:rsidR="00304831" w:rsidRPr="00D67D4E">
        <w:rPr>
          <w:i/>
          <w:iCs/>
        </w:rPr>
        <w:t>,</w:t>
      </w:r>
      <w:r w:rsidR="00304831">
        <w:t xml:space="preserve"> </w:t>
      </w:r>
      <w:r>
        <w:t>841-847.</w:t>
      </w:r>
    </w:p>
    <w:p w:rsidR="00772269" w:rsidRDefault="00772269" w:rsidP="00512E27">
      <w:pPr>
        <w:spacing w:after="120" w:line="240" w:lineRule="auto"/>
      </w:pPr>
    </w:p>
    <w:p w:rsidR="00304831" w:rsidRDefault="00304831">
      <w:pPr>
        <w:rPr>
          <w:b/>
          <w:bCs/>
        </w:rPr>
      </w:pPr>
      <w:r>
        <w:rPr>
          <w:b/>
          <w:bCs/>
        </w:rPr>
        <w:br w:type="page"/>
      </w:r>
    </w:p>
    <w:p w:rsidR="00772269" w:rsidRPr="00772269" w:rsidRDefault="00772269" w:rsidP="00512E27">
      <w:pPr>
        <w:spacing w:after="120" w:line="240" w:lineRule="auto"/>
        <w:rPr>
          <w:b/>
          <w:bCs/>
        </w:rPr>
      </w:pPr>
      <w:r w:rsidRPr="00772269">
        <w:rPr>
          <w:b/>
          <w:bCs/>
        </w:rPr>
        <w:lastRenderedPageBreak/>
        <w:t>Notes</w:t>
      </w:r>
    </w:p>
    <w:sectPr w:rsidR="00772269" w:rsidRPr="00772269">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EE1" w:rsidRDefault="006C3EE1" w:rsidP="000C1B5E">
      <w:pPr>
        <w:spacing w:after="0" w:line="240" w:lineRule="auto"/>
      </w:pPr>
      <w:r>
        <w:separator/>
      </w:r>
    </w:p>
  </w:endnote>
  <w:endnote w:type="continuationSeparator" w:id="0">
    <w:p w:rsidR="006C3EE1" w:rsidRDefault="006C3EE1" w:rsidP="000C1B5E">
      <w:pPr>
        <w:spacing w:after="0" w:line="240" w:lineRule="auto"/>
      </w:pPr>
      <w:r>
        <w:continuationSeparator/>
      </w:r>
    </w:p>
  </w:endnote>
  <w:endnote w:id="1">
    <w:p w:rsidR="006C3EE1" w:rsidRDefault="006C3EE1" w:rsidP="00304831">
      <w:pPr>
        <w:pStyle w:val="EndnoteText"/>
        <w:spacing w:line="360" w:lineRule="auto"/>
      </w:pPr>
      <w:r>
        <w:rPr>
          <w:rStyle w:val="EndnoteReference"/>
        </w:rPr>
        <w:endnoteRef/>
      </w:r>
      <w:r>
        <w:t xml:space="preserve"> </w:t>
      </w:r>
      <w:r>
        <w:tab/>
        <w:t>This paper draws on research by my former PhD student, Nick Piper, and was funded by the European Research Council.</w:t>
      </w:r>
      <w:r w:rsidRPr="00FA1FCD">
        <w:t xml:space="preserve">  </w:t>
      </w:r>
    </w:p>
  </w:endnote>
  <w:endnote w:id="2">
    <w:p w:rsidR="006C3EE1" w:rsidRDefault="006C3EE1" w:rsidP="00304831">
      <w:pPr>
        <w:pStyle w:val="EndnoteText"/>
        <w:spacing w:line="360" w:lineRule="auto"/>
      </w:pPr>
      <w:r>
        <w:rPr>
          <w:rStyle w:val="EndnoteReference"/>
        </w:rPr>
        <w:endnoteRef/>
      </w:r>
      <w:r>
        <w:t xml:space="preserve"> </w:t>
      </w:r>
      <w:r>
        <w:tab/>
        <w:t>Hollows and Jones (2010) refer to Jamie Oliver as a ‘moral entrepreneur’.</w:t>
      </w:r>
    </w:p>
  </w:endnote>
  <w:endnote w:id="3">
    <w:p w:rsidR="006C3EE1" w:rsidRDefault="006C3EE1" w:rsidP="00304831">
      <w:pPr>
        <w:pStyle w:val="EndnoteText"/>
        <w:spacing w:line="360" w:lineRule="auto"/>
      </w:pPr>
      <w:r>
        <w:rPr>
          <w:rStyle w:val="EndnoteReference"/>
        </w:rPr>
        <w:endnoteRef/>
      </w:r>
      <w:r>
        <w:t xml:space="preserve"> </w:t>
      </w:r>
      <w:r>
        <w:tab/>
      </w:r>
      <w:r w:rsidRPr="00945817">
        <w:t xml:space="preserve">The scene can be viewed at </w:t>
      </w:r>
      <w:hyperlink r:id="rId1" w:history="1">
        <w:r w:rsidRPr="00945817">
          <w:rPr>
            <w:rStyle w:val="Hyperlink"/>
          </w:rPr>
          <w:t>http://www.youtube.com/watch?v=x44WuD_qWsU</w:t>
        </w:r>
      </w:hyperlink>
    </w:p>
  </w:endnote>
  <w:endnote w:id="4">
    <w:p w:rsidR="006C3EE1" w:rsidRDefault="006C3EE1" w:rsidP="00304831">
      <w:pPr>
        <w:pStyle w:val="EndnoteText"/>
        <w:spacing w:line="360" w:lineRule="auto"/>
      </w:pPr>
      <w:r>
        <w:rPr>
          <w:rStyle w:val="EndnoteReference"/>
        </w:rPr>
        <w:endnoteRef/>
      </w:r>
      <w:r>
        <w:t xml:space="preserve"> </w:t>
      </w:r>
      <w:r>
        <w:tab/>
      </w:r>
      <w:r w:rsidRPr="00945817">
        <w:t xml:space="preserve">Rich (2011) draws attention to the </w:t>
      </w:r>
      <w:r>
        <w:t>phrasing of ‘bein</w:t>
      </w:r>
      <w:r w:rsidRPr="00945817">
        <w:t xml:space="preserve">g obesed’ with its implication of passivity and </w:t>
      </w:r>
      <w:r>
        <w:t xml:space="preserve">a </w:t>
      </w:r>
      <w:r w:rsidRPr="00945817">
        <w:t>lack of agency.</w:t>
      </w:r>
    </w:p>
  </w:endnote>
  <w:endnote w:id="5">
    <w:p w:rsidR="006C3EE1" w:rsidRDefault="006C3EE1" w:rsidP="00304831">
      <w:pPr>
        <w:pStyle w:val="EndnoteText"/>
        <w:spacing w:line="360" w:lineRule="auto"/>
      </w:pPr>
      <w:r>
        <w:rPr>
          <w:rStyle w:val="EndnoteReference"/>
        </w:rPr>
        <w:endnoteRef/>
      </w:r>
      <w:r>
        <w:t xml:space="preserve"> </w:t>
      </w:r>
      <w:r>
        <w:tab/>
        <w:t>Compare Wilson and Keil’s (2008) excoriating critique of the ‘creative class’ concept which they describe as class-based and mystificatory, arguing that the real creative class in contemporary urban economies is the poor whose deft resourcefulness is systematically ignored by neoliberal city planners and politicians.</w:t>
      </w:r>
    </w:p>
  </w:endnote>
  <w:endnote w:id="6">
    <w:p w:rsidR="006C3EE1" w:rsidRDefault="006C3EE1" w:rsidP="00642A87">
      <w:pPr>
        <w:pStyle w:val="EndnoteText"/>
        <w:spacing w:line="360" w:lineRule="auto"/>
      </w:pPr>
      <w:r>
        <w:rPr>
          <w:rStyle w:val="EndnoteReference"/>
        </w:rPr>
        <w:endnoteRef/>
      </w:r>
      <w:r>
        <w:t xml:space="preserve"> </w:t>
      </w:r>
      <w:r>
        <w:tab/>
        <w:t>See Evans (2011) and Meah (201</w:t>
      </w:r>
      <w:r w:rsidR="00642A87">
        <w:t>4</w:t>
      </w:r>
      <w:r>
        <w:t>) for some applications of these ideas in the fields of environmental politics and food safety.</w:t>
      </w:r>
    </w:p>
  </w:endnote>
  <w:endnote w:id="7">
    <w:p w:rsidR="006C3EE1" w:rsidRDefault="006C3EE1" w:rsidP="00304831">
      <w:pPr>
        <w:pStyle w:val="EndnoteText"/>
        <w:spacing w:line="360" w:lineRule="auto"/>
      </w:pPr>
      <w:r>
        <w:rPr>
          <w:rStyle w:val="EndnoteReference"/>
        </w:rPr>
        <w:endnoteRef/>
      </w:r>
      <w:r>
        <w:t xml:space="preserve"> </w:t>
      </w:r>
      <w:r>
        <w:tab/>
        <w:t>The argument that consumers struggle to understand the ramification of contemporary agri-food systems is support by the findings of a recent report by Which? (the Consumers’ Association) and the Government Office of Science.  Based on a series of public dialogues, the report found that UK consumers were generally aware of the health consequences of their dietary choices (including rising obesity rates) but that they ‘were shocked to hear about the impact of food production on climate change, the environment and water shortages’ (2015</w:t>
      </w:r>
      <w:r w:rsidR="00304831">
        <w:t>, p.</w:t>
      </w:r>
      <w:r>
        <w:t>3).</w:t>
      </w:r>
    </w:p>
  </w:endnote>
  <w:endnote w:id="8">
    <w:p w:rsidR="006C3EE1" w:rsidRDefault="006C3EE1" w:rsidP="00304831">
      <w:pPr>
        <w:pStyle w:val="EndnoteText"/>
        <w:spacing w:line="360" w:lineRule="auto"/>
      </w:pPr>
      <w:r>
        <w:rPr>
          <w:rStyle w:val="EndnoteReference"/>
        </w:rPr>
        <w:endnoteRef/>
      </w:r>
      <w:r>
        <w:t xml:space="preserve"> </w:t>
      </w:r>
      <w:r>
        <w:tab/>
        <w:t>We are, for example, currently exploring the ‘domestic nexus’ of food, energy and water security in a series of workshops, funded by ESRC’s Nexus Network programme (</w:t>
      </w:r>
      <w:hyperlink r:id="rId2" w:history="1">
        <w:r w:rsidRPr="00E57A6F">
          <w:rPr>
            <w:rStyle w:val="Hyperlink"/>
          </w:rPr>
          <w:t>http://www.thenexusnetwork.org/networking-grants-announced/</w:t>
        </w:r>
      </w:hyperlink>
      <w:r>
        <w:t>, accessed 7 September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skervilleMT-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381464"/>
      <w:docPartObj>
        <w:docPartGallery w:val="Page Numbers (Bottom of Page)"/>
        <w:docPartUnique/>
      </w:docPartObj>
    </w:sdtPr>
    <w:sdtEndPr>
      <w:rPr>
        <w:noProof/>
      </w:rPr>
    </w:sdtEndPr>
    <w:sdtContent>
      <w:p w:rsidR="006C3EE1" w:rsidRDefault="006C3EE1">
        <w:pPr>
          <w:pStyle w:val="Footer"/>
          <w:jc w:val="center"/>
        </w:pPr>
        <w:r>
          <w:fldChar w:fldCharType="begin"/>
        </w:r>
        <w:r>
          <w:instrText xml:space="preserve"> PAGE   \* MERGEFORMAT </w:instrText>
        </w:r>
        <w:r>
          <w:fldChar w:fldCharType="separate"/>
        </w:r>
        <w:r w:rsidR="00642A87">
          <w:rPr>
            <w:noProof/>
          </w:rPr>
          <w:t>1</w:t>
        </w:r>
        <w:r>
          <w:rPr>
            <w:noProof/>
          </w:rPr>
          <w:fldChar w:fldCharType="end"/>
        </w:r>
      </w:p>
    </w:sdtContent>
  </w:sdt>
  <w:p w:rsidR="006C3EE1" w:rsidRDefault="006C3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EE1" w:rsidRDefault="006C3EE1" w:rsidP="000C1B5E">
      <w:pPr>
        <w:spacing w:after="0" w:line="240" w:lineRule="auto"/>
      </w:pPr>
      <w:r>
        <w:separator/>
      </w:r>
    </w:p>
  </w:footnote>
  <w:footnote w:type="continuationSeparator" w:id="0">
    <w:p w:rsidR="006C3EE1" w:rsidRDefault="006C3EE1" w:rsidP="000C1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5A43"/>
    <w:multiLevelType w:val="hybridMultilevel"/>
    <w:tmpl w:val="E618A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A6DD3"/>
    <w:multiLevelType w:val="hybridMultilevel"/>
    <w:tmpl w:val="EA80F652"/>
    <w:lvl w:ilvl="0" w:tplc="41D607C0">
      <w:start w:val="1"/>
      <w:numFmt w:val="bullet"/>
      <w:lvlText w:val="•"/>
      <w:lvlJc w:val="left"/>
      <w:pPr>
        <w:tabs>
          <w:tab w:val="num" w:pos="720"/>
        </w:tabs>
        <w:ind w:left="720" w:hanging="360"/>
      </w:pPr>
      <w:rPr>
        <w:rFonts w:ascii="Times New Roman" w:hAnsi="Times New Roman" w:hint="default"/>
      </w:rPr>
    </w:lvl>
    <w:lvl w:ilvl="1" w:tplc="93E080C6" w:tentative="1">
      <w:start w:val="1"/>
      <w:numFmt w:val="bullet"/>
      <w:lvlText w:val="•"/>
      <w:lvlJc w:val="left"/>
      <w:pPr>
        <w:tabs>
          <w:tab w:val="num" w:pos="1440"/>
        </w:tabs>
        <w:ind w:left="1440" w:hanging="360"/>
      </w:pPr>
      <w:rPr>
        <w:rFonts w:ascii="Times New Roman" w:hAnsi="Times New Roman" w:hint="default"/>
      </w:rPr>
    </w:lvl>
    <w:lvl w:ilvl="2" w:tplc="94120138" w:tentative="1">
      <w:start w:val="1"/>
      <w:numFmt w:val="bullet"/>
      <w:lvlText w:val="•"/>
      <w:lvlJc w:val="left"/>
      <w:pPr>
        <w:tabs>
          <w:tab w:val="num" w:pos="2160"/>
        </w:tabs>
        <w:ind w:left="2160" w:hanging="360"/>
      </w:pPr>
      <w:rPr>
        <w:rFonts w:ascii="Times New Roman" w:hAnsi="Times New Roman" w:hint="default"/>
      </w:rPr>
    </w:lvl>
    <w:lvl w:ilvl="3" w:tplc="24567858" w:tentative="1">
      <w:start w:val="1"/>
      <w:numFmt w:val="bullet"/>
      <w:lvlText w:val="•"/>
      <w:lvlJc w:val="left"/>
      <w:pPr>
        <w:tabs>
          <w:tab w:val="num" w:pos="2880"/>
        </w:tabs>
        <w:ind w:left="2880" w:hanging="360"/>
      </w:pPr>
      <w:rPr>
        <w:rFonts w:ascii="Times New Roman" w:hAnsi="Times New Roman" w:hint="default"/>
      </w:rPr>
    </w:lvl>
    <w:lvl w:ilvl="4" w:tplc="495E2A26" w:tentative="1">
      <w:start w:val="1"/>
      <w:numFmt w:val="bullet"/>
      <w:lvlText w:val="•"/>
      <w:lvlJc w:val="left"/>
      <w:pPr>
        <w:tabs>
          <w:tab w:val="num" w:pos="3600"/>
        </w:tabs>
        <w:ind w:left="3600" w:hanging="360"/>
      </w:pPr>
      <w:rPr>
        <w:rFonts w:ascii="Times New Roman" w:hAnsi="Times New Roman" w:hint="default"/>
      </w:rPr>
    </w:lvl>
    <w:lvl w:ilvl="5" w:tplc="82B49A8E" w:tentative="1">
      <w:start w:val="1"/>
      <w:numFmt w:val="bullet"/>
      <w:lvlText w:val="•"/>
      <w:lvlJc w:val="left"/>
      <w:pPr>
        <w:tabs>
          <w:tab w:val="num" w:pos="4320"/>
        </w:tabs>
        <w:ind w:left="4320" w:hanging="360"/>
      </w:pPr>
      <w:rPr>
        <w:rFonts w:ascii="Times New Roman" w:hAnsi="Times New Roman" w:hint="default"/>
      </w:rPr>
    </w:lvl>
    <w:lvl w:ilvl="6" w:tplc="C3CAB9B0" w:tentative="1">
      <w:start w:val="1"/>
      <w:numFmt w:val="bullet"/>
      <w:lvlText w:val="•"/>
      <w:lvlJc w:val="left"/>
      <w:pPr>
        <w:tabs>
          <w:tab w:val="num" w:pos="5040"/>
        </w:tabs>
        <w:ind w:left="5040" w:hanging="360"/>
      </w:pPr>
      <w:rPr>
        <w:rFonts w:ascii="Times New Roman" w:hAnsi="Times New Roman" w:hint="default"/>
      </w:rPr>
    </w:lvl>
    <w:lvl w:ilvl="7" w:tplc="140C559A" w:tentative="1">
      <w:start w:val="1"/>
      <w:numFmt w:val="bullet"/>
      <w:lvlText w:val="•"/>
      <w:lvlJc w:val="left"/>
      <w:pPr>
        <w:tabs>
          <w:tab w:val="num" w:pos="5760"/>
        </w:tabs>
        <w:ind w:left="5760" w:hanging="360"/>
      </w:pPr>
      <w:rPr>
        <w:rFonts w:ascii="Times New Roman" w:hAnsi="Times New Roman" w:hint="default"/>
      </w:rPr>
    </w:lvl>
    <w:lvl w:ilvl="8" w:tplc="58C4D8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CA2447"/>
    <w:multiLevelType w:val="hybridMultilevel"/>
    <w:tmpl w:val="FA9CBDB2"/>
    <w:lvl w:ilvl="0" w:tplc="D91EEE06">
      <w:start w:val="1"/>
      <w:numFmt w:val="bullet"/>
      <w:lvlText w:val="•"/>
      <w:lvlJc w:val="left"/>
      <w:pPr>
        <w:tabs>
          <w:tab w:val="num" w:pos="720"/>
        </w:tabs>
        <w:ind w:left="720" w:hanging="360"/>
      </w:pPr>
      <w:rPr>
        <w:rFonts w:ascii="Times New Roman" w:hAnsi="Times New Roman" w:hint="default"/>
      </w:rPr>
    </w:lvl>
    <w:lvl w:ilvl="1" w:tplc="1B12F0A6" w:tentative="1">
      <w:start w:val="1"/>
      <w:numFmt w:val="bullet"/>
      <w:lvlText w:val="•"/>
      <w:lvlJc w:val="left"/>
      <w:pPr>
        <w:tabs>
          <w:tab w:val="num" w:pos="1440"/>
        </w:tabs>
        <w:ind w:left="1440" w:hanging="360"/>
      </w:pPr>
      <w:rPr>
        <w:rFonts w:ascii="Times New Roman" w:hAnsi="Times New Roman" w:hint="default"/>
      </w:rPr>
    </w:lvl>
    <w:lvl w:ilvl="2" w:tplc="D6866B34" w:tentative="1">
      <w:start w:val="1"/>
      <w:numFmt w:val="bullet"/>
      <w:lvlText w:val="•"/>
      <w:lvlJc w:val="left"/>
      <w:pPr>
        <w:tabs>
          <w:tab w:val="num" w:pos="2160"/>
        </w:tabs>
        <w:ind w:left="2160" w:hanging="360"/>
      </w:pPr>
      <w:rPr>
        <w:rFonts w:ascii="Times New Roman" w:hAnsi="Times New Roman" w:hint="default"/>
      </w:rPr>
    </w:lvl>
    <w:lvl w:ilvl="3" w:tplc="3384B68C" w:tentative="1">
      <w:start w:val="1"/>
      <w:numFmt w:val="bullet"/>
      <w:lvlText w:val="•"/>
      <w:lvlJc w:val="left"/>
      <w:pPr>
        <w:tabs>
          <w:tab w:val="num" w:pos="2880"/>
        </w:tabs>
        <w:ind w:left="2880" w:hanging="360"/>
      </w:pPr>
      <w:rPr>
        <w:rFonts w:ascii="Times New Roman" w:hAnsi="Times New Roman" w:hint="default"/>
      </w:rPr>
    </w:lvl>
    <w:lvl w:ilvl="4" w:tplc="B9185D92" w:tentative="1">
      <w:start w:val="1"/>
      <w:numFmt w:val="bullet"/>
      <w:lvlText w:val="•"/>
      <w:lvlJc w:val="left"/>
      <w:pPr>
        <w:tabs>
          <w:tab w:val="num" w:pos="3600"/>
        </w:tabs>
        <w:ind w:left="3600" w:hanging="360"/>
      </w:pPr>
      <w:rPr>
        <w:rFonts w:ascii="Times New Roman" w:hAnsi="Times New Roman" w:hint="default"/>
      </w:rPr>
    </w:lvl>
    <w:lvl w:ilvl="5" w:tplc="3C005D2C" w:tentative="1">
      <w:start w:val="1"/>
      <w:numFmt w:val="bullet"/>
      <w:lvlText w:val="•"/>
      <w:lvlJc w:val="left"/>
      <w:pPr>
        <w:tabs>
          <w:tab w:val="num" w:pos="4320"/>
        </w:tabs>
        <w:ind w:left="4320" w:hanging="360"/>
      </w:pPr>
      <w:rPr>
        <w:rFonts w:ascii="Times New Roman" w:hAnsi="Times New Roman" w:hint="default"/>
      </w:rPr>
    </w:lvl>
    <w:lvl w:ilvl="6" w:tplc="FBAC7BF4" w:tentative="1">
      <w:start w:val="1"/>
      <w:numFmt w:val="bullet"/>
      <w:lvlText w:val="•"/>
      <w:lvlJc w:val="left"/>
      <w:pPr>
        <w:tabs>
          <w:tab w:val="num" w:pos="5040"/>
        </w:tabs>
        <w:ind w:left="5040" w:hanging="360"/>
      </w:pPr>
      <w:rPr>
        <w:rFonts w:ascii="Times New Roman" w:hAnsi="Times New Roman" w:hint="default"/>
      </w:rPr>
    </w:lvl>
    <w:lvl w:ilvl="7" w:tplc="DE783CD0" w:tentative="1">
      <w:start w:val="1"/>
      <w:numFmt w:val="bullet"/>
      <w:lvlText w:val="•"/>
      <w:lvlJc w:val="left"/>
      <w:pPr>
        <w:tabs>
          <w:tab w:val="num" w:pos="5760"/>
        </w:tabs>
        <w:ind w:left="5760" w:hanging="360"/>
      </w:pPr>
      <w:rPr>
        <w:rFonts w:ascii="Times New Roman" w:hAnsi="Times New Roman" w:hint="default"/>
      </w:rPr>
    </w:lvl>
    <w:lvl w:ilvl="8" w:tplc="707A627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B21234B"/>
    <w:multiLevelType w:val="hybridMultilevel"/>
    <w:tmpl w:val="528C4152"/>
    <w:lvl w:ilvl="0" w:tplc="59348B18">
      <w:start w:val="1"/>
      <w:numFmt w:val="bullet"/>
      <w:lvlText w:val="•"/>
      <w:lvlJc w:val="left"/>
      <w:pPr>
        <w:tabs>
          <w:tab w:val="num" w:pos="720"/>
        </w:tabs>
        <w:ind w:left="720" w:hanging="360"/>
      </w:pPr>
      <w:rPr>
        <w:rFonts w:ascii="Times New Roman" w:hAnsi="Times New Roman" w:hint="default"/>
      </w:rPr>
    </w:lvl>
    <w:lvl w:ilvl="1" w:tplc="A2ECE934">
      <w:start w:val="1"/>
      <w:numFmt w:val="bullet"/>
      <w:lvlText w:val="•"/>
      <w:lvlJc w:val="left"/>
      <w:pPr>
        <w:tabs>
          <w:tab w:val="num" w:pos="1440"/>
        </w:tabs>
        <w:ind w:left="1440" w:hanging="360"/>
      </w:pPr>
      <w:rPr>
        <w:rFonts w:ascii="Times New Roman" w:hAnsi="Times New Roman" w:hint="default"/>
      </w:rPr>
    </w:lvl>
    <w:lvl w:ilvl="2" w:tplc="2812A9C2" w:tentative="1">
      <w:start w:val="1"/>
      <w:numFmt w:val="bullet"/>
      <w:lvlText w:val="•"/>
      <w:lvlJc w:val="left"/>
      <w:pPr>
        <w:tabs>
          <w:tab w:val="num" w:pos="2160"/>
        </w:tabs>
        <w:ind w:left="2160" w:hanging="360"/>
      </w:pPr>
      <w:rPr>
        <w:rFonts w:ascii="Times New Roman" w:hAnsi="Times New Roman" w:hint="default"/>
      </w:rPr>
    </w:lvl>
    <w:lvl w:ilvl="3" w:tplc="17847DB8" w:tentative="1">
      <w:start w:val="1"/>
      <w:numFmt w:val="bullet"/>
      <w:lvlText w:val="•"/>
      <w:lvlJc w:val="left"/>
      <w:pPr>
        <w:tabs>
          <w:tab w:val="num" w:pos="2880"/>
        </w:tabs>
        <w:ind w:left="2880" w:hanging="360"/>
      </w:pPr>
      <w:rPr>
        <w:rFonts w:ascii="Times New Roman" w:hAnsi="Times New Roman" w:hint="default"/>
      </w:rPr>
    </w:lvl>
    <w:lvl w:ilvl="4" w:tplc="7842E6A0" w:tentative="1">
      <w:start w:val="1"/>
      <w:numFmt w:val="bullet"/>
      <w:lvlText w:val="•"/>
      <w:lvlJc w:val="left"/>
      <w:pPr>
        <w:tabs>
          <w:tab w:val="num" w:pos="3600"/>
        </w:tabs>
        <w:ind w:left="3600" w:hanging="360"/>
      </w:pPr>
      <w:rPr>
        <w:rFonts w:ascii="Times New Roman" w:hAnsi="Times New Roman" w:hint="default"/>
      </w:rPr>
    </w:lvl>
    <w:lvl w:ilvl="5" w:tplc="4BFC7C1C" w:tentative="1">
      <w:start w:val="1"/>
      <w:numFmt w:val="bullet"/>
      <w:lvlText w:val="•"/>
      <w:lvlJc w:val="left"/>
      <w:pPr>
        <w:tabs>
          <w:tab w:val="num" w:pos="4320"/>
        </w:tabs>
        <w:ind w:left="4320" w:hanging="360"/>
      </w:pPr>
      <w:rPr>
        <w:rFonts w:ascii="Times New Roman" w:hAnsi="Times New Roman" w:hint="default"/>
      </w:rPr>
    </w:lvl>
    <w:lvl w:ilvl="6" w:tplc="C3BC7B0C" w:tentative="1">
      <w:start w:val="1"/>
      <w:numFmt w:val="bullet"/>
      <w:lvlText w:val="•"/>
      <w:lvlJc w:val="left"/>
      <w:pPr>
        <w:tabs>
          <w:tab w:val="num" w:pos="5040"/>
        </w:tabs>
        <w:ind w:left="5040" w:hanging="360"/>
      </w:pPr>
      <w:rPr>
        <w:rFonts w:ascii="Times New Roman" w:hAnsi="Times New Roman" w:hint="default"/>
      </w:rPr>
    </w:lvl>
    <w:lvl w:ilvl="7" w:tplc="E44AA1EC" w:tentative="1">
      <w:start w:val="1"/>
      <w:numFmt w:val="bullet"/>
      <w:lvlText w:val="•"/>
      <w:lvlJc w:val="left"/>
      <w:pPr>
        <w:tabs>
          <w:tab w:val="num" w:pos="5760"/>
        </w:tabs>
        <w:ind w:left="5760" w:hanging="360"/>
      </w:pPr>
      <w:rPr>
        <w:rFonts w:ascii="Times New Roman" w:hAnsi="Times New Roman" w:hint="default"/>
      </w:rPr>
    </w:lvl>
    <w:lvl w:ilvl="8" w:tplc="4B463D1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7F96B22"/>
    <w:multiLevelType w:val="hybridMultilevel"/>
    <w:tmpl w:val="8EBEA4B2"/>
    <w:lvl w:ilvl="0" w:tplc="ADBEFD24">
      <w:start w:val="1"/>
      <w:numFmt w:val="bullet"/>
      <w:lvlText w:val="•"/>
      <w:lvlJc w:val="left"/>
      <w:pPr>
        <w:tabs>
          <w:tab w:val="num" w:pos="720"/>
        </w:tabs>
        <w:ind w:left="720" w:hanging="360"/>
      </w:pPr>
      <w:rPr>
        <w:rFonts w:ascii="Times New Roman" w:hAnsi="Times New Roman" w:hint="default"/>
      </w:rPr>
    </w:lvl>
    <w:lvl w:ilvl="1" w:tplc="D2EC21A0">
      <w:start w:val="1"/>
      <w:numFmt w:val="bullet"/>
      <w:lvlText w:val="•"/>
      <w:lvlJc w:val="left"/>
      <w:pPr>
        <w:tabs>
          <w:tab w:val="num" w:pos="1440"/>
        </w:tabs>
        <w:ind w:left="1440" w:hanging="360"/>
      </w:pPr>
      <w:rPr>
        <w:rFonts w:ascii="Times New Roman" w:hAnsi="Times New Roman" w:hint="default"/>
      </w:rPr>
    </w:lvl>
    <w:lvl w:ilvl="2" w:tplc="4C6C4A30" w:tentative="1">
      <w:start w:val="1"/>
      <w:numFmt w:val="bullet"/>
      <w:lvlText w:val="•"/>
      <w:lvlJc w:val="left"/>
      <w:pPr>
        <w:tabs>
          <w:tab w:val="num" w:pos="2160"/>
        </w:tabs>
        <w:ind w:left="2160" w:hanging="360"/>
      </w:pPr>
      <w:rPr>
        <w:rFonts w:ascii="Times New Roman" w:hAnsi="Times New Roman" w:hint="default"/>
      </w:rPr>
    </w:lvl>
    <w:lvl w:ilvl="3" w:tplc="A5924C20" w:tentative="1">
      <w:start w:val="1"/>
      <w:numFmt w:val="bullet"/>
      <w:lvlText w:val="•"/>
      <w:lvlJc w:val="left"/>
      <w:pPr>
        <w:tabs>
          <w:tab w:val="num" w:pos="2880"/>
        </w:tabs>
        <w:ind w:left="2880" w:hanging="360"/>
      </w:pPr>
      <w:rPr>
        <w:rFonts w:ascii="Times New Roman" w:hAnsi="Times New Roman" w:hint="default"/>
      </w:rPr>
    </w:lvl>
    <w:lvl w:ilvl="4" w:tplc="D6007940" w:tentative="1">
      <w:start w:val="1"/>
      <w:numFmt w:val="bullet"/>
      <w:lvlText w:val="•"/>
      <w:lvlJc w:val="left"/>
      <w:pPr>
        <w:tabs>
          <w:tab w:val="num" w:pos="3600"/>
        </w:tabs>
        <w:ind w:left="3600" w:hanging="360"/>
      </w:pPr>
      <w:rPr>
        <w:rFonts w:ascii="Times New Roman" w:hAnsi="Times New Roman" w:hint="default"/>
      </w:rPr>
    </w:lvl>
    <w:lvl w:ilvl="5" w:tplc="07442590" w:tentative="1">
      <w:start w:val="1"/>
      <w:numFmt w:val="bullet"/>
      <w:lvlText w:val="•"/>
      <w:lvlJc w:val="left"/>
      <w:pPr>
        <w:tabs>
          <w:tab w:val="num" w:pos="4320"/>
        </w:tabs>
        <w:ind w:left="4320" w:hanging="360"/>
      </w:pPr>
      <w:rPr>
        <w:rFonts w:ascii="Times New Roman" w:hAnsi="Times New Roman" w:hint="default"/>
      </w:rPr>
    </w:lvl>
    <w:lvl w:ilvl="6" w:tplc="70A4A584" w:tentative="1">
      <w:start w:val="1"/>
      <w:numFmt w:val="bullet"/>
      <w:lvlText w:val="•"/>
      <w:lvlJc w:val="left"/>
      <w:pPr>
        <w:tabs>
          <w:tab w:val="num" w:pos="5040"/>
        </w:tabs>
        <w:ind w:left="5040" w:hanging="360"/>
      </w:pPr>
      <w:rPr>
        <w:rFonts w:ascii="Times New Roman" w:hAnsi="Times New Roman" w:hint="default"/>
      </w:rPr>
    </w:lvl>
    <w:lvl w:ilvl="7" w:tplc="5C08331C" w:tentative="1">
      <w:start w:val="1"/>
      <w:numFmt w:val="bullet"/>
      <w:lvlText w:val="•"/>
      <w:lvlJc w:val="left"/>
      <w:pPr>
        <w:tabs>
          <w:tab w:val="num" w:pos="5760"/>
        </w:tabs>
        <w:ind w:left="5760" w:hanging="360"/>
      </w:pPr>
      <w:rPr>
        <w:rFonts w:ascii="Times New Roman" w:hAnsi="Times New Roman" w:hint="default"/>
      </w:rPr>
    </w:lvl>
    <w:lvl w:ilvl="8" w:tplc="092669A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FEF6479"/>
    <w:multiLevelType w:val="hybridMultilevel"/>
    <w:tmpl w:val="A8207476"/>
    <w:lvl w:ilvl="0" w:tplc="4484CCEC">
      <w:start w:val="1"/>
      <w:numFmt w:val="bullet"/>
      <w:lvlText w:val="•"/>
      <w:lvlJc w:val="left"/>
      <w:pPr>
        <w:tabs>
          <w:tab w:val="num" w:pos="720"/>
        </w:tabs>
        <w:ind w:left="720" w:hanging="360"/>
      </w:pPr>
      <w:rPr>
        <w:rFonts w:ascii="Times New Roman" w:hAnsi="Times New Roman" w:hint="default"/>
      </w:rPr>
    </w:lvl>
    <w:lvl w:ilvl="1" w:tplc="0D98C430" w:tentative="1">
      <w:start w:val="1"/>
      <w:numFmt w:val="bullet"/>
      <w:lvlText w:val="•"/>
      <w:lvlJc w:val="left"/>
      <w:pPr>
        <w:tabs>
          <w:tab w:val="num" w:pos="1440"/>
        </w:tabs>
        <w:ind w:left="1440" w:hanging="360"/>
      </w:pPr>
      <w:rPr>
        <w:rFonts w:ascii="Times New Roman" w:hAnsi="Times New Roman" w:hint="default"/>
      </w:rPr>
    </w:lvl>
    <w:lvl w:ilvl="2" w:tplc="F24E2838" w:tentative="1">
      <w:start w:val="1"/>
      <w:numFmt w:val="bullet"/>
      <w:lvlText w:val="•"/>
      <w:lvlJc w:val="left"/>
      <w:pPr>
        <w:tabs>
          <w:tab w:val="num" w:pos="2160"/>
        </w:tabs>
        <w:ind w:left="2160" w:hanging="360"/>
      </w:pPr>
      <w:rPr>
        <w:rFonts w:ascii="Times New Roman" w:hAnsi="Times New Roman" w:hint="default"/>
      </w:rPr>
    </w:lvl>
    <w:lvl w:ilvl="3" w:tplc="6DF239D6" w:tentative="1">
      <w:start w:val="1"/>
      <w:numFmt w:val="bullet"/>
      <w:lvlText w:val="•"/>
      <w:lvlJc w:val="left"/>
      <w:pPr>
        <w:tabs>
          <w:tab w:val="num" w:pos="2880"/>
        </w:tabs>
        <w:ind w:left="2880" w:hanging="360"/>
      </w:pPr>
      <w:rPr>
        <w:rFonts w:ascii="Times New Roman" w:hAnsi="Times New Roman" w:hint="default"/>
      </w:rPr>
    </w:lvl>
    <w:lvl w:ilvl="4" w:tplc="3424A750" w:tentative="1">
      <w:start w:val="1"/>
      <w:numFmt w:val="bullet"/>
      <w:lvlText w:val="•"/>
      <w:lvlJc w:val="left"/>
      <w:pPr>
        <w:tabs>
          <w:tab w:val="num" w:pos="3600"/>
        </w:tabs>
        <w:ind w:left="3600" w:hanging="360"/>
      </w:pPr>
      <w:rPr>
        <w:rFonts w:ascii="Times New Roman" w:hAnsi="Times New Roman" w:hint="default"/>
      </w:rPr>
    </w:lvl>
    <w:lvl w:ilvl="5" w:tplc="20888896" w:tentative="1">
      <w:start w:val="1"/>
      <w:numFmt w:val="bullet"/>
      <w:lvlText w:val="•"/>
      <w:lvlJc w:val="left"/>
      <w:pPr>
        <w:tabs>
          <w:tab w:val="num" w:pos="4320"/>
        </w:tabs>
        <w:ind w:left="4320" w:hanging="360"/>
      </w:pPr>
      <w:rPr>
        <w:rFonts w:ascii="Times New Roman" w:hAnsi="Times New Roman" w:hint="default"/>
      </w:rPr>
    </w:lvl>
    <w:lvl w:ilvl="6" w:tplc="62246B2E" w:tentative="1">
      <w:start w:val="1"/>
      <w:numFmt w:val="bullet"/>
      <w:lvlText w:val="•"/>
      <w:lvlJc w:val="left"/>
      <w:pPr>
        <w:tabs>
          <w:tab w:val="num" w:pos="5040"/>
        </w:tabs>
        <w:ind w:left="5040" w:hanging="360"/>
      </w:pPr>
      <w:rPr>
        <w:rFonts w:ascii="Times New Roman" w:hAnsi="Times New Roman" w:hint="default"/>
      </w:rPr>
    </w:lvl>
    <w:lvl w:ilvl="7" w:tplc="505C32EA" w:tentative="1">
      <w:start w:val="1"/>
      <w:numFmt w:val="bullet"/>
      <w:lvlText w:val="•"/>
      <w:lvlJc w:val="left"/>
      <w:pPr>
        <w:tabs>
          <w:tab w:val="num" w:pos="5760"/>
        </w:tabs>
        <w:ind w:left="5760" w:hanging="360"/>
      </w:pPr>
      <w:rPr>
        <w:rFonts w:ascii="Times New Roman" w:hAnsi="Times New Roman" w:hint="default"/>
      </w:rPr>
    </w:lvl>
    <w:lvl w:ilvl="8" w:tplc="8390B30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54368DA"/>
    <w:multiLevelType w:val="hybridMultilevel"/>
    <w:tmpl w:val="791A7F70"/>
    <w:lvl w:ilvl="0" w:tplc="552CECCA">
      <w:start w:val="1"/>
      <w:numFmt w:val="bullet"/>
      <w:lvlText w:val="•"/>
      <w:lvlJc w:val="left"/>
      <w:pPr>
        <w:tabs>
          <w:tab w:val="num" w:pos="720"/>
        </w:tabs>
        <w:ind w:left="720" w:hanging="360"/>
      </w:pPr>
      <w:rPr>
        <w:rFonts w:ascii="Times New Roman" w:hAnsi="Times New Roman" w:hint="default"/>
      </w:rPr>
    </w:lvl>
    <w:lvl w:ilvl="1" w:tplc="B2804CB4" w:tentative="1">
      <w:start w:val="1"/>
      <w:numFmt w:val="bullet"/>
      <w:lvlText w:val="•"/>
      <w:lvlJc w:val="left"/>
      <w:pPr>
        <w:tabs>
          <w:tab w:val="num" w:pos="1440"/>
        </w:tabs>
        <w:ind w:left="1440" w:hanging="360"/>
      </w:pPr>
      <w:rPr>
        <w:rFonts w:ascii="Times New Roman" w:hAnsi="Times New Roman" w:hint="default"/>
      </w:rPr>
    </w:lvl>
    <w:lvl w:ilvl="2" w:tplc="00B81406" w:tentative="1">
      <w:start w:val="1"/>
      <w:numFmt w:val="bullet"/>
      <w:lvlText w:val="•"/>
      <w:lvlJc w:val="left"/>
      <w:pPr>
        <w:tabs>
          <w:tab w:val="num" w:pos="2160"/>
        </w:tabs>
        <w:ind w:left="2160" w:hanging="360"/>
      </w:pPr>
      <w:rPr>
        <w:rFonts w:ascii="Times New Roman" w:hAnsi="Times New Roman" w:hint="default"/>
      </w:rPr>
    </w:lvl>
    <w:lvl w:ilvl="3" w:tplc="A0EE7ACE" w:tentative="1">
      <w:start w:val="1"/>
      <w:numFmt w:val="bullet"/>
      <w:lvlText w:val="•"/>
      <w:lvlJc w:val="left"/>
      <w:pPr>
        <w:tabs>
          <w:tab w:val="num" w:pos="2880"/>
        </w:tabs>
        <w:ind w:left="2880" w:hanging="360"/>
      </w:pPr>
      <w:rPr>
        <w:rFonts w:ascii="Times New Roman" w:hAnsi="Times New Roman" w:hint="default"/>
      </w:rPr>
    </w:lvl>
    <w:lvl w:ilvl="4" w:tplc="C1AC9186" w:tentative="1">
      <w:start w:val="1"/>
      <w:numFmt w:val="bullet"/>
      <w:lvlText w:val="•"/>
      <w:lvlJc w:val="left"/>
      <w:pPr>
        <w:tabs>
          <w:tab w:val="num" w:pos="3600"/>
        </w:tabs>
        <w:ind w:left="3600" w:hanging="360"/>
      </w:pPr>
      <w:rPr>
        <w:rFonts w:ascii="Times New Roman" w:hAnsi="Times New Roman" w:hint="default"/>
      </w:rPr>
    </w:lvl>
    <w:lvl w:ilvl="5" w:tplc="5DD2CACC" w:tentative="1">
      <w:start w:val="1"/>
      <w:numFmt w:val="bullet"/>
      <w:lvlText w:val="•"/>
      <w:lvlJc w:val="left"/>
      <w:pPr>
        <w:tabs>
          <w:tab w:val="num" w:pos="4320"/>
        </w:tabs>
        <w:ind w:left="4320" w:hanging="360"/>
      </w:pPr>
      <w:rPr>
        <w:rFonts w:ascii="Times New Roman" w:hAnsi="Times New Roman" w:hint="default"/>
      </w:rPr>
    </w:lvl>
    <w:lvl w:ilvl="6" w:tplc="9496E730" w:tentative="1">
      <w:start w:val="1"/>
      <w:numFmt w:val="bullet"/>
      <w:lvlText w:val="•"/>
      <w:lvlJc w:val="left"/>
      <w:pPr>
        <w:tabs>
          <w:tab w:val="num" w:pos="5040"/>
        </w:tabs>
        <w:ind w:left="5040" w:hanging="360"/>
      </w:pPr>
      <w:rPr>
        <w:rFonts w:ascii="Times New Roman" w:hAnsi="Times New Roman" w:hint="default"/>
      </w:rPr>
    </w:lvl>
    <w:lvl w:ilvl="7" w:tplc="C6343116" w:tentative="1">
      <w:start w:val="1"/>
      <w:numFmt w:val="bullet"/>
      <w:lvlText w:val="•"/>
      <w:lvlJc w:val="left"/>
      <w:pPr>
        <w:tabs>
          <w:tab w:val="num" w:pos="5760"/>
        </w:tabs>
        <w:ind w:left="5760" w:hanging="360"/>
      </w:pPr>
      <w:rPr>
        <w:rFonts w:ascii="Times New Roman" w:hAnsi="Times New Roman" w:hint="default"/>
      </w:rPr>
    </w:lvl>
    <w:lvl w:ilvl="8" w:tplc="A692C31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32"/>
    <w:rsid w:val="00015F39"/>
    <w:rsid w:val="0002190B"/>
    <w:rsid w:val="0003194F"/>
    <w:rsid w:val="00031D8A"/>
    <w:rsid w:val="00037DA4"/>
    <w:rsid w:val="000422A3"/>
    <w:rsid w:val="00042C1C"/>
    <w:rsid w:val="00047872"/>
    <w:rsid w:val="00056D17"/>
    <w:rsid w:val="00073A12"/>
    <w:rsid w:val="00074C19"/>
    <w:rsid w:val="00075DF0"/>
    <w:rsid w:val="000765B9"/>
    <w:rsid w:val="00080832"/>
    <w:rsid w:val="00084508"/>
    <w:rsid w:val="0008524F"/>
    <w:rsid w:val="000929D1"/>
    <w:rsid w:val="00093110"/>
    <w:rsid w:val="000A243C"/>
    <w:rsid w:val="000A53D1"/>
    <w:rsid w:val="000B364D"/>
    <w:rsid w:val="000B41EA"/>
    <w:rsid w:val="000B515E"/>
    <w:rsid w:val="000B6505"/>
    <w:rsid w:val="000C1B5E"/>
    <w:rsid w:val="000C1F23"/>
    <w:rsid w:val="000C3E80"/>
    <w:rsid w:val="000D2A5A"/>
    <w:rsid w:val="000E25B7"/>
    <w:rsid w:val="000F1F37"/>
    <w:rsid w:val="000F5333"/>
    <w:rsid w:val="00102E58"/>
    <w:rsid w:val="00107552"/>
    <w:rsid w:val="00107E48"/>
    <w:rsid w:val="00114ECD"/>
    <w:rsid w:val="00115C67"/>
    <w:rsid w:val="0012422E"/>
    <w:rsid w:val="001266DA"/>
    <w:rsid w:val="00127465"/>
    <w:rsid w:val="00130593"/>
    <w:rsid w:val="00133555"/>
    <w:rsid w:val="0014117C"/>
    <w:rsid w:val="00141DEA"/>
    <w:rsid w:val="00156BCF"/>
    <w:rsid w:val="0017358A"/>
    <w:rsid w:val="00183855"/>
    <w:rsid w:val="00183E62"/>
    <w:rsid w:val="001852C5"/>
    <w:rsid w:val="00190D99"/>
    <w:rsid w:val="00195D4F"/>
    <w:rsid w:val="001A6A9F"/>
    <w:rsid w:val="001A7B95"/>
    <w:rsid w:val="001B142D"/>
    <w:rsid w:val="001B3BC2"/>
    <w:rsid w:val="001B40B0"/>
    <w:rsid w:val="001B43FB"/>
    <w:rsid w:val="001C30B6"/>
    <w:rsid w:val="001C60E1"/>
    <w:rsid w:val="001D03BB"/>
    <w:rsid w:val="001D772B"/>
    <w:rsid w:val="001D7F3D"/>
    <w:rsid w:val="001E0B9B"/>
    <w:rsid w:val="001E6067"/>
    <w:rsid w:val="001F0FC7"/>
    <w:rsid w:val="001F3B9A"/>
    <w:rsid w:val="001F465C"/>
    <w:rsid w:val="00201945"/>
    <w:rsid w:val="00207163"/>
    <w:rsid w:val="00212089"/>
    <w:rsid w:val="00215C4F"/>
    <w:rsid w:val="002219BD"/>
    <w:rsid w:val="002426B5"/>
    <w:rsid w:val="00254F19"/>
    <w:rsid w:val="00257014"/>
    <w:rsid w:val="00257E76"/>
    <w:rsid w:val="0026049E"/>
    <w:rsid w:val="002639AE"/>
    <w:rsid w:val="002669F5"/>
    <w:rsid w:val="00276F41"/>
    <w:rsid w:val="00282EE7"/>
    <w:rsid w:val="00287DF1"/>
    <w:rsid w:val="0029504C"/>
    <w:rsid w:val="002A5D59"/>
    <w:rsid w:val="002A5FDE"/>
    <w:rsid w:val="002A6FF7"/>
    <w:rsid w:val="002B2216"/>
    <w:rsid w:val="002B68EE"/>
    <w:rsid w:val="002C3054"/>
    <w:rsid w:val="002C621A"/>
    <w:rsid w:val="002D07F5"/>
    <w:rsid w:val="002E2B65"/>
    <w:rsid w:val="002E6EBF"/>
    <w:rsid w:val="002E75C7"/>
    <w:rsid w:val="002F27DD"/>
    <w:rsid w:val="002F32D4"/>
    <w:rsid w:val="002F3681"/>
    <w:rsid w:val="002F79E2"/>
    <w:rsid w:val="00304831"/>
    <w:rsid w:val="00310B86"/>
    <w:rsid w:val="00312717"/>
    <w:rsid w:val="0031354A"/>
    <w:rsid w:val="003220CF"/>
    <w:rsid w:val="0032636F"/>
    <w:rsid w:val="00333595"/>
    <w:rsid w:val="00342AB2"/>
    <w:rsid w:val="0034488B"/>
    <w:rsid w:val="003460EB"/>
    <w:rsid w:val="003507FD"/>
    <w:rsid w:val="00355687"/>
    <w:rsid w:val="00362244"/>
    <w:rsid w:val="00363F0A"/>
    <w:rsid w:val="003640A7"/>
    <w:rsid w:val="00365315"/>
    <w:rsid w:val="00366237"/>
    <w:rsid w:val="003721ED"/>
    <w:rsid w:val="00372C2A"/>
    <w:rsid w:val="003768CA"/>
    <w:rsid w:val="00376F35"/>
    <w:rsid w:val="00382E88"/>
    <w:rsid w:val="003920AA"/>
    <w:rsid w:val="00392D7A"/>
    <w:rsid w:val="003B18A5"/>
    <w:rsid w:val="003B52A9"/>
    <w:rsid w:val="003C2E44"/>
    <w:rsid w:val="003C4630"/>
    <w:rsid w:val="003D5F73"/>
    <w:rsid w:val="003D799D"/>
    <w:rsid w:val="003E17D0"/>
    <w:rsid w:val="003E18C2"/>
    <w:rsid w:val="003E28C4"/>
    <w:rsid w:val="003E6397"/>
    <w:rsid w:val="003E7AE1"/>
    <w:rsid w:val="003F2116"/>
    <w:rsid w:val="003F6CAF"/>
    <w:rsid w:val="003F6EE2"/>
    <w:rsid w:val="0040152A"/>
    <w:rsid w:val="0040152B"/>
    <w:rsid w:val="00405290"/>
    <w:rsid w:val="004060B3"/>
    <w:rsid w:val="00413B19"/>
    <w:rsid w:val="00420A47"/>
    <w:rsid w:val="00421FA8"/>
    <w:rsid w:val="00432463"/>
    <w:rsid w:val="00436118"/>
    <w:rsid w:val="004369D4"/>
    <w:rsid w:val="00443876"/>
    <w:rsid w:val="004439CF"/>
    <w:rsid w:val="00447794"/>
    <w:rsid w:val="00451828"/>
    <w:rsid w:val="0045264F"/>
    <w:rsid w:val="00456CD7"/>
    <w:rsid w:val="00463FFA"/>
    <w:rsid w:val="0046441E"/>
    <w:rsid w:val="00466538"/>
    <w:rsid w:val="00476322"/>
    <w:rsid w:val="00480664"/>
    <w:rsid w:val="004866AB"/>
    <w:rsid w:val="00487711"/>
    <w:rsid w:val="00490BFF"/>
    <w:rsid w:val="004971EE"/>
    <w:rsid w:val="004B6422"/>
    <w:rsid w:val="004C26DE"/>
    <w:rsid w:val="004C2D88"/>
    <w:rsid w:val="004C3628"/>
    <w:rsid w:val="004C4A0A"/>
    <w:rsid w:val="004C7345"/>
    <w:rsid w:val="004C7861"/>
    <w:rsid w:val="004D0AC6"/>
    <w:rsid w:val="004D1A65"/>
    <w:rsid w:val="004D5D9F"/>
    <w:rsid w:val="004D653F"/>
    <w:rsid w:val="004D7B1D"/>
    <w:rsid w:val="004E1D5D"/>
    <w:rsid w:val="004E6682"/>
    <w:rsid w:val="00503BE7"/>
    <w:rsid w:val="005042F4"/>
    <w:rsid w:val="00512E27"/>
    <w:rsid w:val="00513D08"/>
    <w:rsid w:val="00522EC6"/>
    <w:rsid w:val="005263D4"/>
    <w:rsid w:val="005441A8"/>
    <w:rsid w:val="00550416"/>
    <w:rsid w:val="00554C31"/>
    <w:rsid w:val="00555F00"/>
    <w:rsid w:val="00561F2F"/>
    <w:rsid w:val="0056463B"/>
    <w:rsid w:val="00565672"/>
    <w:rsid w:val="0057752F"/>
    <w:rsid w:val="00582040"/>
    <w:rsid w:val="00582549"/>
    <w:rsid w:val="0058403E"/>
    <w:rsid w:val="0058533B"/>
    <w:rsid w:val="00587C69"/>
    <w:rsid w:val="00591129"/>
    <w:rsid w:val="00591CCC"/>
    <w:rsid w:val="00592410"/>
    <w:rsid w:val="005A4BB6"/>
    <w:rsid w:val="005A4E55"/>
    <w:rsid w:val="005A4FEB"/>
    <w:rsid w:val="005B53AC"/>
    <w:rsid w:val="005C0D4D"/>
    <w:rsid w:val="005C2799"/>
    <w:rsid w:val="005C63A5"/>
    <w:rsid w:val="005D1D13"/>
    <w:rsid w:val="005D2FB1"/>
    <w:rsid w:val="005D6B5B"/>
    <w:rsid w:val="005E308E"/>
    <w:rsid w:val="005E7E46"/>
    <w:rsid w:val="006007EF"/>
    <w:rsid w:val="00602A7E"/>
    <w:rsid w:val="00602CD7"/>
    <w:rsid w:val="00605F1E"/>
    <w:rsid w:val="006133EC"/>
    <w:rsid w:val="00615048"/>
    <w:rsid w:val="00621507"/>
    <w:rsid w:val="00624B70"/>
    <w:rsid w:val="00625615"/>
    <w:rsid w:val="00625AA8"/>
    <w:rsid w:val="00627217"/>
    <w:rsid w:val="00630550"/>
    <w:rsid w:val="006310E9"/>
    <w:rsid w:val="00633F9E"/>
    <w:rsid w:val="0063402C"/>
    <w:rsid w:val="00642A87"/>
    <w:rsid w:val="00643FBC"/>
    <w:rsid w:val="0064501A"/>
    <w:rsid w:val="00645280"/>
    <w:rsid w:val="00656B99"/>
    <w:rsid w:val="00656F93"/>
    <w:rsid w:val="006727B1"/>
    <w:rsid w:val="006741DF"/>
    <w:rsid w:val="00676D49"/>
    <w:rsid w:val="00684EA9"/>
    <w:rsid w:val="00685412"/>
    <w:rsid w:val="006864B1"/>
    <w:rsid w:val="00690B75"/>
    <w:rsid w:val="006910FC"/>
    <w:rsid w:val="006B519D"/>
    <w:rsid w:val="006C295D"/>
    <w:rsid w:val="006C3C09"/>
    <w:rsid w:val="006C3EE1"/>
    <w:rsid w:val="006E2E47"/>
    <w:rsid w:val="006E2FA4"/>
    <w:rsid w:val="006E7148"/>
    <w:rsid w:val="006E767C"/>
    <w:rsid w:val="006F01DD"/>
    <w:rsid w:val="006F366D"/>
    <w:rsid w:val="006F5518"/>
    <w:rsid w:val="006F56AC"/>
    <w:rsid w:val="007060C3"/>
    <w:rsid w:val="007078DE"/>
    <w:rsid w:val="00710212"/>
    <w:rsid w:val="00713DB6"/>
    <w:rsid w:val="007177C3"/>
    <w:rsid w:val="0072449B"/>
    <w:rsid w:val="0072584B"/>
    <w:rsid w:val="00725AF0"/>
    <w:rsid w:val="007279C6"/>
    <w:rsid w:val="00730664"/>
    <w:rsid w:val="00734502"/>
    <w:rsid w:val="007607CD"/>
    <w:rsid w:val="0076263D"/>
    <w:rsid w:val="00771936"/>
    <w:rsid w:val="00772269"/>
    <w:rsid w:val="00774712"/>
    <w:rsid w:val="00780F2C"/>
    <w:rsid w:val="00781DA6"/>
    <w:rsid w:val="00782F13"/>
    <w:rsid w:val="0078590C"/>
    <w:rsid w:val="00786F10"/>
    <w:rsid w:val="00793A95"/>
    <w:rsid w:val="007956A7"/>
    <w:rsid w:val="00795E6A"/>
    <w:rsid w:val="007B08C8"/>
    <w:rsid w:val="007B2D3A"/>
    <w:rsid w:val="007B660F"/>
    <w:rsid w:val="007C1F8D"/>
    <w:rsid w:val="007C2460"/>
    <w:rsid w:val="007C5417"/>
    <w:rsid w:val="007C6340"/>
    <w:rsid w:val="007C7561"/>
    <w:rsid w:val="007D7A82"/>
    <w:rsid w:val="007E3D28"/>
    <w:rsid w:val="007F6336"/>
    <w:rsid w:val="007F63EC"/>
    <w:rsid w:val="007F7C65"/>
    <w:rsid w:val="008038FE"/>
    <w:rsid w:val="00804C3F"/>
    <w:rsid w:val="00805E38"/>
    <w:rsid w:val="00811642"/>
    <w:rsid w:val="00812718"/>
    <w:rsid w:val="00816493"/>
    <w:rsid w:val="008207B8"/>
    <w:rsid w:val="00827F4A"/>
    <w:rsid w:val="00830DD7"/>
    <w:rsid w:val="00832440"/>
    <w:rsid w:val="00852036"/>
    <w:rsid w:val="00854964"/>
    <w:rsid w:val="008560C7"/>
    <w:rsid w:val="0085611E"/>
    <w:rsid w:val="00861DB9"/>
    <w:rsid w:val="008771EA"/>
    <w:rsid w:val="008815CC"/>
    <w:rsid w:val="008857EC"/>
    <w:rsid w:val="008858A9"/>
    <w:rsid w:val="008B7874"/>
    <w:rsid w:val="008C259A"/>
    <w:rsid w:val="008C52AA"/>
    <w:rsid w:val="008C5C07"/>
    <w:rsid w:val="008D25BC"/>
    <w:rsid w:val="008D3B1A"/>
    <w:rsid w:val="008D5769"/>
    <w:rsid w:val="008D648A"/>
    <w:rsid w:val="008D6E93"/>
    <w:rsid w:val="008D7637"/>
    <w:rsid w:val="008E19EB"/>
    <w:rsid w:val="008E232D"/>
    <w:rsid w:val="008E246A"/>
    <w:rsid w:val="008E481C"/>
    <w:rsid w:val="008E60F4"/>
    <w:rsid w:val="008E69A6"/>
    <w:rsid w:val="008F2785"/>
    <w:rsid w:val="008F5C40"/>
    <w:rsid w:val="00902E33"/>
    <w:rsid w:val="009173F9"/>
    <w:rsid w:val="0093287F"/>
    <w:rsid w:val="00933790"/>
    <w:rsid w:val="009400D7"/>
    <w:rsid w:val="00944032"/>
    <w:rsid w:val="00945817"/>
    <w:rsid w:val="00945FBE"/>
    <w:rsid w:val="0095581B"/>
    <w:rsid w:val="00985801"/>
    <w:rsid w:val="00991B7B"/>
    <w:rsid w:val="00992468"/>
    <w:rsid w:val="00996D28"/>
    <w:rsid w:val="009A0199"/>
    <w:rsid w:val="009A3357"/>
    <w:rsid w:val="009A508F"/>
    <w:rsid w:val="009B7854"/>
    <w:rsid w:val="009C3BAC"/>
    <w:rsid w:val="009D4BE3"/>
    <w:rsid w:val="009D6C62"/>
    <w:rsid w:val="009E2405"/>
    <w:rsid w:val="009F7345"/>
    <w:rsid w:val="00A017FA"/>
    <w:rsid w:val="00A045E1"/>
    <w:rsid w:val="00A04C90"/>
    <w:rsid w:val="00A04DFE"/>
    <w:rsid w:val="00A14677"/>
    <w:rsid w:val="00A2123A"/>
    <w:rsid w:val="00A32EAC"/>
    <w:rsid w:val="00A344C2"/>
    <w:rsid w:val="00A361E8"/>
    <w:rsid w:val="00A3734E"/>
    <w:rsid w:val="00A37DAD"/>
    <w:rsid w:val="00A433F0"/>
    <w:rsid w:val="00A4439B"/>
    <w:rsid w:val="00A448ED"/>
    <w:rsid w:val="00A46274"/>
    <w:rsid w:val="00A470B5"/>
    <w:rsid w:val="00A61EE6"/>
    <w:rsid w:val="00A6297D"/>
    <w:rsid w:val="00A65C30"/>
    <w:rsid w:val="00A662CB"/>
    <w:rsid w:val="00A77278"/>
    <w:rsid w:val="00A80EE6"/>
    <w:rsid w:val="00A927FA"/>
    <w:rsid w:val="00A93CFD"/>
    <w:rsid w:val="00A959DD"/>
    <w:rsid w:val="00A96DA3"/>
    <w:rsid w:val="00A9772A"/>
    <w:rsid w:val="00AA693A"/>
    <w:rsid w:val="00AA6EB8"/>
    <w:rsid w:val="00AB02BF"/>
    <w:rsid w:val="00AC37EA"/>
    <w:rsid w:val="00AC5C0B"/>
    <w:rsid w:val="00AC6FC4"/>
    <w:rsid w:val="00AE4458"/>
    <w:rsid w:val="00AF022F"/>
    <w:rsid w:val="00AF6341"/>
    <w:rsid w:val="00B02E22"/>
    <w:rsid w:val="00B03C54"/>
    <w:rsid w:val="00B05574"/>
    <w:rsid w:val="00B16667"/>
    <w:rsid w:val="00B21AAD"/>
    <w:rsid w:val="00B221CB"/>
    <w:rsid w:val="00B22611"/>
    <w:rsid w:val="00B22FD7"/>
    <w:rsid w:val="00B2596F"/>
    <w:rsid w:val="00B27F9B"/>
    <w:rsid w:val="00B40783"/>
    <w:rsid w:val="00B541DC"/>
    <w:rsid w:val="00B56386"/>
    <w:rsid w:val="00B6061F"/>
    <w:rsid w:val="00B616F1"/>
    <w:rsid w:val="00B61C55"/>
    <w:rsid w:val="00B63709"/>
    <w:rsid w:val="00B66D30"/>
    <w:rsid w:val="00B72861"/>
    <w:rsid w:val="00B9465F"/>
    <w:rsid w:val="00B96BEB"/>
    <w:rsid w:val="00BA0B46"/>
    <w:rsid w:val="00BA3FE3"/>
    <w:rsid w:val="00BA7153"/>
    <w:rsid w:val="00BC1089"/>
    <w:rsid w:val="00BC22E1"/>
    <w:rsid w:val="00BC333A"/>
    <w:rsid w:val="00BD0F01"/>
    <w:rsid w:val="00BD21E5"/>
    <w:rsid w:val="00BD380D"/>
    <w:rsid w:val="00BD6ECA"/>
    <w:rsid w:val="00BE2DB1"/>
    <w:rsid w:val="00BF65D5"/>
    <w:rsid w:val="00C11B1C"/>
    <w:rsid w:val="00C216DA"/>
    <w:rsid w:val="00C269E2"/>
    <w:rsid w:val="00C26F36"/>
    <w:rsid w:val="00C27FCD"/>
    <w:rsid w:val="00C32F99"/>
    <w:rsid w:val="00C40880"/>
    <w:rsid w:val="00C460AE"/>
    <w:rsid w:val="00C465E9"/>
    <w:rsid w:val="00C47853"/>
    <w:rsid w:val="00C5038A"/>
    <w:rsid w:val="00C56771"/>
    <w:rsid w:val="00C56C2B"/>
    <w:rsid w:val="00C61E48"/>
    <w:rsid w:val="00C67C07"/>
    <w:rsid w:val="00C767C9"/>
    <w:rsid w:val="00C81276"/>
    <w:rsid w:val="00C82931"/>
    <w:rsid w:val="00C83061"/>
    <w:rsid w:val="00C85113"/>
    <w:rsid w:val="00C874DE"/>
    <w:rsid w:val="00CA2A8A"/>
    <w:rsid w:val="00CA5F9B"/>
    <w:rsid w:val="00CA60D5"/>
    <w:rsid w:val="00CA7447"/>
    <w:rsid w:val="00CB0BCF"/>
    <w:rsid w:val="00CB7E08"/>
    <w:rsid w:val="00CC05AA"/>
    <w:rsid w:val="00CC67ED"/>
    <w:rsid w:val="00CC712C"/>
    <w:rsid w:val="00CD0192"/>
    <w:rsid w:val="00CD3FB1"/>
    <w:rsid w:val="00CE57A4"/>
    <w:rsid w:val="00CE6B4A"/>
    <w:rsid w:val="00CF29C8"/>
    <w:rsid w:val="00D014EA"/>
    <w:rsid w:val="00D01D6A"/>
    <w:rsid w:val="00D05A9E"/>
    <w:rsid w:val="00D07300"/>
    <w:rsid w:val="00D1024D"/>
    <w:rsid w:val="00D11232"/>
    <w:rsid w:val="00D154B7"/>
    <w:rsid w:val="00D154E5"/>
    <w:rsid w:val="00D220F4"/>
    <w:rsid w:val="00D30B37"/>
    <w:rsid w:val="00D320A2"/>
    <w:rsid w:val="00D33319"/>
    <w:rsid w:val="00D42238"/>
    <w:rsid w:val="00D56E02"/>
    <w:rsid w:val="00D636E8"/>
    <w:rsid w:val="00D640AB"/>
    <w:rsid w:val="00D67D4E"/>
    <w:rsid w:val="00D74E7B"/>
    <w:rsid w:val="00D805C2"/>
    <w:rsid w:val="00D80F54"/>
    <w:rsid w:val="00D94430"/>
    <w:rsid w:val="00D97699"/>
    <w:rsid w:val="00DA3711"/>
    <w:rsid w:val="00DA3E0A"/>
    <w:rsid w:val="00DA4285"/>
    <w:rsid w:val="00DC2F95"/>
    <w:rsid w:val="00DD1415"/>
    <w:rsid w:val="00DD53F0"/>
    <w:rsid w:val="00DE24FE"/>
    <w:rsid w:val="00DE5229"/>
    <w:rsid w:val="00DE61E2"/>
    <w:rsid w:val="00DF3F58"/>
    <w:rsid w:val="00E0174B"/>
    <w:rsid w:val="00E02E74"/>
    <w:rsid w:val="00E06FA9"/>
    <w:rsid w:val="00E13752"/>
    <w:rsid w:val="00E169BC"/>
    <w:rsid w:val="00E1710F"/>
    <w:rsid w:val="00E206C1"/>
    <w:rsid w:val="00E2070D"/>
    <w:rsid w:val="00E21196"/>
    <w:rsid w:val="00E22191"/>
    <w:rsid w:val="00E259CE"/>
    <w:rsid w:val="00E44B9D"/>
    <w:rsid w:val="00E44D09"/>
    <w:rsid w:val="00E54A35"/>
    <w:rsid w:val="00E56AC0"/>
    <w:rsid w:val="00E66E21"/>
    <w:rsid w:val="00E74437"/>
    <w:rsid w:val="00E77CC1"/>
    <w:rsid w:val="00E83B1B"/>
    <w:rsid w:val="00E90D43"/>
    <w:rsid w:val="00E91C42"/>
    <w:rsid w:val="00E93C40"/>
    <w:rsid w:val="00EA0D02"/>
    <w:rsid w:val="00EA3B7F"/>
    <w:rsid w:val="00EB0557"/>
    <w:rsid w:val="00EB7AE9"/>
    <w:rsid w:val="00EC506D"/>
    <w:rsid w:val="00EC66E8"/>
    <w:rsid w:val="00EC702B"/>
    <w:rsid w:val="00ED2E87"/>
    <w:rsid w:val="00EE06E0"/>
    <w:rsid w:val="00EF2998"/>
    <w:rsid w:val="00F11682"/>
    <w:rsid w:val="00F1235C"/>
    <w:rsid w:val="00F175D1"/>
    <w:rsid w:val="00F24045"/>
    <w:rsid w:val="00F32C88"/>
    <w:rsid w:val="00F33571"/>
    <w:rsid w:val="00F41949"/>
    <w:rsid w:val="00F41F1C"/>
    <w:rsid w:val="00F452B2"/>
    <w:rsid w:val="00F46A01"/>
    <w:rsid w:val="00F47DE7"/>
    <w:rsid w:val="00F50079"/>
    <w:rsid w:val="00F52976"/>
    <w:rsid w:val="00F53870"/>
    <w:rsid w:val="00F5697C"/>
    <w:rsid w:val="00F6381F"/>
    <w:rsid w:val="00F665F3"/>
    <w:rsid w:val="00F66ABA"/>
    <w:rsid w:val="00F766F6"/>
    <w:rsid w:val="00F772C6"/>
    <w:rsid w:val="00F80315"/>
    <w:rsid w:val="00F849D7"/>
    <w:rsid w:val="00F86170"/>
    <w:rsid w:val="00F90782"/>
    <w:rsid w:val="00F96B95"/>
    <w:rsid w:val="00FA1FCD"/>
    <w:rsid w:val="00FA25E5"/>
    <w:rsid w:val="00FA354C"/>
    <w:rsid w:val="00FA703E"/>
    <w:rsid w:val="00FC1292"/>
    <w:rsid w:val="00FC4261"/>
    <w:rsid w:val="00FC45CB"/>
    <w:rsid w:val="00FC6BAD"/>
    <w:rsid w:val="00FD60F2"/>
    <w:rsid w:val="00FE047B"/>
    <w:rsid w:val="00FE6179"/>
    <w:rsid w:val="00FE6D62"/>
    <w:rsid w:val="00FF24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7D63"/>
  <w15:docId w15:val="{1A5ECAA5-0BF0-4B0B-91CB-8D5173B2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D62"/>
    <w:pPr>
      <w:ind w:left="720"/>
      <w:contextualSpacing/>
    </w:pPr>
  </w:style>
  <w:style w:type="character" w:styleId="Hyperlink">
    <w:name w:val="Hyperlink"/>
    <w:basedOn w:val="DefaultParagraphFont"/>
    <w:uiPriority w:val="99"/>
    <w:unhideWhenUsed/>
    <w:rsid w:val="00FE6D62"/>
    <w:rPr>
      <w:color w:val="0000FF" w:themeColor="hyperlink"/>
      <w:u w:val="single"/>
    </w:rPr>
  </w:style>
  <w:style w:type="character" w:styleId="FollowedHyperlink">
    <w:name w:val="FollowedHyperlink"/>
    <w:basedOn w:val="DefaultParagraphFont"/>
    <w:uiPriority w:val="99"/>
    <w:semiHidden/>
    <w:unhideWhenUsed/>
    <w:rsid w:val="00F772C6"/>
    <w:rPr>
      <w:color w:val="800080" w:themeColor="followedHyperlink"/>
      <w:u w:val="single"/>
    </w:rPr>
  </w:style>
  <w:style w:type="paragraph" w:styleId="NormalWeb">
    <w:name w:val="Normal (Web)"/>
    <w:basedOn w:val="Normal"/>
    <w:uiPriority w:val="99"/>
    <w:semiHidden/>
    <w:unhideWhenUsed/>
    <w:rsid w:val="0062721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52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3D4"/>
    <w:rPr>
      <w:rFonts w:ascii="Tahoma" w:hAnsi="Tahoma" w:cs="Tahoma"/>
      <w:sz w:val="16"/>
      <w:szCs w:val="16"/>
    </w:rPr>
  </w:style>
  <w:style w:type="paragraph" w:styleId="Header">
    <w:name w:val="header"/>
    <w:basedOn w:val="Normal"/>
    <w:link w:val="HeaderChar"/>
    <w:uiPriority w:val="99"/>
    <w:unhideWhenUsed/>
    <w:rsid w:val="000C1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B5E"/>
  </w:style>
  <w:style w:type="paragraph" w:styleId="Footer">
    <w:name w:val="footer"/>
    <w:basedOn w:val="Normal"/>
    <w:link w:val="FooterChar"/>
    <w:uiPriority w:val="99"/>
    <w:unhideWhenUsed/>
    <w:rsid w:val="000C1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B5E"/>
  </w:style>
  <w:style w:type="paragraph" w:styleId="FootnoteText">
    <w:name w:val="footnote text"/>
    <w:basedOn w:val="Normal"/>
    <w:link w:val="FootnoteTextChar"/>
    <w:uiPriority w:val="99"/>
    <w:semiHidden/>
    <w:unhideWhenUsed/>
    <w:rsid w:val="001F3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B9A"/>
    <w:rPr>
      <w:sz w:val="20"/>
      <w:szCs w:val="20"/>
    </w:rPr>
  </w:style>
  <w:style w:type="character" w:styleId="FootnoteReference">
    <w:name w:val="footnote reference"/>
    <w:basedOn w:val="DefaultParagraphFont"/>
    <w:uiPriority w:val="99"/>
    <w:semiHidden/>
    <w:unhideWhenUsed/>
    <w:rsid w:val="001F3B9A"/>
    <w:rPr>
      <w:vertAlign w:val="superscript"/>
    </w:rPr>
  </w:style>
  <w:style w:type="character" w:customStyle="1" w:styleId="a-size-large1">
    <w:name w:val="a-size-large1"/>
    <w:basedOn w:val="DefaultParagraphFont"/>
    <w:rsid w:val="004971EE"/>
    <w:rPr>
      <w:rFonts w:ascii="Arial" w:hAnsi="Arial" w:cs="Arial" w:hint="default"/>
    </w:rPr>
  </w:style>
  <w:style w:type="paragraph" w:customStyle="1" w:styleId="RefReference">
    <w:name w:val="Ref Reference"/>
    <w:basedOn w:val="Normal"/>
    <w:rsid w:val="00141DEA"/>
    <w:pPr>
      <w:spacing w:after="120" w:line="560" w:lineRule="exact"/>
      <w:ind w:left="720" w:hanging="720"/>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7722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2269"/>
    <w:rPr>
      <w:sz w:val="20"/>
      <w:szCs w:val="20"/>
    </w:rPr>
  </w:style>
  <w:style w:type="character" w:styleId="EndnoteReference">
    <w:name w:val="endnote reference"/>
    <w:basedOn w:val="DefaultParagraphFont"/>
    <w:uiPriority w:val="99"/>
    <w:semiHidden/>
    <w:unhideWhenUsed/>
    <w:rsid w:val="00772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08">
      <w:bodyDiv w:val="1"/>
      <w:marLeft w:val="0"/>
      <w:marRight w:val="0"/>
      <w:marTop w:val="0"/>
      <w:marBottom w:val="0"/>
      <w:divBdr>
        <w:top w:val="none" w:sz="0" w:space="0" w:color="auto"/>
        <w:left w:val="none" w:sz="0" w:space="0" w:color="auto"/>
        <w:bottom w:val="none" w:sz="0" w:space="0" w:color="auto"/>
        <w:right w:val="none" w:sz="0" w:space="0" w:color="auto"/>
      </w:divBdr>
      <w:divsChild>
        <w:div w:id="2053338312">
          <w:marLeft w:val="547"/>
          <w:marRight w:val="0"/>
          <w:marTop w:val="173"/>
          <w:marBottom w:val="0"/>
          <w:divBdr>
            <w:top w:val="none" w:sz="0" w:space="0" w:color="auto"/>
            <w:left w:val="none" w:sz="0" w:space="0" w:color="auto"/>
            <w:bottom w:val="none" w:sz="0" w:space="0" w:color="auto"/>
            <w:right w:val="none" w:sz="0" w:space="0" w:color="auto"/>
          </w:divBdr>
        </w:div>
        <w:div w:id="1112239451">
          <w:marLeft w:val="547"/>
          <w:marRight w:val="0"/>
          <w:marTop w:val="173"/>
          <w:marBottom w:val="0"/>
          <w:divBdr>
            <w:top w:val="none" w:sz="0" w:space="0" w:color="auto"/>
            <w:left w:val="none" w:sz="0" w:space="0" w:color="auto"/>
            <w:bottom w:val="none" w:sz="0" w:space="0" w:color="auto"/>
            <w:right w:val="none" w:sz="0" w:space="0" w:color="auto"/>
          </w:divBdr>
        </w:div>
        <w:div w:id="1231233432">
          <w:marLeft w:val="547"/>
          <w:marRight w:val="0"/>
          <w:marTop w:val="173"/>
          <w:marBottom w:val="0"/>
          <w:divBdr>
            <w:top w:val="none" w:sz="0" w:space="0" w:color="auto"/>
            <w:left w:val="none" w:sz="0" w:space="0" w:color="auto"/>
            <w:bottom w:val="none" w:sz="0" w:space="0" w:color="auto"/>
            <w:right w:val="none" w:sz="0" w:space="0" w:color="auto"/>
          </w:divBdr>
        </w:div>
        <w:div w:id="917441667">
          <w:marLeft w:val="547"/>
          <w:marRight w:val="0"/>
          <w:marTop w:val="173"/>
          <w:marBottom w:val="0"/>
          <w:divBdr>
            <w:top w:val="none" w:sz="0" w:space="0" w:color="auto"/>
            <w:left w:val="none" w:sz="0" w:space="0" w:color="auto"/>
            <w:bottom w:val="none" w:sz="0" w:space="0" w:color="auto"/>
            <w:right w:val="none" w:sz="0" w:space="0" w:color="auto"/>
          </w:divBdr>
        </w:div>
      </w:divsChild>
    </w:div>
    <w:div w:id="506403870">
      <w:bodyDiv w:val="1"/>
      <w:marLeft w:val="0"/>
      <w:marRight w:val="0"/>
      <w:marTop w:val="0"/>
      <w:marBottom w:val="0"/>
      <w:divBdr>
        <w:top w:val="none" w:sz="0" w:space="0" w:color="auto"/>
        <w:left w:val="none" w:sz="0" w:space="0" w:color="auto"/>
        <w:bottom w:val="none" w:sz="0" w:space="0" w:color="auto"/>
        <w:right w:val="none" w:sz="0" w:space="0" w:color="auto"/>
      </w:divBdr>
      <w:divsChild>
        <w:div w:id="878778882">
          <w:marLeft w:val="547"/>
          <w:marRight w:val="0"/>
          <w:marTop w:val="173"/>
          <w:marBottom w:val="0"/>
          <w:divBdr>
            <w:top w:val="none" w:sz="0" w:space="0" w:color="auto"/>
            <w:left w:val="none" w:sz="0" w:space="0" w:color="auto"/>
            <w:bottom w:val="none" w:sz="0" w:space="0" w:color="auto"/>
            <w:right w:val="none" w:sz="0" w:space="0" w:color="auto"/>
          </w:divBdr>
        </w:div>
        <w:div w:id="1591163285">
          <w:marLeft w:val="547"/>
          <w:marRight w:val="0"/>
          <w:marTop w:val="173"/>
          <w:marBottom w:val="0"/>
          <w:divBdr>
            <w:top w:val="none" w:sz="0" w:space="0" w:color="auto"/>
            <w:left w:val="none" w:sz="0" w:space="0" w:color="auto"/>
            <w:bottom w:val="none" w:sz="0" w:space="0" w:color="auto"/>
            <w:right w:val="none" w:sz="0" w:space="0" w:color="auto"/>
          </w:divBdr>
        </w:div>
      </w:divsChild>
    </w:div>
    <w:div w:id="577835992">
      <w:bodyDiv w:val="1"/>
      <w:marLeft w:val="0"/>
      <w:marRight w:val="0"/>
      <w:marTop w:val="0"/>
      <w:marBottom w:val="0"/>
      <w:divBdr>
        <w:top w:val="none" w:sz="0" w:space="0" w:color="auto"/>
        <w:left w:val="none" w:sz="0" w:space="0" w:color="auto"/>
        <w:bottom w:val="none" w:sz="0" w:space="0" w:color="auto"/>
        <w:right w:val="none" w:sz="0" w:space="0" w:color="auto"/>
      </w:divBdr>
      <w:divsChild>
        <w:div w:id="574359599">
          <w:marLeft w:val="547"/>
          <w:marRight w:val="0"/>
          <w:marTop w:val="173"/>
          <w:marBottom w:val="0"/>
          <w:divBdr>
            <w:top w:val="none" w:sz="0" w:space="0" w:color="auto"/>
            <w:left w:val="none" w:sz="0" w:space="0" w:color="auto"/>
            <w:bottom w:val="none" w:sz="0" w:space="0" w:color="auto"/>
            <w:right w:val="none" w:sz="0" w:space="0" w:color="auto"/>
          </w:divBdr>
        </w:div>
        <w:div w:id="1828813749">
          <w:marLeft w:val="547"/>
          <w:marRight w:val="0"/>
          <w:marTop w:val="173"/>
          <w:marBottom w:val="0"/>
          <w:divBdr>
            <w:top w:val="none" w:sz="0" w:space="0" w:color="auto"/>
            <w:left w:val="none" w:sz="0" w:space="0" w:color="auto"/>
            <w:bottom w:val="none" w:sz="0" w:space="0" w:color="auto"/>
            <w:right w:val="none" w:sz="0" w:space="0" w:color="auto"/>
          </w:divBdr>
        </w:div>
        <w:div w:id="1778476904">
          <w:marLeft w:val="547"/>
          <w:marRight w:val="0"/>
          <w:marTop w:val="173"/>
          <w:marBottom w:val="0"/>
          <w:divBdr>
            <w:top w:val="none" w:sz="0" w:space="0" w:color="auto"/>
            <w:left w:val="none" w:sz="0" w:space="0" w:color="auto"/>
            <w:bottom w:val="none" w:sz="0" w:space="0" w:color="auto"/>
            <w:right w:val="none" w:sz="0" w:space="0" w:color="auto"/>
          </w:divBdr>
        </w:div>
      </w:divsChild>
    </w:div>
    <w:div w:id="608658433">
      <w:bodyDiv w:val="1"/>
      <w:marLeft w:val="0"/>
      <w:marRight w:val="0"/>
      <w:marTop w:val="0"/>
      <w:marBottom w:val="0"/>
      <w:divBdr>
        <w:top w:val="none" w:sz="0" w:space="0" w:color="auto"/>
        <w:left w:val="none" w:sz="0" w:space="0" w:color="auto"/>
        <w:bottom w:val="none" w:sz="0" w:space="0" w:color="auto"/>
        <w:right w:val="none" w:sz="0" w:space="0" w:color="auto"/>
      </w:divBdr>
      <w:divsChild>
        <w:div w:id="930116661">
          <w:marLeft w:val="547"/>
          <w:marRight w:val="0"/>
          <w:marTop w:val="173"/>
          <w:marBottom w:val="0"/>
          <w:divBdr>
            <w:top w:val="none" w:sz="0" w:space="0" w:color="auto"/>
            <w:left w:val="none" w:sz="0" w:space="0" w:color="auto"/>
            <w:bottom w:val="none" w:sz="0" w:space="0" w:color="auto"/>
            <w:right w:val="none" w:sz="0" w:space="0" w:color="auto"/>
          </w:divBdr>
        </w:div>
        <w:div w:id="1928541847">
          <w:marLeft w:val="547"/>
          <w:marRight w:val="0"/>
          <w:marTop w:val="173"/>
          <w:marBottom w:val="0"/>
          <w:divBdr>
            <w:top w:val="none" w:sz="0" w:space="0" w:color="auto"/>
            <w:left w:val="none" w:sz="0" w:space="0" w:color="auto"/>
            <w:bottom w:val="none" w:sz="0" w:space="0" w:color="auto"/>
            <w:right w:val="none" w:sz="0" w:space="0" w:color="auto"/>
          </w:divBdr>
        </w:div>
        <w:div w:id="1598251686">
          <w:marLeft w:val="547"/>
          <w:marRight w:val="0"/>
          <w:marTop w:val="173"/>
          <w:marBottom w:val="0"/>
          <w:divBdr>
            <w:top w:val="none" w:sz="0" w:space="0" w:color="auto"/>
            <w:left w:val="none" w:sz="0" w:space="0" w:color="auto"/>
            <w:bottom w:val="none" w:sz="0" w:space="0" w:color="auto"/>
            <w:right w:val="none" w:sz="0" w:space="0" w:color="auto"/>
          </w:divBdr>
        </w:div>
      </w:divsChild>
    </w:div>
    <w:div w:id="668824947">
      <w:bodyDiv w:val="1"/>
      <w:marLeft w:val="0"/>
      <w:marRight w:val="0"/>
      <w:marTop w:val="0"/>
      <w:marBottom w:val="0"/>
      <w:divBdr>
        <w:top w:val="none" w:sz="0" w:space="0" w:color="auto"/>
        <w:left w:val="none" w:sz="0" w:space="0" w:color="auto"/>
        <w:bottom w:val="none" w:sz="0" w:space="0" w:color="auto"/>
        <w:right w:val="none" w:sz="0" w:space="0" w:color="auto"/>
      </w:divBdr>
      <w:divsChild>
        <w:div w:id="1319915974">
          <w:marLeft w:val="547"/>
          <w:marRight w:val="0"/>
          <w:marTop w:val="173"/>
          <w:marBottom w:val="0"/>
          <w:divBdr>
            <w:top w:val="none" w:sz="0" w:space="0" w:color="auto"/>
            <w:left w:val="none" w:sz="0" w:space="0" w:color="auto"/>
            <w:bottom w:val="none" w:sz="0" w:space="0" w:color="auto"/>
            <w:right w:val="none" w:sz="0" w:space="0" w:color="auto"/>
          </w:divBdr>
        </w:div>
        <w:div w:id="1595170537">
          <w:marLeft w:val="547"/>
          <w:marRight w:val="0"/>
          <w:marTop w:val="173"/>
          <w:marBottom w:val="0"/>
          <w:divBdr>
            <w:top w:val="none" w:sz="0" w:space="0" w:color="auto"/>
            <w:left w:val="none" w:sz="0" w:space="0" w:color="auto"/>
            <w:bottom w:val="none" w:sz="0" w:space="0" w:color="auto"/>
            <w:right w:val="none" w:sz="0" w:space="0" w:color="auto"/>
          </w:divBdr>
        </w:div>
        <w:div w:id="823858761">
          <w:marLeft w:val="547"/>
          <w:marRight w:val="0"/>
          <w:marTop w:val="173"/>
          <w:marBottom w:val="0"/>
          <w:divBdr>
            <w:top w:val="none" w:sz="0" w:space="0" w:color="auto"/>
            <w:left w:val="none" w:sz="0" w:space="0" w:color="auto"/>
            <w:bottom w:val="none" w:sz="0" w:space="0" w:color="auto"/>
            <w:right w:val="none" w:sz="0" w:space="0" w:color="auto"/>
          </w:divBdr>
        </w:div>
        <w:div w:id="1469326257">
          <w:marLeft w:val="547"/>
          <w:marRight w:val="0"/>
          <w:marTop w:val="173"/>
          <w:marBottom w:val="0"/>
          <w:divBdr>
            <w:top w:val="none" w:sz="0" w:space="0" w:color="auto"/>
            <w:left w:val="none" w:sz="0" w:space="0" w:color="auto"/>
            <w:bottom w:val="none" w:sz="0" w:space="0" w:color="auto"/>
            <w:right w:val="none" w:sz="0" w:space="0" w:color="auto"/>
          </w:divBdr>
        </w:div>
        <w:div w:id="1400177642">
          <w:marLeft w:val="547"/>
          <w:marRight w:val="0"/>
          <w:marTop w:val="173"/>
          <w:marBottom w:val="0"/>
          <w:divBdr>
            <w:top w:val="none" w:sz="0" w:space="0" w:color="auto"/>
            <w:left w:val="none" w:sz="0" w:space="0" w:color="auto"/>
            <w:bottom w:val="none" w:sz="0" w:space="0" w:color="auto"/>
            <w:right w:val="none" w:sz="0" w:space="0" w:color="auto"/>
          </w:divBdr>
        </w:div>
      </w:divsChild>
    </w:div>
    <w:div w:id="1135222775">
      <w:bodyDiv w:val="1"/>
      <w:marLeft w:val="0"/>
      <w:marRight w:val="0"/>
      <w:marTop w:val="0"/>
      <w:marBottom w:val="0"/>
      <w:divBdr>
        <w:top w:val="none" w:sz="0" w:space="0" w:color="auto"/>
        <w:left w:val="none" w:sz="0" w:space="0" w:color="auto"/>
        <w:bottom w:val="none" w:sz="0" w:space="0" w:color="auto"/>
        <w:right w:val="none" w:sz="0" w:space="0" w:color="auto"/>
      </w:divBdr>
      <w:divsChild>
        <w:div w:id="612639854">
          <w:marLeft w:val="547"/>
          <w:marRight w:val="0"/>
          <w:marTop w:val="115"/>
          <w:marBottom w:val="0"/>
          <w:divBdr>
            <w:top w:val="none" w:sz="0" w:space="0" w:color="auto"/>
            <w:left w:val="none" w:sz="0" w:space="0" w:color="auto"/>
            <w:bottom w:val="none" w:sz="0" w:space="0" w:color="auto"/>
            <w:right w:val="none" w:sz="0" w:space="0" w:color="auto"/>
          </w:divBdr>
        </w:div>
        <w:div w:id="1138104355">
          <w:marLeft w:val="547"/>
          <w:marRight w:val="0"/>
          <w:marTop w:val="115"/>
          <w:marBottom w:val="0"/>
          <w:divBdr>
            <w:top w:val="none" w:sz="0" w:space="0" w:color="auto"/>
            <w:left w:val="none" w:sz="0" w:space="0" w:color="auto"/>
            <w:bottom w:val="none" w:sz="0" w:space="0" w:color="auto"/>
            <w:right w:val="none" w:sz="0" w:space="0" w:color="auto"/>
          </w:divBdr>
        </w:div>
        <w:div w:id="965240724">
          <w:marLeft w:val="547"/>
          <w:marRight w:val="0"/>
          <w:marTop w:val="115"/>
          <w:marBottom w:val="0"/>
          <w:divBdr>
            <w:top w:val="none" w:sz="0" w:space="0" w:color="auto"/>
            <w:left w:val="none" w:sz="0" w:space="0" w:color="auto"/>
            <w:bottom w:val="none" w:sz="0" w:space="0" w:color="auto"/>
            <w:right w:val="none" w:sz="0" w:space="0" w:color="auto"/>
          </w:divBdr>
        </w:div>
      </w:divsChild>
    </w:div>
    <w:div w:id="1400514634">
      <w:bodyDiv w:val="1"/>
      <w:marLeft w:val="0"/>
      <w:marRight w:val="0"/>
      <w:marTop w:val="0"/>
      <w:marBottom w:val="0"/>
      <w:divBdr>
        <w:top w:val="none" w:sz="0" w:space="0" w:color="auto"/>
        <w:left w:val="none" w:sz="0" w:space="0" w:color="auto"/>
        <w:bottom w:val="none" w:sz="0" w:space="0" w:color="auto"/>
        <w:right w:val="none" w:sz="0" w:space="0" w:color="auto"/>
      </w:divBdr>
    </w:div>
    <w:div w:id="1443719059">
      <w:bodyDiv w:val="1"/>
      <w:marLeft w:val="0"/>
      <w:marRight w:val="0"/>
      <w:marTop w:val="0"/>
      <w:marBottom w:val="0"/>
      <w:divBdr>
        <w:top w:val="none" w:sz="0" w:space="0" w:color="auto"/>
        <w:left w:val="none" w:sz="0" w:space="0" w:color="auto"/>
        <w:bottom w:val="none" w:sz="0" w:space="0" w:color="auto"/>
        <w:right w:val="none" w:sz="0" w:space="0" w:color="auto"/>
      </w:divBdr>
    </w:div>
    <w:div w:id="1794014228">
      <w:bodyDiv w:val="1"/>
      <w:marLeft w:val="0"/>
      <w:marRight w:val="0"/>
      <w:marTop w:val="0"/>
      <w:marBottom w:val="0"/>
      <w:divBdr>
        <w:top w:val="none" w:sz="0" w:space="0" w:color="auto"/>
        <w:left w:val="none" w:sz="0" w:space="0" w:color="auto"/>
        <w:bottom w:val="none" w:sz="0" w:space="0" w:color="auto"/>
        <w:right w:val="none" w:sz="0" w:space="0" w:color="auto"/>
      </w:divBdr>
    </w:div>
    <w:div w:id="196753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4649365.2015.11249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iencewise-erc.org.uk/cms/assets/Uploads/Which-GOS-Food-Report-FINAL.pdf" TargetMode="External"/><Relationship Id="rId4" Type="http://schemas.openxmlformats.org/officeDocument/2006/relationships/settings" Target="settings.xml"/><Relationship Id="rId9" Type="http://schemas.openxmlformats.org/officeDocument/2006/relationships/hyperlink" Target="http://www.jamieoliver.com/jamies-ministry-of-food/news.php?title=ministry-of-food-rotherham-bbc-news-story_1"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thenexusnetwork.org/networking-grants-announced/" TargetMode="External"/><Relationship Id="rId1" Type="http://schemas.openxmlformats.org/officeDocument/2006/relationships/hyperlink" Target="http://www.youtube.com/watch?v=x44WuD_qW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8ABBB-A706-49E8-8B6E-0DD10326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41A3C4C9</Template>
  <TotalTime>1</TotalTime>
  <Pages>6</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 Jackson</cp:lastModifiedBy>
  <cp:revision>2</cp:revision>
  <cp:lastPrinted>2015-09-08T06:26:00Z</cp:lastPrinted>
  <dcterms:created xsi:type="dcterms:W3CDTF">2017-01-23T09:27:00Z</dcterms:created>
  <dcterms:modified xsi:type="dcterms:W3CDTF">2017-01-23T09:27:00Z</dcterms:modified>
</cp:coreProperties>
</file>